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122/2022/NĐ-CP Biểu thuế nhập khẩu ưu đãi đặc biệt của Việt Nam để thực hiện Hiệp định Thương mại hàng hóa ASEAN - Ấn Độ đoạn 2022 - 2027</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122/2022/NĐ-CP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122/2022/NĐ-CP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p>
    <w:p>
      <w:pPr>
        <w:jc w:val="center"/>
      </w:pPr>
      <w:r>
        <w:rPr>
          <w:b/>
          <w:i w:val="0"/>
        </w:rPr>
        <w:t>Biểu thuế nhập khẩu ưu đãi đặc biệt của Việt Nam để thực hiện Hiệp định Thương mại hàng hóa ASEAN - Ấn Độ giai đoạn 2022 - 2027</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Hải quan ngày 23 tháng 6 năm 2014;</w:t>
      </w:r>
    </w:p>
    <w:p>
      <w:r>
        <w:rPr>
          <w:b w:val="0"/>
          <w:i/>
        </w:rPr>
        <w:t>Căn cứ Luật Điều ước quốc tế ngày 09 tháng 4 năm 2016;</w:t>
      </w:r>
    </w:p>
    <w:p>
      <w:r>
        <w:rPr>
          <w:b w:val="0"/>
          <w:i/>
        </w:rPr>
        <w:t>Để thực hiện Hiệp định Thương mại hàng hóa giữa Hiệp hội các quốc gia Đông Nam Á (viết tắt là ASEAN) và Cộng hòa Ấn Độ (viết tắt là Ấn Độ) có hiệu lực từ ngày 01 tháng 6 năm 2010;</w:t>
      </w:r>
    </w:p>
    <w:p>
      <w:r>
        <w:rPr>
          <w:b w:val="0"/>
          <w:i/>
        </w:rPr>
        <w:t>Theo đề nghị của Bộ trưởng Bộ Tài chính,</w:t>
      </w:r>
    </w:p>
    <w:p>
      <w:r>
        <w:rPr>
          <w:b w:val="0"/>
          <w:i/>
        </w:rPr>
        <w:t>Chính phủ ban hành Nghị định Biểu thuế nhập khẩu ưu đãi đặc biệt của Việt Nam để thực hiện Hiệp định Thương mại hàng hóa ASEAN - Ấn Độ giai đoạn 2022 - 2027.</w:t>
      </w:r>
    </w:p>
    <w:p>
      <w:r>
        <w:rPr>
          <w:b/>
          <w:i w:val="0"/>
        </w:rPr>
        <w:t>Điều 1. Phạm vi điều chỉnh</w:t>
      </w:r>
    </w:p>
    <w:p>
      <w:r>
        <w:rPr>
          <w:b w:val="0"/>
          <w:i w:val="0"/>
        </w:rPr>
        <w:t>Nghị định này quy định thuế suất thuế nhập khẩu ưu đãi đặc biệt để thực hiện Hiệp định Thương mại hàng hóa ASEAN - Ấn Độ thuộc Hiệp định Khung về Hợp tác Kinh tế Toàn diện ASEAN - Ấn Độ giai đoạn 2022 - 2027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hoá xuất khẩu, nhập khẩu.</w:t>
      </w:r>
    </w:p>
    <w:p>
      <w:r>
        <w:rPr>
          <w:b/>
          <w:i w:val="0"/>
        </w:rPr>
        <w:t>Điều 3. Biểu thuế nhập khẩu ưu đãi đặc biệt</w:t>
      </w:r>
    </w:p>
    <w:p>
      <w:r>
        <w:rPr>
          <w:b w:val="0"/>
          <w:i w:val="0"/>
        </w:rPr>
        <w:t>1. Ban hành kèm theo Nghị định này Biểu thuế nhập khẩu ưu đãi đặc biệt của Việt Nam để thực hiện Hiệp định Thương mại hàng hóa ASEAN - Ấn Độ giai đoạn 2022 - 2027 (thuế suất thuế nhập khẩu ưu đãi đặc biệt áp dụng sau đây gọi là thuế suất AIFTA).</w:t>
      </w:r>
    </w:p>
    <w:p>
      <w:r>
        <w:rPr>
          <w:b w:val="0"/>
          <w:i w:val="0"/>
        </w:rPr>
        <w:t>2. Cột "Mã hàng" và cột "Mô tả hàng hóa" tại Biểu thuế nhập khẩu ưu đãi đặc biệt ban hành kèm theo Nghị định này được xây dựng trên cơ sở Danh mục hàng hóa xuất khẩu, nhập khẩu Việt Nam và chi tiết theo cấp mã 8 số hoặc 10 số.</w:t>
      </w:r>
    </w:p>
    <w:p>
      <w:r>
        <w:rPr>
          <w:b w:val="0"/>
          <w:i w:val="0"/>
        </w:rPr>
        <w:t>Trường hợp Danh mục hàng hóa xuất khẩu, nhập khẩu Việt Nam được sửa đổi, bổ sung, người khai hải quan kê khai mô tả, mã hàng hóa theo Danh mục hàng hóa xuất khẩu, nhập khẩu sửa đổi, bổ sung và áp dụng thuế suất của mã hàng hoá được sửa đổi, bổ sung quy định tại Biểu thuế nhập khẩu ưu đãi đặc biệt ban hành kèm theo Nghị định này.</w:t>
      </w:r>
    </w:p>
    <w:p>
      <w:r>
        <w:rPr>
          <w:b w:val="0"/>
          <w:i w:val="0"/>
        </w:rPr>
        <w:t>3. Cột "Thuế suất AIFTA (%)": Thuế suất áp dụng cho các giai đoạn khác nhau, bao gồm:</w:t>
      </w:r>
    </w:p>
    <w:p>
      <w:r>
        <w:rPr>
          <w:b w:val="0"/>
          <w:i w:val="0"/>
        </w:rPr>
        <w:t>a) 30/12/2022: Thuê suất áp dụng ngày 30 tháng 12 năm 2022;</w:t>
      </w:r>
    </w:p>
    <w:p>
      <w:r>
        <w:rPr>
          <w:b w:val="0"/>
          <w:i w:val="0"/>
        </w:rPr>
        <w:t>b) 31/12/2022 - 30/12/2023: Thuế suất áp dụng từ ngày 31 tháng 12 năm 2022 đến hết ngày 30 tháng 12 năm 2023;</w:t>
      </w:r>
    </w:p>
    <w:p>
      <w:r>
        <w:rPr>
          <w:b w:val="0"/>
          <w:i w:val="0"/>
        </w:rPr>
        <w:t>c) 31/12/2023 - 30/12/2024: Thuế suất áp dụng từ ngày 31 tháng 12 năm 2023 đến hết ngày 30 tháng 12 năm 2024;</w:t>
      </w:r>
    </w:p>
    <w:p>
      <w:r>
        <w:rPr>
          <w:b w:val="0"/>
          <w:i w:val="0"/>
        </w:rPr>
        <w:t>d) 31/12/2024 - 31/12/2025: Thuế suất áp dụng từ ngày 31 tháng 12 năm 2024 đến hết ngày 31 tháng 12 năm 2025;</w:t>
      </w:r>
    </w:p>
    <w:p>
      <w:r>
        <w:rPr>
          <w:b w:val="0"/>
          <w:i w:val="0"/>
        </w:rPr>
        <w:t>đ) 01/01/2026 - 31/12/2026: Thuế suất áp dụng từ ngày 01 tháng 01 năm 2026 đến hết ngày 31 tháng 12 năm 2026;</w:t>
      </w:r>
    </w:p>
    <w:p>
      <w:r>
        <w:rPr>
          <w:b w:val="0"/>
          <w:i w:val="0"/>
        </w:rPr>
        <w:t>e) 01/01/2027 - 31/12/2027: Thuế suất áp dụng từ ngày 01 tháng 01 năm 2027 đến hết ngày 31 tháng 12 năm 2027.</w:t>
      </w:r>
    </w:p>
    <w:p>
      <w:r>
        <w:rPr>
          <w:b w:val="0"/>
          <w:i w:val="0"/>
        </w:rPr>
        <w:t>4. Ký hiệu "*": Hàng hóa nhập khẩu không được hưởng thuế suất AIFTA tại thời điểm tương ứng.</w:t>
      </w:r>
    </w:p>
    <w:p>
      <w:r>
        <w:rPr>
          <w:b w:val="0"/>
          <w:i w:val="0"/>
        </w:rPr>
        <w:t>5. Đối với hàng hóa nhập khẩu áp dụng hạn ngạch thuế quan gồm một số mặt hàng thuộc các nhóm hàng 04.07, 17.01, 24.01, 25.01, thuế nhập khẩu ưu đãi đặc biệt trong hạn ngạch là mức thuế suất quy định tại Biểu thuế nhập khẩu ưu đãi đặc biệt ban hành kèm theo Nghị định này; danh mục và lượng hạn ngạch thuế quan nhập khẩu hàng năm theo quy định của Bộ Công Thương và mức thuế suất thuế nhập khẩu ngoài hạn ngạch áp dụng theo quy định tại Biểu thuế xuất khẩu, Biểu thuế nhập khẩu ưu đãi, Danh mục hàng hóa và mức thuế tuyệt đối, thuế hỗn hợp, thuế nhập khẩu ngoài hạn ngạch thuế quan của Chính phủ tại thời điểm nhập khẩu.</w:t>
      </w:r>
    </w:p>
    <w:p>
      <w:r>
        <w:rPr>
          <w:b/>
          <w:i w:val="0"/>
        </w:rPr>
        <w:t>Điều 4. Điều kiện áp dụng thuế suất thuế nhập khẩu ưu đãi đặc biệt</w:t>
      </w:r>
    </w:p>
    <w:p>
      <w:r>
        <w:rPr>
          <w:b w:val="0"/>
          <w:i w:val="0"/>
        </w:rPr>
        <w:t>Hàng hóa nhập khẩu được áp dụng thuế suất AIFTA phải đáp ứng đủ các điều kiện sau:</w:t>
      </w:r>
    </w:p>
    <w:p>
      <w:r>
        <w:rPr>
          <w:b w:val="0"/>
          <w:i w:val="0"/>
        </w:rPr>
        <w:t>1. Thuộc Biểu thuế nhập khẩu ưu đãi đặc biệt ban hành kèm theo Nghị định này.</w:t>
      </w:r>
    </w:p>
    <w:p>
      <w:r>
        <w:rPr>
          <w:b w:val="0"/>
          <w:i w:val="0"/>
        </w:rPr>
        <w:t>2. Được nhập khẩu vào Việt Nam từ các nước là thành viên của Hiệp định Thương mại hàng hóa ASEAN - Ấn Độ, bao gồm các nước sau:</w:t>
      </w:r>
    </w:p>
    <w:p>
      <w:r>
        <w:rPr>
          <w:b w:val="0"/>
          <w:i w:val="0"/>
        </w:rPr>
        <w:t>a) Bru-nây Da-rút-xa-lam;</w:t>
      </w:r>
    </w:p>
    <w:p>
      <w:r>
        <w:rPr>
          <w:b w:val="0"/>
          <w:i w:val="0"/>
        </w:rPr>
        <w:t>b) Vương quốc Cam-pu-chia;</w:t>
      </w:r>
    </w:p>
    <w:p>
      <w:r>
        <w:rPr>
          <w:b w:val="0"/>
          <w:i w:val="0"/>
        </w:rPr>
        <w:t>c) Cộng hoà In-dô-nê-xi-a;</w:t>
      </w:r>
    </w:p>
    <w:p>
      <w:r>
        <w:rPr>
          <w:b w:val="0"/>
          <w:i w:val="0"/>
        </w:rPr>
        <w:t>d) Cộng hòa Dân chủ Nhân dân Lào;</w:t>
      </w:r>
    </w:p>
    <w:p>
      <w:r>
        <w:rPr>
          <w:b w:val="0"/>
          <w:i w:val="0"/>
        </w:rPr>
        <w:t>đ) Ma-lay-xi-a ;</w:t>
      </w:r>
    </w:p>
    <w:p>
      <w:r>
        <w:rPr>
          <w:b w:val="0"/>
          <w:i w:val="0"/>
        </w:rPr>
        <w:t>e) Cộng hòa Liên bang Mi-an-ma;</w:t>
      </w:r>
    </w:p>
    <w:p>
      <w:r>
        <w:rPr>
          <w:b w:val="0"/>
          <w:i w:val="0"/>
        </w:rPr>
        <w:t>g) Cộng hòa Phi-lip-pin;</w:t>
      </w:r>
    </w:p>
    <w:p>
      <w:r>
        <w:rPr>
          <w:b w:val="0"/>
          <w:i w:val="0"/>
        </w:rPr>
        <w:t>h) Cộng hòa Xinh-ga-po;</w:t>
      </w:r>
    </w:p>
    <w:p>
      <w:r>
        <w:rPr>
          <w:b w:val="0"/>
          <w:i w:val="0"/>
        </w:rPr>
        <w:t>i) Vương quốc Thái Lan;</w:t>
      </w:r>
    </w:p>
    <w:p>
      <w:r>
        <w:rPr>
          <w:b w:val="0"/>
          <w:i w:val="0"/>
        </w:rPr>
        <w:t>k) Cộng hòa Ấn Độ.</w:t>
      </w:r>
    </w:p>
    <w:p>
      <w:r>
        <w:rPr>
          <w:b w:val="0"/>
          <w:i w:val="0"/>
        </w:rPr>
        <w:t>3. Đáp ứng các quy định về xuất xứ hàng hóa (bao gồm cả quy định về vận chuyển trực tiếp) và có Giấy chứng nhận xuất xứ hàng hoá (C/O) Mẫu AI hoặc có chứng từ chứng nhận xuất xứ hàng hóa theo quy định của Hiệp định Thương mại hàng hóa ASEAN - Ấn Độ và theo quy định hiện hành của pháp luật.</w:t>
      </w:r>
    </w:p>
    <w:p>
      <w:r>
        <w:rPr>
          <w:b/>
          <w:i w:val="0"/>
        </w:rPr>
        <w:t>Điều 5. Hàng hóa từ khu phi thuế quan của Việt Nam</w:t>
      </w:r>
    </w:p>
    <w:p>
      <w:r>
        <w:rPr>
          <w:b w:val="0"/>
          <w:i w:val="0"/>
        </w:rPr>
        <w:t>Hàng hóa từ khu phi thuế quan của Việt Nam nhập khẩu vào thị trường trong nước được áp dụng thuế suất thuế nhập khẩu ưu đãi đặc biệt theo Hiệp định AIFTA phải đáp ứng đủ các điều kiện quy định tại khoản 1 và khoản 3 Điều 4 Nghị định này.</w:t>
      </w:r>
    </w:p>
    <w:p>
      <w:r>
        <w:rPr>
          <w:b/>
          <w:i w:val="0"/>
        </w:rPr>
        <w:t>Điều 6. Hiệu lực thi hành</w:t>
      </w:r>
    </w:p>
    <w:p>
      <w:r>
        <w:rPr>
          <w:b w:val="0"/>
          <w:i w:val="0"/>
        </w:rPr>
        <w:t>1. Nghị định này có hiệu lực từ ngày ký ban hành.</w:t>
      </w:r>
    </w:p>
    <w:p>
      <w:r>
        <w:rPr>
          <w:b w:val="0"/>
          <w:i w:val="0"/>
        </w:rPr>
        <w:t>2. Nghị định số 159/2017/NĐ-CP ngày 27 tháng 12 năm 2017 của Chính phủ ban hành Biểu thuế nhập khẩu ưu đãi đặc biệt của Việt Nam để thực hiện Hiệp định Thương mại hàng hóa ASEAN - Ấn Độ giai đoạn 2018 - 2022 hết hiệu lực kể từ ngày Nghị định này có hiệu lực thi hành.</w:t>
      </w:r>
    </w:p>
    <w:p>
      <w:r>
        <w:rPr>
          <w:b/>
          <w:i w:val="0"/>
        </w:rPr>
        <w:t>Điều 7. Trách nhiệm thi hành</w:t>
      </w:r>
    </w:p>
    <w:p>
      <w:r>
        <w:rPr>
          <w:b w:val="0"/>
          <w:i w:val="0"/>
        </w:rPr>
        <w:t>Các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KTTH (2). </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KTTH (2). </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KTTH (2). </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