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28/2001/NĐ-CP Về ban hành Danh mục hàng hóa và thuế suất của Việt Nam để thực hiện Hiệp định ưu đãi thuế quan có hiệu lực chung (CEPT) của các nước ASEAN cho năm 2001</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28/2001/NĐ-CP</w:t>
      </w:r>
      <w:r>
        <w:rPr>
          <w:b w:val="0"/>
          <w:i w:val="0"/>
        </w:rPr>
        <w:br/>
      </w:r>
      <w:r>
        <w:rPr>
          <w:b w:val="0"/>
          <w:i w:val="0"/>
        </w:rPr>
        <w:br/>
      </w:r>
      <w:r>
        <w:rPr>
          <w:b w:val="0"/>
          <w:i/>
        </w:rPr>
        <w:br/>
      </w:r>
      <w:r>
        <w:rPr>
          <w:b w:val="0"/>
          <w:i/>
        </w:rPr>
        <w:t>Hà nội, ngày 06 tháng 6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28/2001/NĐ-CP</w:t>
      </w:r>
      <w:r>
        <w:rPr>
          <w:b w:val="0"/>
          <w:i w:val="0"/>
        </w:rPr>
        <w:br/>
      </w:r>
      <w:r>
        <w:rPr>
          <w:b w:val="0"/>
          <w:i w:val="0"/>
        </w:rPr>
        <w:br/>
      </w:r>
      <w:r>
        <w:rPr>
          <w:b w:val="0"/>
          <w:i/>
        </w:rPr>
        <w:br/>
      </w:r>
      <w:r>
        <w:rPr>
          <w:b w:val="0"/>
          <w:i/>
        </w:rPr>
        <w:t>Hà nội, ngày 06 tháng 6 năm 2001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28/2001/NĐ-CP</w:t>
      </w:r>
      <w:r>
        <w:rPr>
          <w:b w:val="0"/>
          <w:i w:val="0"/>
        </w:rPr>
        <w:br/>
      </w:r>
      <w:r>
        <w:rPr>
          <w:b w:val="0"/>
          <w:i w:val="0"/>
        </w:rPr>
        <w:br/>
      </w:r>
      <w:r>
        <w:rPr>
          <w:b w:val="0"/>
          <w:i/>
        </w:rPr>
        <w:br/>
      </w:r>
      <w:r>
        <w:rPr>
          <w:b w:val="0"/>
          <w:i/>
        </w:rPr>
        <w:t>Hà nội, ngày 06 tháng 6 năm 2001</w:t>
      </w:r>
      <w:r>
        <w:rPr>
          <w:b w:val="0"/>
          <w:i/>
        </w:rPr>
        <w:br/>
      </w:r>
      <w:r>
        <w:rPr>
          <w:b w:val="0"/>
          <w:i w:val="0"/>
        </w:rPr>
        <w:br/>
      </w:r>
    </w:p>
    <w:p>
      <w:pPr>
        <w:jc w:val="center"/>
      </w:pPr>
      <w:r>
        <w:rPr>
          <w:b w:val="0"/>
          <w:i w:val="0"/>
        </w:rPr>
        <w:br/>
      </w:r>
      <w:r>
        <w:rPr>
          <w:b w:val="0"/>
          <w:i w:val="0"/>
        </w:rPr>
        <w:t>Số: 28/2001/NĐ-CP</w:t>
      </w:r>
      <w:r>
        <w:rPr>
          <w:b w:val="0"/>
          <w:i w:val="0"/>
        </w:rPr>
        <w:br/>
      </w:r>
    </w:p>
    <w:p>
      <w:pPr>
        <w:jc w:val="center"/>
      </w:pPr>
      <w:r>
        <w:rPr>
          <w:b w:val="0"/>
          <w:i w:val="0"/>
        </w:rPr>
        <w:br/>
      </w:r>
      <w:r>
        <w:rPr>
          <w:b w:val="0"/>
          <w:i w:val="0"/>
        </w:rPr>
        <w:t>Hà nội, ngày 06 tháng 6 năm 2001</w:t>
      </w:r>
      <w:r>
        <w:rPr>
          <w:b w:val="0"/>
          <w:i w:val="0"/>
        </w:rPr>
        <w:br/>
      </w:r>
    </w:p>
    <w:p>
      <w:r>
        <w:rPr>
          <w:b/>
          <w:i w:val="0"/>
        </w:rPr>
        <w:t>NGHỊ ĐỊNH CỦA CHÍNH PHỦ</w:t>
      </w:r>
    </w:p>
    <w:p>
      <w:r>
        <w:rPr>
          <w:b/>
          <w:i/>
        </w:rPr>
        <w:t xml:space="preserve">Về ban hành Danh mục hàng hóa và thuế suất của Việt Nam </w:t>
      </w:r>
      <w:r>
        <w:br/>
      </w:r>
      <w:r>
        <w:rPr>
          <w:b/>
          <w:i/>
        </w:rPr>
        <w:t xml:space="preserve">để thực hiện Hiệp định ưu đãi thuế quan có hiệu lực chung (CEPT) của các nước </w:t>
      </w:r>
      <w:r>
        <w:br/>
      </w:r>
      <w:r>
        <w:rPr>
          <w:b/>
          <w:i/>
        </w:rPr>
        <w:br/>
        <w:t xml:space="preserve">       ASEAN cho năm 2001</w:t>
      </w:r>
    </w:p>
    <w:p>
      <w:r>
        <w:rPr>
          <w:b/>
          <w:i w:val="0"/>
        </w:rPr>
        <w:t>CHÍNH PHỦ</w:t>
      </w:r>
    </w:p>
    <w:p>
      <w:r>
        <w:rPr>
          <w:b w:val="0"/>
          <w:i/>
        </w:rPr>
        <w:t xml:space="preserve">Căn cứ Luật Tổ chức Chính phủ ngày 30 tháng 9 năm 1992; </w:t>
      </w:r>
    </w:p>
    <w:p>
      <w:r>
        <w:rPr>
          <w:b w:val="0"/>
          <w:i/>
        </w:rPr>
        <w:t>Căn cứ Luật Thuế xuất khẩu, thuế nhập khẩu ngày 26 tháng 12 năm 1991; Luật sửa đổi, bổ sung một số điều của Luật Thuế xuất khẩu, thuế nhập khẩu ngày 05 tháng 7 năm 1993 và Luật sửa đổi, bổ sung một số điều của Luật Thuế xuất khẩu, thuế nhập khẩu số 04/1998/QH10 ngày 20 tháng 5 năm 1998;</w:t>
      </w:r>
    </w:p>
    <w:p>
      <w:r>
        <w:rPr>
          <w:b w:val="0"/>
          <w:i/>
        </w:rPr>
        <w:t>Căn cứ Nghị quyết số 292/NQ-UBTVQH9 ngày 08 tháng 11 năm 1995 của Ủy ban Thường vụ Quốc hội về Chương trình giảm thuế nhập khẩu của Việt Nam để thực hiện Hiệp định về ưu đãi thuế quan có hiệu lực chung (CEPT) của các nước ASEAN;</w:t>
      </w:r>
    </w:p>
    <w:p>
      <w:r>
        <w:rPr>
          <w:b w:val="0"/>
          <w:i/>
        </w:rPr>
        <w:t>Theo đề nghị của Bộ trưởng Bộ Tài chính;</w:t>
      </w:r>
      <w:r>
        <w:br/>
      </w:r>
      <w:r>
        <w:br/>
      </w:r>
    </w:p>
    <w:p>
      <w:r>
        <w:rPr>
          <w:b/>
          <w:i w:val="0"/>
        </w:rPr>
        <w:t>NGHỊ</w:t>
      </w:r>
      <w:r>
        <w:rPr>
          <w:b w:val="0"/>
          <w:i w:val="0"/>
        </w:rPr>
        <w:t xml:space="preserve"> </w:t>
      </w:r>
      <w:r>
        <w:rPr>
          <w:b/>
          <w:i w:val="0"/>
        </w:rPr>
        <w:t>ĐỊNH:</w:t>
      </w:r>
    </w:p>
    <w:p>
      <w:r>
        <w:rPr>
          <w:b/>
          <w:i w:val="0"/>
        </w:rPr>
        <w:t xml:space="preserve">Điều 1. </w:t>
      </w:r>
      <w:r>
        <w:rPr>
          <w:b w:val="0"/>
          <w:i w:val="0"/>
        </w:rPr>
        <w:t>Ban hành kèm theo Nghị định này Danh mục hàng hóa và thuế suất các mặt hàng của Việt Nam để thực hiện Hiệp định về ưu đãi thuế quan có hiệu lực chung (CEPT) của các nước ASEAN cho năm 2001.</w:t>
      </w:r>
    </w:p>
    <w:p>
      <w:r>
        <w:rPr>
          <w:b/>
          <w:i w:val="0"/>
        </w:rPr>
        <w:t xml:space="preserve">Điều 2. </w:t>
      </w:r>
      <w:r>
        <w:rPr>
          <w:b w:val="0"/>
          <w:i w:val="0"/>
        </w:rPr>
        <w:t>Bộ Tài chính hướng dẫn chi tiết thi hành Nghị định này.</w:t>
      </w:r>
    </w:p>
    <w:p>
      <w:r>
        <w:rPr>
          <w:b/>
          <w:i w:val="0"/>
        </w:rPr>
        <w:t xml:space="preserve">Điều 3. </w:t>
      </w:r>
      <w:r>
        <w:rPr>
          <w:b w:val="0"/>
          <w:i w:val="0"/>
        </w:rPr>
        <w:t>Nghị định này có hiệu lực từ ngày 01 tháng 01 năm 2001. Các Bộ trưởng, Thủ trưởng cơ quan ngang Bộ, Thủ trưởng cơ quan thuộc Chính phủ và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