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29-HĐBT Quy định việc lập Sổ Thuế và thu Thuế Nông nghiệp theo hộ gia đình xã viên trong các hợp tác xã và tập đoàn sản xuất nông nghiệp</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29-HĐBT</w:t>
        <w:br/>
        <w:t xml:space="preserve">     </w:t>
      </w:r>
      <w:r>
        <w:rPr>
          <w:b w:val="0"/>
          <w:i w:val="0"/>
        </w:rPr>
        <w:br/>
      </w:r>
      <w:r>
        <w:rPr>
          <w:b w:val="0"/>
          <w:i/>
        </w:rPr>
        <w:br/>
        <w:t xml:space="preserve">      Ngày 22 tháng 1 năm 1992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29-HĐBT</w:t>
        <w:br/>
        <w:t xml:space="preserve">     </w:t>
      </w:r>
      <w:r>
        <w:rPr>
          <w:b w:val="0"/>
          <w:i w:val="0"/>
        </w:rPr>
        <w:br/>
      </w:r>
      <w:r>
        <w:rPr>
          <w:b w:val="0"/>
          <w:i/>
        </w:rPr>
        <w:br/>
        <w:t xml:space="preserve">      Ngày 22 tháng 1 năm 1992</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29-HĐBT</w:t>
        <w:br/>
        <w:t xml:space="preserve">     </w:t>
      </w:r>
      <w:r>
        <w:rPr>
          <w:b w:val="0"/>
          <w:i w:val="0"/>
        </w:rPr>
        <w:br/>
      </w:r>
      <w:r>
        <w:rPr>
          <w:b w:val="0"/>
          <w:i/>
        </w:rPr>
        <w:br/>
        <w:t xml:space="preserve">      Ngày 22 tháng 1 năm 1992</w:t>
        <w:br/>
        <w:t xml:space="preserve">     </w:t>
      </w:r>
      <w:r>
        <w:rPr>
          <w:b w:val="0"/>
          <w:i w:val="0"/>
        </w:rPr>
        <w:br/>
      </w:r>
    </w:p>
    <w:p>
      <w:pPr>
        <w:jc w:val="center"/>
      </w:pPr>
      <w:r>
        <w:rPr>
          <w:b w:val="0"/>
          <w:i w:val="0"/>
        </w:rPr>
        <w:br/>
        <w:t xml:space="preserve">      Số: 29-HĐBT</w:t>
        <w:br/>
        <w:t xml:space="preserve">     </w:t>
      </w:r>
    </w:p>
    <w:p>
      <w:pPr>
        <w:jc w:val="center"/>
      </w:pPr>
      <w:r>
        <w:rPr>
          <w:b w:val="0"/>
          <w:i w:val="0"/>
        </w:rPr>
        <w:br/>
        <w:t xml:space="preserve">      Ngày 22 tháng 1 năm 1992</w:t>
        <w:br/>
        <w:t xml:space="preserve">     </w:t>
      </w:r>
    </w:p>
    <w:p>
      <w:r>
        <w:rPr>
          <w:b/>
          <w:i w:val="0"/>
        </w:rPr>
        <w:t xml:space="preserve">NGHỊ ĐỊNH CỦA HỘI ĐỒNG BỘ TRƯỞNG </w:t>
      </w:r>
    </w:p>
    <w:p>
      <w:r>
        <w:rPr>
          <w:b/>
          <w:i/>
        </w:rPr>
        <w:t xml:space="preserve">Quy định việc lập sổ thuế nông nghiệp theo hộ gia </w:t>
      </w:r>
    </w:p>
    <w:p>
      <w:r>
        <w:rPr>
          <w:b/>
          <w:i/>
        </w:rPr>
        <w:t>đình xã viên, tập đoàn viên trong Hợp tác xã và tập đoàn sản xuất nông nghiệp</w:t>
      </w:r>
    </w:p>
    <w:p>
      <w:r>
        <w:rPr>
          <w:b/>
          <w:i w:val="0"/>
        </w:rPr>
        <w:t xml:space="preserve">HỘI ĐỒNG BỘ TRƯỞNG </w:t>
      </w:r>
    </w:p>
    <w:p>
      <w:r>
        <w:rPr>
          <w:b w:val="0"/>
          <w:i/>
        </w:rPr>
        <w:t>Căn cứ Luật tổ chức Hội đồng Bộ trưởng ngày 4 tháng 7 năm 1981;</w:t>
      </w:r>
    </w:p>
    <w:p>
      <w:r>
        <w:rPr>
          <w:b w:val="0"/>
          <w:i/>
        </w:rPr>
        <w:t>Căn cứ điều 1 Pháp lệnh thuế nông nghiệp hiện hành;</w:t>
      </w:r>
    </w:p>
    <w:p>
      <w:r>
        <w:rPr>
          <w:b/>
          <w:i w:val="0"/>
        </w:rPr>
        <w:t xml:space="preserve">NGHỊ ĐỊNH: </w:t>
      </w:r>
    </w:p>
    <w:p>
      <w:r>
        <w:rPr>
          <w:b/>
          <w:i w:val="0"/>
        </w:rPr>
        <w:t xml:space="preserve">Điều 1. </w:t>
      </w:r>
      <w:r>
        <w:rPr>
          <w:b w:val="0"/>
          <w:i w:val="0"/>
        </w:rPr>
        <w:t>- Các hộ gia đình xã viên hợp tác xã sản xuất nông nghiệp, tập đoàn sản xuất nông nghiệp nhận ruộng đất giao khoán có nghĩa vụ nộp thuế nông nghiệp cho Nhà nước trực tiếp hoặc thông qua hợp tác xã và tập đoàn sản xuất nông nghiệp.</w:t>
      </w:r>
    </w:p>
    <w:p>
      <w:r>
        <w:rPr>
          <w:b/>
          <w:i w:val="0"/>
        </w:rPr>
        <w:t>Điều 2</w:t>
      </w:r>
    </w:p>
    <w:p>
      <w:r>
        <w:rPr>
          <w:b w:val="0"/>
          <w:i w:val="0"/>
        </w:rPr>
        <w:t>a) Đối với các hợp tác xã, tập đoàn sản xuất nông nghiệp mà Ban Quản lý còn quản lý sản xuất, thì Đại hội xã viên quyết định việc các hộ xã viên nộp thuế nông nghiệp cho Nhà nước trực tiếp hoặc thông qua hợp tác xã.</w:t>
      </w:r>
    </w:p>
    <w:p>
      <w:r>
        <w:rPr>
          <w:b w:val="0"/>
          <w:i w:val="0"/>
        </w:rPr>
        <w:t>b) Đối với các hợp tác xã, tập đoàn sản xuất nông nghiệp mà Ban quản lý không còn hiệu lực quản lý sản xuất, thì hộ gia đình xã viên trực tiếp đứng tên trong sổ thuế của xã và có nghĩa vụ kê khai tính thuế... theo quy định của Pháp lệnh thuế nông nghiệp hiện hành.</w:t>
      </w:r>
    </w:p>
    <w:p>
      <w:r>
        <w:rPr>
          <w:b/>
          <w:i w:val="0"/>
        </w:rPr>
        <w:t xml:space="preserve">Điều 3. </w:t>
      </w:r>
      <w:r>
        <w:rPr>
          <w:b w:val="0"/>
          <w:i w:val="0"/>
        </w:rPr>
        <w:t>- Nghị định này có hiệu lực thi hành kể từ năm thuế nông nghiệp năm 1992.</w:t>
      </w:r>
    </w:p>
    <w:p>
      <w:r>
        <w:rPr>
          <w:b/>
          <w:i w:val="0"/>
        </w:rPr>
        <w:t xml:space="preserve">Điều 4. </w:t>
      </w:r>
      <w:r>
        <w:rPr>
          <w:b w:val="0"/>
          <w:i w:val="0"/>
        </w:rPr>
        <w:t>- Bộ trưởng Bộ tài chính hướng dẫn thi hành Nghị định này.</w:t>
      </w:r>
    </w:p>
    <w:p>
      <w:r>
        <w:rPr>
          <w:b/>
          <w:i w:val="0"/>
        </w:rPr>
        <w:t xml:space="preserve">Điều 5. </w:t>
      </w:r>
      <w:r>
        <w:rPr>
          <w:b w:val="0"/>
          <w:i w:val="0"/>
        </w:rPr>
        <w:t>- Chủ tịch Uỷ ban nhân dân các tỉnh, thành phố trực thuộc Trung ương chịu trách nhiệm chỉ đạo việc thi hành Nghị định này.</w:t>
      </w:r>
    </w:p>
    <w:p>
      <w:r>
        <w:rPr>
          <w:b w:val="0"/>
          <w:i w:val="0"/>
        </w:rPr>
        <w:br/>
      </w:r>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KT. CHỦ TỊCH HỘI ĐỒNG BỘ TRƯỞNG </w:t>
        <w:br/>
        <w:t xml:space="preserve">      </w:t>
      </w:r>
      <w:r>
        <w:br/>
      </w:r>
      <w:r>
        <w:rPr>
          <w:b/>
          <w:i w:val="0"/>
        </w:rPr>
        <w:br/>
        <w:t xml:space="preserve">       PHÓ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KT. CHỦ TỊCH HỘI ĐỒNG BỘ TRƯỞNG </w:t>
        <w:br/>
        <w:t xml:space="preserve">      </w:t>
      </w:r>
      <w:r>
        <w:br/>
      </w:r>
      <w:r>
        <w:rPr>
          <w:b w:val="0"/>
          <w:i w:val="0"/>
        </w:rPr>
        <w:br/>
        <w:t xml:space="preserve">       PHÓ CHỦ TỊCH HỘI ĐỒNG BỘ TRƯỞNG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