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6875"/>
          <w:sz w:val="48"/>
        </w:rPr>
        <w:t>Product Blueprint and Business Strategy</w:t>
      </w:r>
    </w:p>
    <w:p>
      <w:pPr>
        <w:jc w:val="center"/>
      </w:pPr>
      <w:r>
        <w:rPr>
          <w:color w:val="1F2937"/>
          <w:sz w:val="24"/>
        </w:rPr>
        <w:t>Digital Group Savings, Rotating Payouts, and Group-Backed Loans for Juba</w:t>
      </w:r>
    </w:p>
    <w:p>
      <w:pPr>
        <w:jc w:val="center"/>
      </w:pPr>
      <w:r>
        <w:rPr>
          <w:i/>
          <w:sz w:val="20"/>
        </w:rPr>
        <w:t>Version 1.0 | May 2,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6E8"/>
          </w:tcPr>
          <w:p>
            <w:r/>
            <w:r>
              <w:rPr>
                <w:b/>
                <w:color w:val="1B6875"/>
                <w:sz w:val="20"/>
              </w:rPr>
              <w:t>Working Title</w:t>
            </w:r>
          </w:p>
          <w:p>
            <w:r>
              <w:rPr>
                <w:sz w:val="18"/>
              </w:rPr>
              <w:t>This pack uses SawaSave as a working title. The name, colors, and branding can be changed later without affecting the product logic.</w:t>
            </w:r>
          </w:p>
        </w:tc>
      </w:tr>
    </w:tbl>
    <w:p/>
    <w:p>
      <w:pPr>
        <w:pStyle w:val="Heading1"/>
        <w:keepNext/>
      </w:pPr>
      <w:r>
        <w:t>1. Executive Summary</w:t>
      </w:r>
    </w:p>
    <w:p>
      <w:r>
        <w:t>SawaSave is a mobile-first digital group savings platform for trusted community groups in Juba and wider South Sudan. It digitizes informal rotating savings groups where members contribute a fixed amount daily, weekly, or monthly, then rotate the total payout to one member at a time. It also supports group-approved borrowing from the group wallet under strict rules, with transparent interest, repayment schedules, guarantors, and deductions from future entitlements where applicable.</w:t>
      </w:r>
    </w:p>
    <w:p>
      <w:r>
        <w:t>The safest early product model is ledger-first. The app records rules, contributions, approvals, loans, payouts, receipts, and member balances, while real money is held in a group-controlled bank or mobile money account. This avoids the immediate regulatory risk of the app acting as a direct deposit-taking or e-money issuing institution.</w:t>
      </w:r>
    </w:p>
    <w:p>
      <w:pPr>
        <w:pStyle w:val="Heading1"/>
        <w:keepNext/>
      </w:pPr>
      <w:r>
        <w:t>2. Problem Statement</w:t>
      </w:r>
    </w:p>
    <w:p>
      <w:pPr>
        <w:pStyle w:val="ListBullet"/>
      </w:pPr>
      <w:r>
        <w:t>Many people already save in informal groups, but record-keeping is manual and easy to dispute.</w:t>
      </w:r>
    </w:p>
    <w:p>
      <w:pPr>
        <w:pStyle w:val="ListBullet"/>
      </w:pPr>
      <w:r>
        <w:t>Group admins or treasurers may hold money in personal accounts, creating trust and misuse risks.</w:t>
      </w:r>
    </w:p>
    <w:p>
      <w:pPr>
        <w:pStyle w:val="ListBullet"/>
      </w:pPr>
      <w:r>
        <w:t>Members may forget payments, delay contributions, or dispute whether they paid.</w:t>
      </w:r>
    </w:p>
    <w:p>
      <w:pPr>
        <w:pStyle w:val="ListBullet"/>
      </w:pPr>
      <w:r>
        <w:t>Loan decisions are often emotional, undocumented, and difficult to enforce.</w:t>
      </w:r>
    </w:p>
    <w:p>
      <w:pPr>
        <w:pStyle w:val="ListBullet"/>
      </w:pPr>
      <w:r>
        <w:t>Groups lack transparent payout schedules, wallet balances, receipts, and member statements.</w:t>
      </w:r>
    </w:p>
    <w:p>
      <w:pPr>
        <w:pStyle w:val="ListBullet"/>
      </w:pPr>
      <w:r>
        <w:t>Bank/mobile money transaction references are rarely linked cleanly to group records.</w:t>
      </w:r>
    </w:p>
    <w:p>
      <w:pPr>
        <w:pStyle w:val="Heading1"/>
        <w:keepNext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User Segment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Typical Example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Main Need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Market vendors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Small traders in Juba markets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Daily/weekly saving discipline and transparent payout order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Boutique/salon groups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Friends or coworkers saving together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Simple reminders, receipts, and trusted borrowing rules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NGO/workplace groups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Staff welfare or savings circle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records, contribution reports, and governance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Family/friends groups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Close trusted circles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Rotating payout for school fees, rent, weddings, emergencies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Community groups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Church, youth, women, and cooperative groups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accountability and simple financial reporting</w:t>
            </w:r>
          </w:p>
        </w:tc>
      </w:tr>
    </w:tbl>
    <w:p/>
    <w:p>
      <w:pPr>
        <w:pStyle w:val="Heading1"/>
        <w:keepNext/>
      </w:pPr>
      <w:r>
        <w:t>4. Core Value Proposition</w:t>
      </w:r>
    </w:p>
    <w:p>
      <w:pPr>
        <w:pStyle w:val="ListBullet"/>
      </w:pPr>
      <w:r>
        <w:t>Turns informal savings groups into rule-based digital savings circles.</w:t>
      </w:r>
    </w:p>
    <w:p>
      <w:pPr>
        <w:pStyle w:val="ListBullet"/>
      </w:pPr>
      <w:r>
        <w:t>Makes every contribution, loan, interest amount, penalty, and payout visible to authorized members.</w:t>
      </w:r>
    </w:p>
    <w:p>
      <w:pPr>
        <w:pStyle w:val="ListBullet"/>
      </w:pPr>
      <w:r>
        <w:t>Reduces admin manipulation through audit logs and multi-approval controls.</w:t>
      </w:r>
    </w:p>
    <w:p>
      <w:pPr>
        <w:pStyle w:val="ListBullet"/>
      </w:pPr>
      <w:r>
        <w:t>Helps members understand their expected payout, outstanding loan, security balance, and net position.</w:t>
      </w:r>
    </w:p>
    <w:p>
      <w:pPr>
        <w:pStyle w:val="ListBullet"/>
      </w:pPr>
      <w:r>
        <w:t>Supports South Sudan realities by starting with manual bank/mobile money confirmation before deep payment integrations.</w:t>
      </w:r>
    </w:p>
    <w:p>
      <w:pPr>
        <w:pStyle w:val="ListBullet"/>
      </w:pPr>
      <w:r>
        <w:t>Creates downloadable statements and receipts that strengthen trust.</w:t>
      </w:r>
    </w:p>
    <w:p>
      <w:pPr>
        <w:pStyle w:val="Heading1"/>
        <w:keepNext/>
      </w:pPr>
      <w:r>
        <w:t>5. Product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Savings group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trusted group created by an admin, with members invited by phone number or secure invite link.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constitution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digital set of rules covering contribution amount, frequency, payout order, loan terms, penalties, and approvals.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wallet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ledger showing funds contributed, loaned out, locked for payout, interest earned, penalties, and available balance.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Individual wallet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ledger showing a member's contributions, expected entitlement, loan balance, interest, penalties, and net position.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Rotating payout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pooled contribution is paid to one member at a time according to the group's approved order.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Group-backed loans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Members can borrow before their payout turn only if they pass eligibility rules and group approvals.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Receipts and statements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Every transaction produces a receipt and can be exported into a simple statement.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6. Money-Holding Model</w:t>
      </w:r>
    </w:p>
    <w:p>
      <w:r>
        <w:t>The MVP should not hold funds directly. The recommended starting approach is: group money is deposited into a dedicated group bank account or group mobile money account controlled by group signatories. The app maintains the ledger and governance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 Real Money Sits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the App Does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MVP: ledger-first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Group-controlled bank/mobile money account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Tracks balances, rules, approvals, receipts, and statements.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Partnership stage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Licensed bank/mobile money partner with virtual accounts/sub-wallets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Automatically verifies deposits and payouts through partner APIs.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Licensed fintech stage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Regulated client funds/trust account subject to licensing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May manage e-money or stored value only after approval and legal review.</w:t>
            </w:r>
          </w:p>
        </w:tc>
      </w:tr>
    </w:tbl>
    <w:p/>
    <w:p>
      <w:pPr>
        <w:pStyle w:val="Heading1"/>
        <w:keepNext/>
      </w:pPr>
      <w:r>
        <w:t>7. Differentiation</w:t>
      </w:r>
    </w:p>
    <w:p>
      <w:pPr>
        <w:pStyle w:val="ListBullet"/>
      </w:pPr>
      <w:r>
        <w:t>Built specifically around rotating group payouts, not just generic wallets.</w:t>
      </w:r>
    </w:p>
    <w:p>
      <w:pPr>
        <w:pStyle w:val="ListBullet"/>
      </w:pPr>
      <w:r>
        <w:t>Works for trusted groups first, not anonymous lending.</w:t>
      </w:r>
    </w:p>
    <w:p>
      <w:pPr>
        <w:pStyle w:val="ListBullet"/>
      </w:pPr>
      <w:r>
        <w:t>Transparent rule engine for loans, guarantors, penalties, and payout order.</w:t>
      </w:r>
    </w:p>
    <w:p>
      <w:pPr>
        <w:pStyle w:val="ListBullet"/>
      </w:pPr>
      <w:r>
        <w:t>Ledger-first MVP suitable for markets with limited payment API access.</w:t>
      </w:r>
    </w:p>
    <w:p>
      <w:pPr>
        <w:pStyle w:val="ListBullet"/>
      </w:pPr>
      <w:r>
        <w:t>Can serve both informal groups and more formal NGO/workplace savings groups.</w:t>
      </w:r>
    </w:p>
    <w:p>
      <w:pPr>
        <w:pStyle w:val="ListBullet"/>
      </w:pPr>
      <w:r>
        <w:t>Designed to support SSP and USD from day one.</w:t>
      </w:r>
    </w:p>
    <w:p>
      <w:pPr>
        <w:pStyle w:val="Heading1"/>
        <w:keepNext/>
      </w:pPr>
      <w:r>
        <w:t>8. Business Model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Revenue Model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408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Monthly group subscription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Best for MVP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Simple, predictable, and avoids looking like a lender.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SMS bundle fee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When SMS reminders are added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Groups pay for notification credits.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Premium reports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 workplace/NGO groups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statements, audit pack, and finance exports.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 fee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After payment integration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Only if permitted by provider contracts and law.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Loan processing fee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Later, with legal review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Must be handled carefully to avoid regulatory risk.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White-label/cooperative package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Growth stage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 cooperatives, associations, and staff welfare groups.</w:t>
            </w:r>
          </w:p>
        </w:tc>
      </w:tr>
    </w:tbl>
    <w:p/>
    <w:p>
      <w:pPr>
        <w:pStyle w:val="Heading1"/>
        <w:keepNext/>
      </w:pPr>
      <w:r>
        <w:t>9. Key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misuse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single-person withdrawals; require treasurer and second approver; keep immutable audit logs.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Regulatory exposure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as ledger/record-keeping app; partner with licensed institutions for actual funds.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Loan default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Loan caps, wallet security, guarantors, repayment schedules, late penalties, and payout deductions.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Fake payment receipts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Treasurer confirmation, transaction reference tracking, duplicate detection, and later payment APIs.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Group disputes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constitution, rule acceptance, dispute log, voting records, and downloadable statements.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Poor network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Lightweight mobile app, offline draft mode, SMS fallback, and low-data screens.</w:t>
            </w:r>
          </w:p>
        </w:tc>
      </w:tr>
    </w:tbl>
    <w:p/>
    <w:p>
      <w:pPr>
        <w:pStyle w:val="Heading1"/>
        <w:keepNext/>
      </w:pPr>
      <w:r>
        <w:t>10. Success Metrics</w:t>
      </w:r>
    </w:p>
    <w:p>
      <w:pPr>
        <w:pStyle w:val="ListBullet"/>
      </w:pPr>
      <w:r>
        <w:t>Number of active groups and active members.</w:t>
      </w:r>
    </w:p>
    <w:p>
      <w:pPr>
        <w:pStyle w:val="ListBullet"/>
      </w:pPr>
      <w:r>
        <w:t>Contribution completion rate per cycle.</w:t>
      </w:r>
    </w:p>
    <w:p>
      <w:pPr>
        <w:pStyle w:val="ListBullet"/>
      </w:pPr>
      <w:r>
        <w:t>Late contribution rate.</w:t>
      </w:r>
    </w:p>
    <w:p>
      <w:pPr>
        <w:pStyle w:val="ListBullet"/>
      </w:pPr>
      <w:r>
        <w:t>Loan repayment rate and overdue loan value.</w:t>
      </w:r>
    </w:p>
    <w:p>
      <w:pPr>
        <w:pStyle w:val="ListBullet"/>
      </w:pPr>
      <w:r>
        <w:t>Number of successful payout cycles completed without dispute.</w:t>
      </w:r>
    </w:p>
    <w:p>
      <w:pPr>
        <w:pStyle w:val="ListBullet"/>
      </w:pPr>
      <w:r>
        <w:t>Monthly recurring revenue from group subscriptions.</w:t>
      </w:r>
    </w:p>
    <w:p>
      <w:pPr>
        <w:pStyle w:val="ListBullet"/>
      </w:pPr>
      <w:r>
        <w:t>Support tickets per active group.</w:t>
      </w:r>
    </w:p>
    <w:p>
      <w:pPr>
        <w:pStyle w:val="ListBullet"/>
      </w:pPr>
      <w:r>
        <w:t>Trust score from member surveys after each cycle.</w:t>
      </w:r>
    </w:p>
    <w:p>
      <w:pPr>
        <w:pStyle w:val="Heading1"/>
        <w:keepNext/>
      </w:pPr>
      <w:r>
        <w:t>11. Recommended First Pilot</w:t>
      </w:r>
    </w:p>
    <w:p>
      <w:r>
        <w:t>Start with 3 to 5 trusted groups in Juba. Choose groups where members already know each other and already run some informal savings activity. Do not begin with strangers or open public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Pilot Group Type</w:t>
            </w:r>
          </w:p>
        </w:tc>
        <w:tc>
          <w:tcPr>
            <w:tcW w:type="dxa" w:w="5112"/>
            <w:vAlign w:val="top"/>
            <w:shd w:fill="1B6875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Market vendor group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Tests daily/weekly cash discipline and low-data usage.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Salon/boutique group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Tests small business use case and loan demand.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NGO/workplace welfare group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Tests professional reporting and governance.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Friends/family group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Tests simple onboarding and payout understanding.</w:t>
            </w:r>
          </w:p>
        </w:tc>
      </w:tr>
    </w:tbl>
    <w:p/>
    <w:p>
      <w:pPr>
        <w:pStyle w:val="Heading1"/>
        <w:keepNext/>
      </w:pPr>
      <w:r>
        <w:t>Reference Notes and Sources</w:t>
      </w:r>
    </w:p>
    <w:p>
      <w:r>
        <w:t>These references were used only to shape the regulatory and market context. This document is not legal advice. Before handling real funds, consult a South Sudan-qualified legal adviser and engage the Bank of South Sudan or a licensed financial institution.</w:t>
      </w:r>
    </w:p>
    <w:p>
      <w:pPr>
        <w:pStyle w:val="ListBullet"/>
      </w:pPr>
      <w:r>
        <w:t>Bank of South Sudan - National Payment System overview: https://boss.gov.ss/national-payment-system/</w:t>
      </w:r>
    </w:p>
    <w:p>
      <w:pPr>
        <w:pStyle w:val="ListBullet"/>
      </w:pPr>
      <w:r>
        <w:t>Bank of South Sudan - acceptance of mobile money as legal tender/public notice, 2025: https://boss.gov.ss/wp-content/uploads/2025/07/legal.pdf</w:t>
      </w:r>
    </w:p>
    <w:p>
      <w:pPr>
        <w:pStyle w:val="ListBullet"/>
      </w:pPr>
      <w:r>
        <w:t>Bank of South Sudan - functions as operator and regulator of the NPS; e-money licensing/trust account references, 2025: https://boss.gov.ss/wp-content/uploads/2025/09/functions-of-the-bank-of-south-Sudan-as-operator-and-Regulator-of-the-NPS-in-South-sudan_0001.pdf</w:t>
      </w:r>
    </w:p>
    <w:p>
      <w:pPr>
        <w:pStyle w:val="ListBullet"/>
      </w:pPr>
      <w:r>
        <w:t>UNDP South Sudan - Digital Mobile Wallet Usage as an Enabler for Financial Inclusion, 2025: https://www.undp.org/south-sudan/publications/digital-mobile-wallet-usage-enabler-financial-inclusion-undp-south-sudan-report</w:t>
      </w:r>
    </w:p>
    <w:p>
      <w:pPr>
        <w:pStyle w:val="ListBullet"/>
      </w:pPr>
      <w:r>
        <w:t>UNCDF - South Sudan Policy Diagnostic Report, 2023: https://migrantmoney.uncdf.org/wp-content/uploads/2023/11/South-Sudan-Diagnostic-Report.pdf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Draft planning document | May 2, 2026 | Prepared for Juba pilot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B6875"/>
        <w:sz w:val="16"/>
      </w:rPr>
      <w:t>SawaSave | Product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68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AB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68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