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E74B5"/>
          <w:sz w:val="18"/>
        </w:rPr>
        <w:t>BUSINESS GROWTH BRIEF</w:t>
      </w:r>
    </w:p>
    <w:p>
      <w:pPr>
        <w:keepNext/>
        <w:spacing w:before="0" w:after="100" w:line="264" w:lineRule="auto"/>
      </w:pPr>
      <w:r>
        <w:rPr>
          <w:rFonts w:ascii="Arial Unicode MS" w:hAnsi="Arial Unicode MS" w:eastAsia="Arial Unicode MS"/>
          <w:b/>
          <w:color w:val="17365D"/>
          <w:sz w:val="48"/>
        </w:rPr>
        <w:t>COSMO 매출 성장 구조 및 조직 운영 관점</w:t>
      </w:r>
    </w:p>
    <w:p>
      <w:pPr>
        <w:keepNext w:val="0"/>
        <w:spacing w:before="0" w:after="300" w:line="264" w:lineRule="auto"/>
      </w:pPr>
      <w:r>
        <w:rPr>
          <w:rFonts w:ascii="Arial Unicode MS" w:hAnsi="Arial Unicode MS" w:eastAsia="Arial Unicode MS"/>
          <w:b w:val="0"/>
          <w:color w:val="5B6573"/>
          <w:sz w:val="24"/>
        </w:rPr>
        <w:t>세 가지 매출 성장 축과 Tribe 구성 가능성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E74B5"/>
                <w:sz w:val="20"/>
              </w:rPr>
              <w:t>핵심 요약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COSMO의 최상위 목표는 월간 플랫폼 총매출 증대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Level 2는 Objekt·멤버십·아티스트 상품의 3개 병렬 성장 축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세 축은 조직 조건을 충족할 경우 각각의 Tribe로 운영 가능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고객 성장은 일방향 퍼널이 아니라 참여와 구매가 반복되는 플라이휠 구조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0"/>
        </w:rPr>
        <w:t>1. 목표 및 지표 구조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7365D"/>
          <w:sz w:val="22"/>
        </w:rPr>
        <w:t>Level 1 | 최상위 목표</w:t>
      </w:r>
    </w:p>
    <w:p>
      <w:pPr>
        <w:keepNext w:val="0"/>
        <w:spacing w:before="0" w:after="80" w:line="264" w:lineRule="auto"/>
      </w:pPr>
      <w:r>
        <w:rPr>
          <w:rFonts w:ascii="Arial Unicode MS" w:hAnsi="Arial Unicode MS" w:eastAsia="Arial Unicode MS"/>
          <w:b/>
          <w:color w:val="1F2933"/>
          <w:sz w:val="26"/>
        </w:rPr>
        <w:t>월간 플랫폼 총매출 증대</w:t>
      </w:r>
    </w:p>
    <w:p>
      <w:pPr>
        <w:keepNext w:val="0"/>
        <w:spacing w:before="0" w:after="160" w:line="264" w:lineRule="auto"/>
      </w:pPr>
      <w:r>
        <w:rPr>
          <w:rFonts w:ascii="Arial Unicode MS" w:hAnsi="Arial Unicode MS" w:eastAsia="Arial Unicode MS"/>
          <w:b w:val="0"/>
          <w:color w:val="5B6573"/>
          <w:sz w:val="21"/>
        </w:rPr>
        <w:t>COSMO에서 발생하는 플랫폼 기반 매출의 합계</w:t>
      </w:r>
    </w:p>
    <w:p>
      <w:pPr>
        <w:keepNext w:val="0"/>
        <w:spacing w:before="0" w:after="200" w:line="264" w:lineRule="auto"/>
      </w:pPr>
      <w:r>
        <w:rPr>
          <w:rFonts w:ascii="Arial Unicode MS" w:hAnsi="Arial Unicode MS" w:eastAsia="Arial Unicode MS"/>
          <w:b/>
          <w:color w:val="2E74B5"/>
          <w:sz w:val="21"/>
        </w:rPr>
        <w:t>총매출 = Objekt 매출 + 멤버십 매출 + 아티스트 상품 매출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/>
          <w:color w:val="17365D"/>
          <w:sz w:val="22"/>
        </w:rPr>
        <w:t>Level 2 | 세 가지 매출 성장 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680"/>
        <w:gridCol w:w="2350"/>
        <w:gridCol w:w="2650"/>
      </w:tblGrid>
      <w:tr>
        <w:tc>
          <w:tcPr>
            <w:tcW w:type="dxa" w:w="16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성장 축</w:t>
            </w:r>
          </w:p>
        </w:tc>
        <w:tc>
          <w:tcPr>
            <w:tcW w:type="dxa" w:w="26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35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핵심 지표</w:t>
            </w:r>
          </w:p>
        </w:tc>
        <w:tc>
          <w:tcPr>
            <w:tcW w:type="dxa" w:w="265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주요 실행 과제</w:t>
            </w:r>
          </w:p>
        </w:tc>
      </w:tr>
      <w:tr>
        <w:tc>
          <w:tcPr>
            <w:tcW w:type="dxa" w:w="1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Objekt 매출</w:t>
            </w:r>
          </w:p>
        </w:tc>
        <w:tc>
          <w:tcPr>
            <w:tcW w:type="dxa" w:w="2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디지털 포토카드 및 번들 판매 매출</w:t>
            </w:r>
          </w:p>
        </w:tc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활성 수집가 수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1인당 구매 횟수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평균 판매가격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한정 Objekt 출시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첫 구매 전환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컬렉션 완성 보상</w:t>
            </w:r>
          </w:p>
        </w:tc>
      </w:tr>
      <w:tr>
        <w:tc>
          <w:tcPr>
            <w:tcW w:type="dxa" w:w="1680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멤버십 매출</w:t>
            </w:r>
          </w:p>
        </w:tc>
        <w:tc>
          <w:tcPr>
            <w:tcW w:type="dxa" w:w="2680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아티스트별·통합 유료 멤버십의 반복 매출</w:t>
            </w:r>
          </w:p>
        </w:tc>
        <w:tc>
          <w:tcPr>
            <w:tcW w:type="dxa" w:w="2350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유료 멤버십 수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유료 전환율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이탈률</w:t>
            </w:r>
          </w:p>
        </w:tc>
        <w:tc>
          <w:tcPr>
            <w:tcW w:type="dxa" w:w="2650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멀티 아티스트 상품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갱신·혜택 강화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발매 연계 프로모션</w:t>
            </w:r>
          </w:p>
        </w:tc>
      </w:tr>
      <w:tr>
        <w:tc>
          <w:tcPr>
            <w:tcW w:type="dxa" w:w="1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아티스트 상품 매출</w:t>
            </w:r>
          </w:p>
        </w:tc>
        <w:tc>
          <w:tcPr>
            <w:tcW w:type="dxa" w:w="2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앨범·공연 티켓·MD 등 관련 상품 매출</w:t>
            </w:r>
          </w:p>
        </w:tc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구매 건수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평균 주문금액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이벤트 추가 매출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이벤트 한정 판매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추천 보상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개인화 추천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0"/>
        </w:rPr>
        <w:t>2. 세 성장 축을 3개 Tribe로 볼 수 있는가</w:t>
      </w:r>
    </w:p>
    <w:p>
      <w:pPr>
        <w:keepNext w:val="0"/>
        <w:spacing w:before="0" w:after="100" w:line="264" w:lineRule="auto"/>
      </w:pPr>
      <w:r>
        <w:rPr>
          <w:rFonts w:ascii="Arial Unicode MS" w:hAnsi="Arial Unicode MS" w:eastAsia="Arial Unicode MS"/>
          <w:b/>
          <w:color w:val="2E74B5"/>
          <w:sz w:val="22"/>
        </w:rPr>
        <w:t>결론 | 조직 요건을 충족한다면 3개 Tribe로 운영 가능</w:t>
      </w:r>
    </w:p>
    <w:p>
      <w:pPr>
        <w:keepNext w:val="0"/>
        <w:spacing w:before="0" w:after="160" w:line="264" w:lineRule="auto"/>
      </w:pPr>
      <w:r>
        <w:rPr>
          <w:rFonts w:ascii="Arial Unicode MS" w:hAnsi="Arial Unicode MS" w:eastAsia="Arial Unicode MS"/>
          <w:b w:val="0"/>
          <w:color w:val="1F2933"/>
          <w:sz w:val="21"/>
        </w:rPr>
        <w:t>현재 지표 구조만으로는 ‘3개 Tribe’라기보다 ‘3개 성장 축’ 또는 ‘3개 수익 스트림’으로 정의하는 것이 정확함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0"/>
        <w:gridCol w:w="3980"/>
        <w:gridCol w:w="3120"/>
      </w:tblGrid>
      <w:tr>
        <w:tc>
          <w:tcPr>
            <w:tcW w:type="dxa" w:w="226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조직 단위</w:t>
            </w:r>
          </w:p>
        </w:tc>
        <w:tc>
          <w:tcPr>
            <w:tcW w:type="dxa" w:w="398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핵심 미션</w:t>
            </w:r>
          </w:p>
        </w:tc>
        <w:tc>
          <w:tcPr>
            <w:tcW w:type="dxa" w:w="312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대표 KPI</w:t>
            </w:r>
          </w:p>
        </w:tc>
      </w:tr>
      <w:tr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Objekt Tribe</w:t>
            </w:r>
          </w:p>
        </w:tc>
        <w:tc>
          <w:tcPr>
            <w:tcW w:type="dxa" w:w="39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수집가 확대 및 반복 구매 증대</w:t>
            </w:r>
          </w:p>
        </w:tc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활성 수집가·구매 빈도·객단가</w:t>
            </w:r>
          </w:p>
        </w:tc>
      </w:tr>
      <w:tr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Membership Tribe</w:t>
            </w:r>
          </w:p>
        </w:tc>
        <w:tc>
          <w:tcPr>
            <w:tcW w:type="dxa" w:w="39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유료 전환 및 구독 유지</w:t>
            </w:r>
          </w:p>
        </w:tc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유료 회원·전환율·이탈률</w:t>
            </w:r>
          </w:p>
        </w:tc>
      </w:tr>
      <w:tr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Artist Commerce Tribe</w:t>
            </w:r>
          </w:p>
        </w:tc>
        <w:tc>
          <w:tcPr>
            <w:tcW w:type="dxa" w:w="39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아티스트 IP 상품 구매 확대</w:t>
            </w:r>
          </w:p>
        </w:tc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구매 건수·주문금액·이벤트 매출</w:t>
            </w:r>
          </w:p>
        </w:tc>
      </w:tr>
    </w:tbl>
    <w:p>
      <w:pPr>
        <w:keepNext w:val="0"/>
        <w:spacing w:before="160" w:after="80" w:line="264" w:lineRule="auto"/>
      </w:pPr>
      <w:r>
        <w:rPr>
          <w:rFonts w:ascii="Arial Unicode MS" w:hAnsi="Arial Unicode MS" w:eastAsia="Arial Unicode MS"/>
          <w:b/>
          <w:color w:val="17365D"/>
          <w:sz w:val="22"/>
        </w:rPr>
        <w:t>Tribe 성립 조건</w:t>
      </w:r>
    </w:p>
    <w:p>
      <w:pPr>
        <w:pStyle w:val="ListBullet"/>
        <w:spacing w:after="60" w:line="264" w:lineRule="auto"/>
      </w:pPr>
      <w:r>
        <w:rPr>
          <w:rFonts w:ascii="Arial Unicode MS" w:hAnsi="Arial Unicode MS" w:eastAsia="Arial Unicode MS"/>
          <w:b w:val="0"/>
          <w:color w:val="1F2933"/>
          <w:sz w:val="20"/>
        </w:rPr>
        <w:t>고유한 사업 목표와 KPI를 보유</w:t>
      </w:r>
    </w:p>
    <w:p>
      <w:pPr>
        <w:pStyle w:val="ListBullet"/>
        <w:spacing w:after="60" w:line="264" w:lineRule="auto"/>
      </w:pPr>
      <w:r>
        <w:rPr>
          <w:rFonts w:ascii="Arial Unicode MS" w:hAnsi="Arial Unicode MS" w:eastAsia="Arial Unicode MS"/>
          <w:b w:val="0"/>
          <w:color w:val="1F2933"/>
          <w:sz w:val="20"/>
        </w:rPr>
        <w:t>기획·디자인·개발·마케팅 등 실행 역량을 내부에 확보</w:t>
      </w:r>
    </w:p>
    <w:p>
      <w:pPr>
        <w:pStyle w:val="ListBullet"/>
        <w:spacing w:after="60" w:line="264" w:lineRule="auto"/>
      </w:pPr>
      <w:r>
        <w:rPr>
          <w:rFonts w:ascii="Arial Unicode MS" w:hAnsi="Arial Unicode MS" w:eastAsia="Arial Unicode MS"/>
          <w:b w:val="0"/>
          <w:color w:val="1F2933"/>
          <w:sz w:val="20"/>
        </w:rPr>
        <w:t>문제 발견부터 실행·성과까지 독립적으로 책임</w:t>
      </w:r>
    </w:p>
    <w:p>
      <w:pPr>
        <w:pStyle w:val="ListBullet"/>
        <w:spacing w:after="60" w:line="264" w:lineRule="auto"/>
      </w:pPr>
      <w:r>
        <w:rPr>
          <w:rFonts w:ascii="Arial Unicode MS" w:hAnsi="Arial Unicode MS" w:eastAsia="Arial Unicode MS"/>
          <w:b w:val="0"/>
          <w:color w:val="1F2933"/>
          <w:sz w:val="20"/>
        </w:rPr>
        <w:t>프로젝트 종료와 무관하게 장기적으로 유지되는 조직</w:t>
      </w:r>
    </w:p>
    <w:p>
      <w:pPr>
        <w:keepNext w:val="0"/>
        <w:spacing w:before="60" w:after="120" w:line="264" w:lineRule="auto"/>
      </w:pPr>
      <w:r>
        <w:rPr>
          <w:rFonts w:ascii="Arial Unicode MS" w:hAnsi="Arial Unicode MS" w:eastAsia="Arial Unicode MS"/>
          <w:b w:val="0"/>
          <w:color w:val="5B6573"/>
          <w:sz w:val="19"/>
        </w:rPr>
        <w:t>위 조건을 충족하지 못하고 프로젝트별 인력 공유가 중심이라면 ‘Tribe’보다 ‘Growth Pillar’ 또는 ‘Workstream’이 적합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0"/>
        </w:rPr>
        <w:t>3. 핵심 성장 구조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7365D"/>
          <w:sz w:val="22"/>
        </w:rPr>
        <w:t>매출 지표 구조 | 병렬형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 w:val="0"/>
          <w:color w:val="1F2933"/>
          <w:sz w:val="21"/>
        </w:rPr>
        <w:t>Objekt·멤버십·아티스트 상품 매출은 특정 순서로 발생하지 않으며, 세 축이 동시에 월간 플랫폼 총매출에 기여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Objekt 매출</w:t>
            </w:r>
          </w:p>
        </w:tc>
        <w:tc>
          <w:tcPr>
            <w:tcW w:type="dxa" w:w="3120"/>
            <w:shd w:fill="DC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멤버십 매출</w:t>
            </w:r>
          </w:p>
        </w:tc>
        <w:tc>
          <w:tcPr>
            <w:tcW w:type="dxa" w:w="3120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아티스트 상품 매출</w:t>
            </w:r>
          </w:p>
        </w:tc>
      </w:tr>
    </w:tbl>
    <w:p>
      <w:pPr>
        <w:keepNext w:val="0"/>
        <w:spacing w:before="40" w:after="40" w:line="264" w:lineRule="auto"/>
        <w:jc w:val="center"/>
      </w:pPr>
      <w:r>
        <w:rPr>
          <w:rFonts w:ascii="Arial Unicode MS" w:hAnsi="Arial Unicode MS" w:eastAsia="Arial Unicode MS"/>
          <w:b/>
          <w:color w:val="5B6573"/>
          <w:sz w:val="18"/>
        </w:rPr>
        <w:t>▼ 세 매출 축의 합계</w:t>
      </w:r>
    </w:p>
    <w:p>
      <w:pPr>
        <w:keepNext w:val="0"/>
        <w:spacing w:before="0" w:after="200" w:line="264" w:lineRule="auto"/>
        <w:jc w:val="center"/>
      </w:pPr>
      <w:r>
        <w:rPr>
          <w:rFonts w:ascii="Arial Unicode MS" w:hAnsi="Arial Unicode MS" w:eastAsia="Arial Unicode MS"/>
          <w:b/>
          <w:color w:val="2E74B5"/>
          <w:sz w:val="26"/>
        </w:rPr>
        <w:t>월간 플랫폼 총매출</w:t>
      </w:r>
    </w:p>
    <w:p>
      <w:pPr>
        <w:keepNext w:val="0"/>
        <w:spacing w:before="0" w:after="100" w:line="264" w:lineRule="auto"/>
      </w:pPr>
      <w:r>
        <w:rPr>
          <w:rFonts w:ascii="Arial Unicode MS" w:hAnsi="Arial Unicode MS" w:eastAsia="Arial Unicode MS"/>
          <w:b/>
          <w:color w:val="17365D"/>
          <w:sz w:val="22"/>
        </w:rPr>
        <w:t>고객 성장 구조 | 순환형 플라이휠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50"/>
        <w:gridCol w:w="2220"/>
        <w:gridCol w:w="1870"/>
        <w:gridCol w:w="1870"/>
      </w:tblGrid>
      <w:tr>
        <w:tc>
          <w:tcPr>
            <w:tcW w:type="dxa" w:w="145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팬 유입</w:t>
            </w:r>
          </w:p>
        </w:tc>
        <w:tc>
          <w:tcPr>
            <w:tcW w:type="dxa" w:w="195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콘텐츠·투표 참여</w:t>
            </w:r>
          </w:p>
        </w:tc>
        <w:tc>
          <w:tcPr>
            <w:tcW w:type="dxa" w:w="222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수집·구독·상품 구매</w:t>
            </w:r>
          </w:p>
        </w:tc>
        <w:tc>
          <w:tcPr>
            <w:tcW w:type="dxa" w:w="1870"/>
            <w:shd w:fill="2E74B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팬 경험·관계 강화</w:t>
            </w:r>
          </w:p>
        </w:tc>
        <w:tc>
          <w:tcPr>
            <w:tcW w:type="dxa" w:w="187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재방문·재구매·추천</w:t>
            </w:r>
          </w:p>
        </w:tc>
      </w:tr>
    </w:tbl>
    <w:p>
      <w:pPr>
        <w:keepNext w:val="0"/>
        <w:spacing w:before="80" w:after="180" w:line="264" w:lineRule="auto"/>
        <w:jc w:val="center"/>
      </w:pPr>
      <w:r>
        <w:rPr>
          <w:rFonts w:ascii="Arial Unicode MS" w:hAnsi="Arial Unicode MS" w:eastAsia="Arial Unicode MS"/>
          <w:b w:val="0"/>
          <w:color w:val="5B6573"/>
          <w:sz w:val="19"/>
        </w:rPr>
        <w:t>재방문·재구매·추천이 다시 신규 팬 유입과 참여 확대로 연결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0"/>
        </w:rPr>
        <w:t>4. 권장 표현</w:t>
      </w:r>
    </w:p>
    <w:p>
      <w:pPr>
        <w:keepNext w:val="0"/>
        <w:spacing w:before="40" w:after="80" w:line="264" w:lineRule="auto"/>
      </w:pPr>
      <w:r>
        <w:rPr>
          <w:rFonts w:ascii="Arial Unicode MS" w:hAnsi="Arial Unicode MS" w:eastAsia="Arial Unicode MS"/>
          <w:b/>
          <w:color w:val="17365D"/>
          <w:sz w:val="21"/>
        </w:rPr>
        <w:t>“COSMO는 Objekt, 멤버십, 아티스트 상품이라는 세 가지 매출 성장 축을 중심으로 운영된다. 각 축은 독립적인 수익 지표를 보유하지만, 팬의 참여·수집·구독·구매가 상호 강화되는 플라이휠을 형성한다. 조직적으로는 각 축에 독립적인 목표와 실행 권한을 부여할 경우 3개 Tribe 체계로 운영할 수 있다.”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B6573"/>
        <w:sz w:val="16"/>
      </w:rPr>
      <w:t>모드하우스 COSMO | 고객사 공유용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5B6573"/>
        <w:sz w:val="17"/>
      </w:rPr>
      <w:t>COSMO BUSINESS GROWTH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