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1483" w14:textId="7F4B9C58" w:rsidR="00AF245B" w:rsidRPr="00605C1A" w:rsidRDefault="00AF245B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  <w:u w:val="single"/>
        </w:rPr>
        <w:t>Data Quality:</w:t>
      </w:r>
    </w:p>
    <w:p w14:paraId="193528DD" w14:textId="2D9CC580" w:rsidR="00AF245B" w:rsidRPr="00572090" w:rsidRDefault="00AF245B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The source data was already very clean with data available daily, monthly, or quarterly, depending on the variable:</w:t>
      </w:r>
    </w:p>
    <w:p w14:paraId="649C76AD" w14:textId="77777777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S&amp;P500 Index (GSPC)</w:t>
      </w:r>
      <w:r w:rsidR="00572090">
        <w:rPr>
          <w:rFonts w:ascii="Calibri" w:hAnsi="Calibri" w:cs="Calibri"/>
          <w:sz w:val="20"/>
          <w:szCs w:val="20"/>
        </w:rPr>
        <w:t>:</w:t>
      </w:r>
    </w:p>
    <w:p w14:paraId="69B37ED6" w14:textId="548492DC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</w:t>
      </w:r>
      <w:r w:rsidRPr="00572090">
        <w:rPr>
          <w:rFonts w:ascii="Calibri" w:hAnsi="Calibri" w:cs="Calibri"/>
          <w:sz w:val="20"/>
          <w:szCs w:val="20"/>
        </w:rPr>
        <w:t>he market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leading indicator for investor sentiment</w:t>
      </w:r>
    </w:p>
    <w:p w14:paraId="016F4BFA" w14:textId="0C887314" w:rsidR="00AF245B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DAILY DATA from 1970: 14,155 rows, 14,155 non-null</w:t>
      </w:r>
    </w:p>
    <w:p w14:paraId="7B84AC67" w14:textId="77777777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CBOE Volatility Index (VIXCLS)</w:t>
      </w:r>
      <w:r w:rsidR="00572090">
        <w:rPr>
          <w:rFonts w:ascii="Calibri" w:hAnsi="Calibri" w:cs="Calibri"/>
          <w:sz w:val="20"/>
          <w:szCs w:val="20"/>
        </w:rPr>
        <w:t>:</w:t>
      </w:r>
    </w:p>
    <w:p w14:paraId="1A82DDC4" w14:textId="5C342292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The "Fear Gauge"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measures market stress/uncertainty</w:t>
      </w:r>
    </w:p>
    <w:p w14:paraId="71D4930D" w14:textId="7F6AABDA" w:rsidR="00AF245B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DAILY DATA from 1990: 9,428 rows, 9,127 non-null</w:t>
      </w:r>
    </w:p>
    <w:p w14:paraId="5324FA7A" w14:textId="77777777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10-Year Treasury Rate (DGS10)</w:t>
      </w:r>
    </w:p>
    <w:p w14:paraId="2D7BEC6A" w14:textId="1C98E8B8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Growth Expectations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benchmarks long-term borrowing costs</w:t>
      </w:r>
    </w:p>
    <w:p w14:paraId="366DF58E" w14:textId="7EE6CC6A" w:rsidR="00AF245B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DAILY DATA from 1970: 14,646 rows, 14,023 non-null</w:t>
      </w:r>
    </w:p>
    <w:p w14:paraId="71E1F13F" w14:textId="77777777" w:rsidR="00572090" w:rsidRDefault="00AF245B" w:rsidP="005739D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 xml:space="preserve">Consumer Price Index (CPIAUCSL) </w:t>
      </w:r>
    </w:p>
    <w:p w14:paraId="4CAFFF4B" w14:textId="2FDE390A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Inflation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tracks the purchasing power of the </w:t>
      </w:r>
      <w:r>
        <w:rPr>
          <w:rFonts w:ascii="Calibri" w:hAnsi="Calibri" w:cs="Calibri"/>
          <w:sz w:val="20"/>
          <w:szCs w:val="20"/>
        </w:rPr>
        <w:t>D</w:t>
      </w:r>
      <w:r w:rsidRPr="00572090">
        <w:rPr>
          <w:rFonts w:ascii="Calibri" w:hAnsi="Calibri" w:cs="Calibri"/>
          <w:sz w:val="20"/>
          <w:szCs w:val="20"/>
        </w:rPr>
        <w:t>ollar</w:t>
      </w:r>
    </w:p>
    <w:p w14:paraId="7C7DA2A3" w14:textId="03F0EC90" w:rsidR="005739DC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MONTHLY DATA from 1970: 673 rows, 672 non-null</w:t>
      </w:r>
    </w:p>
    <w:p w14:paraId="2805F4BD" w14:textId="77777777" w:rsidR="00572090" w:rsidRDefault="00AF245B" w:rsidP="005739D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 xml:space="preserve">Effective Federal Funds Rate (FEDFUNDS) </w:t>
      </w:r>
    </w:p>
    <w:p w14:paraId="71EC6180" w14:textId="72F49415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Monetary Policy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the interest rate set by the Federal Reserve</w:t>
      </w:r>
    </w:p>
    <w:p w14:paraId="303B54C1" w14:textId="078AC676" w:rsidR="005739DC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MONTHLY DATA from 1970: 673 rows, 673 non-null</w:t>
      </w:r>
    </w:p>
    <w:p w14:paraId="5DE04484" w14:textId="77777777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Unemployment Rate (UNRATE)</w:t>
      </w:r>
    </w:p>
    <w:p w14:paraId="54A796B7" w14:textId="54B02894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Labor Market</w:t>
      </w:r>
      <w:r>
        <w:rPr>
          <w:rFonts w:ascii="Calibri" w:hAnsi="Calibri" w:cs="Calibri"/>
          <w:sz w:val="20"/>
          <w:szCs w:val="20"/>
        </w:rPr>
        <w:t xml:space="preserve">: </w:t>
      </w:r>
      <w:r w:rsidRPr="00572090">
        <w:rPr>
          <w:rFonts w:ascii="Calibri" w:hAnsi="Calibri" w:cs="Calibri"/>
          <w:sz w:val="20"/>
          <w:szCs w:val="20"/>
        </w:rPr>
        <w:t>lagging indicator of economic health</w:t>
      </w:r>
    </w:p>
    <w:p w14:paraId="21EA23B3" w14:textId="7FB16CCB" w:rsidR="00AF245B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MONTHLY DATA from 1970: 673 rows, 672 non-null</w:t>
      </w:r>
    </w:p>
    <w:p w14:paraId="47807865" w14:textId="77777777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 xml:space="preserve">Gross Domestic Product (GDP) </w:t>
      </w:r>
    </w:p>
    <w:p w14:paraId="1DD6F1DA" w14:textId="5EA35E8C" w:rsidR="00572090" w:rsidRDefault="00572090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The "Scorecard"</w:t>
      </w:r>
      <w:r>
        <w:rPr>
          <w:rFonts w:ascii="Calibri" w:hAnsi="Calibri" w:cs="Calibri"/>
          <w:sz w:val="20"/>
          <w:szCs w:val="20"/>
        </w:rPr>
        <w:t>:</w:t>
      </w:r>
      <w:r w:rsidRPr="00572090">
        <w:rPr>
          <w:rFonts w:ascii="Calibri" w:hAnsi="Calibri" w:cs="Calibri"/>
          <w:sz w:val="20"/>
          <w:szCs w:val="20"/>
        </w:rPr>
        <w:t xml:space="preserve"> total value of goods/services produced</w:t>
      </w:r>
    </w:p>
    <w:p w14:paraId="03029E1A" w14:textId="26978506" w:rsidR="00AF245B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QUARTERLY DATA from 1970: 224 rows, 224 non-null</w:t>
      </w:r>
    </w:p>
    <w:p w14:paraId="41530FE1" w14:textId="33D75CAD" w:rsidR="00572090" w:rsidRDefault="00AF245B" w:rsidP="00AF245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Individual stock tickers</w:t>
      </w:r>
      <w:r w:rsidR="00572090">
        <w:rPr>
          <w:rFonts w:ascii="Calibri" w:hAnsi="Calibri" w:cs="Calibri"/>
          <w:sz w:val="20"/>
          <w:szCs w:val="20"/>
        </w:rPr>
        <w:t>:</w:t>
      </w:r>
    </w:p>
    <w:p w14:paraId="6C7F13CE" w14:textId="2053939F" w:rsidR="00860A27" w:rsidRPr="00572090" w:rsidRDefault="00AF245B" w:rsidP="00572090">
      <w:pPr>
        <w:pStyle w:val="ListParagraph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DAILY DATA from 1970: 14,155 rows, various non-null (depending on time of listing of stock)</w:t>
      </w:r>
    </w:p>
    <w:p w14:paraId="3B010455" w14:textId="77777777" w:rsidR="00AF245B" w:rsidRPr="00572090" w:rsidRDefault="00AF245B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Values were missing only for days when markets were closed, or when stocks have not yet been listed.</w:t>
      </w:r>
    </w:p>
    <w:p w14:paraId="277C1810" w14:textId="2B0398A7" w:rsidR="005739DC" w:rsidRPr="00572090" w:rsidRDefault="005739DC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A ‘df_master’ dataframe was created with every single calendar day as a row, then all data sources were merged into this df_master; this ensured that no information was lost due to various sampling frequencies.</w:t>
      </w:r>
    </w:p>
    <w:p w14:paraId="05F4D186" w14:textId="77777777" w:rsidR="00605C1A" w:rsidRDefault="00AF245B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 xml:space="preserve">Since GDP data was only available on a quarterly basis, all the rest of the data had to be resampled to quarterly frequency in order to </w:t>
      </w:r>
      <w:r w:rsidR="005739DC" w:rsidRPr="00572090">
        <w:rPr>
          <w:rFonts w:ascii="Calibri" w:hAnsi="Calibri" w:cs="Calibri"/>
          <w:sz w:val="20"/>
          <w:szCs w:val="20"/>
        </w:rPr>
        <w:t>condu</w:t>
      </w:r>
      <w:r w:rsidRPr="00572090">
        <w:rPr>
          <w:rFonts w:ascii="Calibri" w:hAnsi="Calibri" w:cs="Calibri"/>
          <w:sz w:val="20"/>
          <w:szCs w:val="20"/>
        </w:rPr>
        <w:t>ct broader economic analysis</w:t>
      </w:r>
    </w:p>
    <w:p w14:paraId="2D927851" w14:textId="77777777" w:rsidR="00605C1A" w:rsidRDefault="00605C1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038A56A5" w14:textId="1C16B109" w:rsidR="00572090" w:rsidRPr="00605C1A" w:rsidRDefault="00572090" w:rsidP="00AF245B">
      <w:p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  <w:u w:val="single"/>
        </w:rPr>
        <w:lastRenderedPageBreak/>
        <w:t>Feature Engineering:</w:t>
      </w:r>
    </w:p>
    <w:p w14:paraId="3AF65488" w14:textId="1E236ACB" w:rsidR="00572090" w:rsidRDefault="00A41565" w:rsidP="00AF245B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</w:t>
      </w:r>
      <w:r w:rsidR="00572090">
        <w:rPr>
          <w:rFonts w:ascii="Calibri" w:hAnsi="Calibri" w:cs="Calibri"/>
          <w:sz w:val="20"/>
          <w:szCs w:val="20"/>
        </w:rPr>
        <w:t>ew columns had to be added to the dataframe in order to work with the data:</w:t>
      </w:r>
    </w:p>
    <w:p w14:paraId="4C0D25BD" w14:textId="77777777" w:rsidR="00572090" w:rsidRDefault="00572090" w:rsidP="0057209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 xml:space="preserve">Recession </w:t>
      </w:r>
      <w:r>
        <w:rPr>
          <w:rFonts w:ascii="Calibri" w:hAnsi="Calibri" w:cs="Calibri"/>
          <w:sz w:val="20"/>
          <w:szCs w:val="20"/>
        </w:rPr>
        <w:t>I</w:t>
      </w:r>
      <w:r w:rsidRPr="00572090">
        <w:rPr>
          <w:rFonts w:ascii="Calibri" w:hAnsi="Calibri" w:cs="Calibri"/>
          <w:sz w:val="20"/>
          <w:szCs w:val="20"/>
        </w:rPr>
        <w:t>ndicator</w:t>
      </w:r>
      <w:r>
        <w:rPr>
          <w:rFonts w:ascii="Calibri" w:hAnsi="Calibri" w:cs="Calibri"/>
          <w:sz w:val="20"/>
          <w:szCs w:val="20"/>
        </w:rPr>
        <w:t>:</w:t>
      </w:r>
    </w:p>
    <w:p w14:paraId="26870E76" w14:textId="77777777" w:rsidR="00572090" w:rsidRDefault="00572090" w:rsidP="00572090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(0) / Yes (1)</w:t>
      </w:r>
    </w:p>
    <w:p w14:paraId="0F80E6CE" w14:textId="0C528215" w:rsidR="005739DC" w:rsidRDefault="00572090" w:rsidP="00572090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Applied </w:t>
      </w:r>
      <w:r w:rsidRPr="00572090">
        <w:rPr>
          <w:rFonts w:ascii="Calibri" w:hAnsi="Calibri" w:cs="Calibri"/>
          <w:sz w:val="20"/>
          <w:szCs w:val="20"/>
        </w:rPr>
        <w:t>Sahm Rule</w:t>
      </w:r>
      <w:r>
        <w:rPr>
          <w:rFonts w:ascii="Calibri" w:hAnsi="Calibri" w:cs="Calibri"/>
          <w:sz w:val="20"/>
          <w:szCs w:val="20"/>
        </w:rPr>
        <w:t xml:space="preserve">: </w:t>
      </w:r>
      <w:r w:rsidRPr="00572090">
        <w:rPr>
          <w:rFonts w:ascii="Calibri" w:hAnsi="Calibri" w:cs="Calibri"/>
          <w:sz w:val="20"/>
          <w:szCs w:val="20"/>
        </w:rPr>
        <w:t>3-month moving average of Unemployment Rate rises by 0.5%+ above its 12-month low</w:t>
      </w:r>
    </w:p>
    <w:p w14:paraId="2A60498E" w14:textId="2BA070E8" w:rsidR="00572090" w:rsidRDefault="00605C1A" w:rsidP="00572090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Economic </w:t>
      </w:r>
      <w:r w:rsidR="00572090">
        <w:rPr>
          <w:rFonts w:ascii="Calibri" w:hAnsi="Calibri" w:cs="Calibri"/>
          <w:sz w:val="20"/>
          <w:szCs w:val="20"/>
        </w:rPr>
        <w:t>Output Gap</w:t>
      </w:r>
      <w:r>
        <w:rPr>
          <w:rFonts w:ascii="Calibri" w:hAnsi="Calibri" w:cs="Calibri"/>
          <w:sz w:val="20"/>
          <w:szCs w:val="20"/>
        </w:rPr>
        <w:t>:</w:t>
      </w:r>
    </w:p>
    <w:p w14:paraId="2CA07DF0" w14:textId="54536CE6" w:rsidR="00605C1A" w:rsidRPr="00605C1A" w:rsidRDefault="00605C1A" w:rsidP="00605C1A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</w:t>
      </w:r>
      <w:r w:rsidRPr="00605C1A">
        <w:rPr>
          <w:rFonts w:ascii="Calibri" w:hAnsi="Calibri" w:cs="Calibri"/>
          <w:sz w:val="20"/>
          <w:szCs w:val="20"/>
        </w:rPr>
        <w:t>epresents percentage deviation of actual economy from its long-term sustainable tren</w:t>
      </w:r>
      <w:r>
        <w:rPr>
          <w:rFonts w:ascii="Calibri" w:hAnsi="Calibri" w:cs="Calibri"/>
          <w:sz w:val="20"/>
          <w:szCs w:val="20"/>
        </w:rPr>
        <w:t>d</w:t>
      </w:r>
    </w:p>
    <w:p w14:paraId="3BB96995" w14:textId="3830AD44" w:rsidR="00605C1A" w:rsidRPr="00605C1A" w:rsidRDefault="00605C1A" w:rsidP="00B70798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605C1A">
        <w:rPr>
          <w:rFonts w:ascii="Calibri" w:hAnsi="Calibri" w:cs="Calibri"/>
          <w:sz w:val="20"/>
          <w:szCs w:val="20"/>
        </w:rPr>
        <w:t>Applied Hodrick-Prescott (HP) Filter to separate GDP (log scale) time series into long-term trend vs cyclical component to determine 'Output Gap'</w:t>
      </w:r>
    </w:p>
    <w:p w14:paraId="5ECD6952" w14:textId="6D8269FE" w:rsidR="00572090" w:rsidRDefault="00572090" w:rsidP="00605C1A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605C1A">
        <w:rPr>
          <w:rFonts w:ascii="Calibri" w:hAnsi="Calibri" w:cs="Calibri"/>
          <w:sz w:val="20"/>
          <w:szCs w:val="20"/>
        </w:rPr>
        <w:t>Positive Output</w:t>
      </w:r>
      <w:r w:rsidR="00605C1A">
        <w:rPr>
          <w:rFonts w:ascii="Calibri" w:hAnsi="Calibri" w:cs="Calibri"/>
          <w:sz w:val="20"/>
          <w:szCs w:val="20"/>
        </w:rPr>
        <w:t xml:space="preserve"> </w:t>
      </w:r>
      <w:r w:rsidRPr="00605C1A">
        <w:rPr>
          <w:rFonts w:ascii="Calibri" w:hAnsi="Calibri" w:cs="Calibri"/>
          <w:sz w:val="20"/>
          <w:szCs w:val="20"/>
        </w:rPr>
        <w:t>Gap: economy is 'overheating' (actual GDP higher than long-term trend)</w:t>
      </w:r>
    </w:p>
    <w:p w14:paraId="094E59F1" w14:textId="77777777" w:rsidR="00572090" w:rsidRPr="00572090" w:rsidRDefault="00572090" w:rsidP="00605C1A">
      <w:pPr>
        <w:pStyle w:val="ListParagraph"/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Interpretation: high demand, factories are running at max capacity, labor market is likely tight (low UNRATE)</w:t>
      </w:r>
    </w:p>
    <w:p w14:paraId="1DDD1C4A" w14:textId="77777777" w:rsidR="00572090" w:rsidRPr="00572090" w:rsidRDefault="00572090" w:rsidP="00605C1A">
      <w:pPr>
        <w:pStyle w:val="ListParagraph"/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Risk: typically leads to rising inflation (CPIAUCSL)</w:t>
      </w:r>
    </w:p>
    <w:p w14:paraId="4692FD07" w14:textId="5275881F" w:rsidR="00572090" w:rsidRPr="00572090" w:rsidRDefault="00572090" w:rsidP="00605C1A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Negative Output</w:t>
      </w:r>
      <w:r w:rsidR="00605C1A">
        <w:rPr>
          <w:rFonts w:ascii="Calibri" w:hAnsi="Calibri" w:cs="Calibri"/>
          <w:sz w:val="20"/>
          <w:szCs w:val="20"/>
        </w:rPr>
        <w:t xml:space="preserve"> </w:t>
      </w:r>
      <w:r w:rsidRPr="00572090">
        <w:rPr>
          <w:rFonts w:ascii="Calibri" w:hAnsi="Calibri" w:cs="Calibri"/>
          <w:sz w:val="20"/>
          <w:szCs w:val="20"/>
        </w:rPr>
        <w:t>Gap: 'slack' in the economy (actual GDP below its potential)</w:t>
      </w:r>
    </w:p>
    <w:p w14:paraId="1001CD96" w14:textId="77777777" w:rsidR="00572090" w:rsidRPr="00572090" w:rsidRDefault="00572090" w:rsidP="00605C1A">
      <w:pPr>
        <w:pStyle w:val="ListParagraph"/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Interpretation: economy is underperforming, factories are idle, and unemployment (UNRATE) is usually rising</w:t>
      </w:r>
    </w:p>
    <w:p w14:paraId="3038B761" w14:textId="03AD7984" w:rsidR="00572090" w:rsidRPr="00572090" w:rsidRDefault="00572090" w:rsidP="00605C1A">
      <w:pPr>
        <w:pStyle w:val="ListParagraph"/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Deep negative values are almost always associated with Recessions</w:t>
      </w:r>
    </w:p>
    <w:p w14:paraId="1F1F995B" w14:textId="3E73DC80" w:rsidR="00605C1A" w:rsidRDefault="00572090" w:rsidP="00605C1A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572090">
        <w:rPr>
          <w:rFonts w:ascii="Calibri" w:hAnsi="Calibri" w:cs="Calibri"/>
          <w:sz w:val="20"/>
          <w:szCs w:val="20"/>
        </w:rPr>
        <w:t>Slope of Output</w:t>
      </w:r>
      <w:r w:rsidR="00605C1A">
        <w:rPr>
          <w:rFonts w:ascii="Calibri" w:hAnsi="Calibri" w:cs="Calibri"/>
          <w:sz w:val="20"/>
          <w:szCs w:val="20"/>
        </w:rPr>
        <w:t xml:space="preserve"> </w:t>
      </w:r>
      <w:r w:rsidRPr="00572090">
        <w:rPr>
          <w:rFonts w:ascii="Calibri" w:hAnsi="Calibri" w:cs="Calibri"/>
          <w:sz w:val="20"/>
          <w:szCs w:val="20"/>
        </w:rPr>
        <w:t>Gap: indicates business cycle</w:t>
      </w:r>
    </w:p>
    <w:p w14:paraId="4BEF2241" w14:textId="77777777" w:rsidR="00605C1A" w:rsidRDefault="00605C1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2ED36272" w14:textId="31E3F2C0" w:rsidR="00605C1A" w:rsidRPr="00605C1A" w:rsidRDefault="00605C1A" w:rsidP="00605C1A">
      <w:pPr>
        <w:rPr>
          <w:rFonts w:ascii="Calibri" w:hAnsi="Calibri" w:cs="Calibri"/>
          <w:sz w:val="20"/>
          <w:szCs w:val="20"/>
        </w:rPr>
      </w:pPr>
      <w:r w:rsidRPr="00605C1A">
        <w:rPr>
          <w:rFonts w:ascii="Calibri" w:hAnsi="Calibri" w:cs="Calibri"/>
          <w:sz w:val="20"/>
          <w:szCs w:val="20"/>
          <w:u w:val="single"/>
        </w:rPr>
        <w:lastRenderedPageBreak/>
        <w:t>S&amp;P500 vs Economic Output Gap:</w:t>
      </w:r>
      <w:r w:rsidR="00167B1D">
        <w:rPr>
          <w:rFonts w:ascii="Calibri" w:hAnsi="Calibri" w:cs="Calibri"/>
          <w:sz w:val="20"/>
          <w:szCs w:val="20"/>
          <w:u w:val="single"/>
        </w:rPr>
        <w:t xml:space="preserve"> The S&amp;P500 is a Leading Indicator for Economic Cycles</w:t>
      </w:r>
    </w:p>
    <w:p w14:paraId="565C2CA2" w14:textId="58D30E65" w:rsidR="00572090" w:rsidRDefault="00605C1A" w:rsidP="00605C1A">
      <w:pPr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20B74474" wp14:editId="55344F95">
            <wp:extent cx="5943600" cy="2949575"/>
            <wp:effectExtent l="0" t="0" r="0" b="3175"/>
            <wp:docPr id="1" name="Picture 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D198" w14:textId="77777777" w:rsidR="00A5724E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This graph depicts the leading indicator nature of the S&amp;P500.</w:t>
      </w:r>
    </w:p>
    <w:p w14:paraId="1C4BFB09" w14:textId="79AB6891" w:rsidR="00A5724E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Recession bars were added for economic context. </w:t>
      </w:r>
      <w:r w:rsidRPr="00A5724E">
        <w:rPr>
          <w:rFonts w:ascii="Calibri" w:hAnsi="Calibri" w:cs="Calibri"/>
          <w:sz w:val="20"/>
          <w:szCs w:val="20"/>
        </w:rPr>
        <w:t>Recessions were defined by the Sahm Rule</w:t>
      </w:r>
      <w:r>
        <w:rPr>
          <w:rFonts w:ascii="Calibri" w:hAnsi="Calibri" w:cs="Calibri"/>
          <w:sz w:val="20"/>
          <w:szCs w:val="20"/>
        </w:rPr>
        <w:t>:</w:t>
      </w:r>
      <w:r w:rsidRPr="00A5724E">
        <w:rPr>
          <w:rFonts w:ascii="Calibri" w:hAnsi="Calibri" w:cs="Calibri"/>
          <w:sz w:val="20"/>
          <w:szCs w:val="20"/>
        </w:rPr>
        <w:t xml:space="preserve"> when the 3-month </w:t>
      </w:r>
      <w:r w:rsidRPr="00A5724E">
        <w:rPr>
          <w:rFonts w:ascii="Calibri" w:hAnsi="Calibri" w:cs="Calibri"/>
          <w:sz w:val="20"/>
          <w:szCs w:val="20"/>
        </w:rPr>
        <w:t>moving average of Unemployment Rate rises by 0.5%+ above its 12-month low</w:t>
      </w:r>
      <w:r>
        <w:rPr>
          <w:rFonts w:ascii="Calibri" w:hAnsi="Calibri" w:cs="Calibri"/>
          <w:sz w:val="20"/>
          <w:szCs w:val="20"/>
        </w:rPr>
        <w:t>.</w:t>
      </w:r>
    </w:p>
    <w:p w14:paraId="70D02BDB" w14:textId="68A380C7" w:rsidR="00A5724E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Economic (output gap) troughs are clearly visible (inside gray shaded areas) during recessions.</w:t>
      </w:r>
    </w:p>
    <w:p w14:paraId="1C609142" w14:textId="628FEF11" w:rsidR="00605C1A" w:rsidRDefault="00A5724E" w:rsidP="00A5724E">
      <w:pPr>
        <w:rPr>
          <w:rFonts w:ascii="Calibri" w:hAnsi="Calibri" w:cs="Calibri"/>
          <w:sz w:val="20"/>
          <w:szCs w:val="20"/>
        </w:rPr>
      </w:pPr>
      <w:r w:rsidRPr="00A5724E">
        <w:rPr>
          <w:rFonts w:ascii="Calibri" w:hAnsi="Calibri" w:cs="Calibri"/>
          <w:sz w:val="20"/>
          <w:szCs w:val="20"/>
        </w:rPr>
        <w:t xml:space="preserve">The S&amp;P500 </w:t>
      </w:r>
      <w:r w:rsidRPr="00A5724E">
        <w:rPr>
          <w:rFonts w:ascii="Calibri" w:hAnsi="Calibri" w:cs="Calibri"/>
          <w:sz w:val="20"/>
          <w:szCs w:val="20"/>
        </w:rPr>
        <w:t xml:space="preserve">prices in economic downturns </w:t>
      </w:r>
      <w:r>
        <w:rPr>
          <w:rFonts w:ascii="Calibri" w:hAnsi="Calibri" w:cs="Calibri"/>
          <w:sz w:val="20"/>
          <w:szCs w:val="20"/>
        </w:rPr>
        <w:t>and</w:t>
      </w:r>
      <w:r w:rsidRPr="00A5724E">
        <w:rPr>
          <w:rFonts w:ascii="Calibri" w:hAnsi="Calibri" w:cs="Calibri"/>
          <w:sz w:val="20"/>
          <w:szCs w:val="20"/>
        </w:rPr>
        <w:t xml:space="preserve"> recoveries months before GDP reflects them</w:t>
      </w:r>
      <w:r>
        <w:rPr>
          <w:rFonts w:ascii="Calibri" w:hAnsi="Calibri" w:cs="Calibri"/>
          <w:sz w:val="20"/>
          <w:szCs w:val="20"/>
        </w:rPr>
        <w:t xml:space="preserve">, making it a leading indicator. </w:t>
      </w:r>
      <w:r w:rsidR="00605C1A" w:rsidRPr="00605C1A">
        <w:rPr>
          <w:rFonts w:ascii="Calibri" w:hAnsi="Calibri" w:cs="Calibri"/>
          <w:sz w:val="20"/>
          <w:szCs w:val="20"/>
        </w:rPr>
        <w:t>For example,</w:t>
      </w:r>
      <w:r>
        <w:rPr>
          <w:rFonts w:ascii="Calibri" w:hAnsi="Calibri" w:cs="Calibri"/>
          <w:sz w:val="20"/>
          <w:szCs w:val="20"/>
        </w:rPr>
        <w:t xml:space="preserve"> in the</w:t>
      </w:r>
      <w:r w:rsidR="00605C1A" w:rsidRPr="00605C1A">
        <w:rPr>
          <w:rFonts w:ascii="Calibri" w:hAnsi="Calibri" w:cs="Calibri"/>
          <w:sz w:val="20"/>
          <w:szCs w:val="20"/>
        </w:rPr>
        <w:t xml:space="preserve"> 2008 financial crisis</w:t>
      </w:r>
      <w:r>
        <w:rPr>
          <w:rFonts w:ascii="Calibri" w:hAnsi="Calibri" w:cs="Calibri"/>
          <w:sz w:val="20"/>
          <w:szCs w:val="20"/>
        </w:rPr>
        <w:t>, the S</w:t>
      </w:r>
      <w:r w:rsidR="00605C1A" w:rsidRPr="00605C1A">
        <w:rPr>
          <w:rFonts w:ascii="Calibri" w:hAnsi="Calibri" w:cs="Calibri"/>
          <w:sz w:val="20"/>
          <w:szCs w:val="20"/>
        </w:rPr>
        <w:t>&amp;P500 started declining in late 2007, while</w:t>
      </w:r>
      <w:r>
        <w:rPr>
          <w:rFonts w:ascii="Calibri" w:hAnsi="Calibri" w:cs="Calibri"/>
          <w:sz w:val="20"/>
          <w:szCs w:val="20"/>
        </w:rPr>
        <w:t xml:space="preserve"> the</w:t>
      </w:r>
      <w:r w:rsidR="00605C1A" w:rsidRPr="00605C1A">
        <w:rPr>
          <w:rFonts w:ascii="Calibri" w:hAnsi="Calibri" w:cs="Calibri"/>
          <w:sz w:val="20"/>
          <w:szCs w:val="20"/>
        </w:rPr>
        <w:t xml:space="preserve"> Output Gap was still positive </w:t>
      </w:r>
      <w:r>
        <w:rPr>
          <w:rFonts w:ascii="Calibri" w:hAnsi="Calibri" w:cs="Calibri"/>
          <w:sz w:val="20"/>
          <w:szCs w:val="20"/>
        </w:rPr>
        <w:t>(</w:t>
      </w:r>
      <w:r w:rsidR="00605C1A" w:rsidRPr="00605C1A">
        <w:rPr>
          <w:rFonts w:ascii="Calibri" w:hAnsi="Calibri" w:cs="Calibri"/>
          <w:sz w:val="20"/>
          <w:szCs w:val="20"/>
        </w:rPr>
        <w:t xml:space="preserve">economy </w:t>
      </w:r>
      <w:r>
        <w:rPr>
          <w:rFonts w:ascii="Calibri" w:hAnsi="Calibri" w:cs="Calibri"/>
          <w:sz w:val="20"/>
          <w:szCs w:val="20"/>
        </w:rPr>
        <w:t xml:space="preserve">was </w:t>
      </w:r>
      <w:r w:rsidR="00605C1A" w:rsidRPr="00605C1A">
        <w:rPr>
          <w:rFonts w:ascii="Calibri" w:hAnsi="Calibri" w:cs="Calibri"/>
          <w:sz w:val="20"/>
          <w:szCs w:val="20"/>
        </w:rPr>
        <w:t>still overheatin</w:t>
      </w:r>
      <w:r>
        <w:rPr>
          <w:rFonts w:ascii="Calibri" w:hAnsi="Calibri" w:cs="Calibri"/>
          <w:sz w:val="20"/>
          <w:szCs w:val="20"/>
        </w:rPr>
        <w:t>g</w:t>
      </w:r>
      <w:r w:rsidR="00605C1A" w:rsidRPr="00605C1A">
        <w:rPr>
          <w:rFonts w:ascii="Calibri" w:hAnsi="Calibri" w:cs="Calibri"/>
          <w:sz w:val="20"/>
          <w:szCs w:val="20"/>
        </w:rPr>
        <w:t xml:space="preserve"> for several months before finally turning negative</w:t>
      </w:r>
      <w:r>
        <w:rPr>
          <w:rFonts w:ascii="Calibri" w:hAnsi="Calibri" w:cs="Calibri"/>
          <w:sz w:val="20"/>
          <w:szCs w:val="20"/>
        </w:rPr>
        <w:t xml:space="preserve">); then the </w:t>
      </w:r>
      <w:r w:rsidR="00605C1A" w:rsidRPr="00605C1A">
        <w:rPr>
          <w:rFonts w:ascii="Calibri" w:hAnsi="Calibri" w:cs="Calibri"/>
          <w:sz w:val="20"/>
          <w:szCs w:val="20"/>
        </w:rPr>
        <w:t>S&amp;P500 started increasing in 2009, while Output Gap was still very negative</w:t>
      </w:r>
      <w:r>
        <w:rPr>
          <w:rFonts w:ascii="Calibri" w:hAnsi="Calibri" w:cs="Calibri"/>
          <w:sz w:val="20"/>
          <w:szCs w:val="20"/>
        </w:rPr>
        <w:t>.</w:t>
      </w:r>
    </w:p>
    <w:p w14:paraId="57F9A5C0" w14:textId="263A1F1D" w:rsidR="00605C1A" w:rsidRPr="00A5724E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 </w:t>
      </w:r>
      <w:r w:rsidR="00605C1A" w:rsidRPr="00A5724E">
        <w:rPr>
          <w:rFonts w:ascii="Calibri" w:hAnsi="Calibri" w:cs="Calibri"/>
          <w:sz w:val="20"/>
          <w:szCs w:val="20"/>
        </w:rPr>
        <w:t>2020</w:t>
      </w:r>
      <w:r>
        <w:rPr>
          <w:rFonts w:ascii="Calibri" w:hAnsi="Calibri" w:cs="Calibri"/>
          <w:sz w:val="20"/>
          <w:szCs w:val="20"/>
        </w:rPr>
        <w:t>, COVID-19 was a s</w:t>
      </w:r>
      <w:r w:rsidR="00605C1A" w:rsidRPr="00A5724E">
        <w:rPr>
          <w:rFonts w:ascii="Calibri" w:hAnsi="Calibri" w:cs="Calibri"/>
          <w:sz w:val="20"/>
          <w:szCs w:val="20"/>
        </w:rPr>
        <w:t xml:space="preserve">hock </w:t>
      </w:r>
      <w:r>
        <w:rPr>
          <w:rFonts w:ascii="Calibri" w:hAnsi="Calibri" w:cs="Calibri"/>
          <w:sz w:val="20"/>
          <w:szCs w:val="20"/>
        </w:rPr>
        <w:t>e</w:t>
      </w:r>
      <w:r w:rsidR="00605C1A" w:rsidRPr="00A5724E">
        <w:rPr>
          <w:rFonts w:ascii="Calibri" w:hAnsi="Calibri" w:cs="Calibri"/>
          <w:sz w:val="20"/>
          <w:szCs w:val="20"/>
        </w:rPr>
        <w:t>vent</w:t>
      </w:r>
      <w:r>
        <w:rPr>
          <w:rFonts w:ascii="Calibri" w:hAnsi="Calibri" w:cs="Calibri"/>
          <w:sz w:val="20"/>
          <w:szCs w:val="20"/>
        </w:rPr>
        <w:t xml:space="preserve">, resulting in a much more intense </w:t>
      </w:r>
      <w:r w:rsidR="00605C1A" w:rsidRPr="00A5724E">
        <w:rPr>
          <w:rFonts w:ascii="Calibri" w:hAnsi="Calibri" w:cs="Calibri"/>
          <w:sz w:val="20"/>
          <w:szCs w:val="20"/>
        </w:rPr>
        <w:t>drop in</w:t>
      </w:r>
      <w:r>
        <w:rPr>
          <w:rFonts w:ascii="Calibri" w:hAnsi="Calibri" w:cs="Calibri"/>
          <w:sz w:val="20"/>
          <w:szCs w:val="20"/>
        </w:rPr>
        <w:t xml:space="preserve"> the</w:t>
      </w:r>
      <w:r w:rsidR="00605C1A" w:rsidRPr="00A5724E">
        <w:rPr>
          <w:rFonts w:ascii="Calibri" w:hAnsi="Calibri" w:cs="Calibri"/>
          <w:sz w:val="20"/>
          <w:szCs w:val="20"/>
        </w:rPr>
        <w:t xml:space="preserve"> Output Gap than during other economic cycles (</w:t>
      </w:r>
      <w:r>
        <w:rPr>
          <w:rFonts w:ascii="Calibri" w:hAnsi="Calibri" w:cs="Calibri"/>
          <w:sz w:val="20"/>
          <w:szCs w:val="20"/>
        </w:rPr>
        <w:t xml:space="preserve">when the </w:t>
      </w:r>
      <w:r w:rsidR="00605C1A" w:rsidRPr="00A5724E">
        <w:rPr>
          <w:rFonts w:ascii="Calibri" w:hAnsi="Calibri" w:cs="Calibri"/>
          <w:sz w:val="20"/>
          <w:szCs w:val="20"/>
        </w:rPr>
        <w:t>output gap</w:t>
      </w:r>
      <w:r>
        <w:rPr>
          <w:rFonts w:ascii="Calibri" w:hAnsi="Calibri" w:cs="Calibri"/>
          <w:sz w:val="20"/>
          <w:szCs w:val="20"/>
        </w:rPr>
        <w:t xml:space="preserve"> usually</w:t>
      </w:r>
      <w:r w:rsidR="00605C1A" w:rsidRPr="00A5724E">
        <w:rPr>
          <w:rFonts w:ascii="Calibri" w:hAnsi="Calibri" w:cs="Calibri"/>
          <w:sz w:val="20"/>
          <w:szCs w:val="20"/>
        </w:rPr>
        <w:t xml:space="preserve"> widened gradually). The S&amp;P500 followed instantly, but also recovered at a record pace. During shock events the leading nature of the market is compressed into weeks / days rather than </w:t>
      </w:r>
      <w:r>
        <w:rPr>
          <w:rFonts w:ascii="Calibri" w:hAnsi="Calibri" w:cs="Calibri"/>
          <w:sz w:val="20"/>
          <w:szCs w:val="20"/>
        </w:rPr>
        <w:t xml:space="preserve">the usual months / </w:t>
      </w:r>
      <w:r w:rsidR="00605C1A" w:rsidRPr="00A5724E">
        <w:rPr>
          <w:rFonts w:ascii="Calibri" w:hAnsi="Calibri" w:cs="Calibri"/>
          <w:sz w:val="20"/>
          <w:szCs w:val="20"/>
        </w:rPr>
        <w:t>quarters.</w:t>
      </w:r>
    </w:p>
    <w:p w14:paraId="2F5150EB" w14:textId="20CD1111" w:rsidR="00605C1A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When the </w:t>
      </w:r>
      <w:r w:rsidR="00605C1A" w:rsidRPr="00A5724E">
        <w:rPr>
          <w:rFonts w:ascii="Calibri" w:hAnsi="Calibri" w:cs="Calibri"/>
          <w:sz w:val="20"/>
          <w:szCs w:val="20"/>
        </w:rPr>
        <w:t>Output Gap</w:t>
      </w:r>
      <w:r>
        <w:rPr>
          <w:rFonts w:ascii="Calibri" w:hAnsi="Calibri" w:cs="Calibri"/>
          <w:sz w:val="20"/>
          <w:szCs w:val="20"/>
        </w:rPr>
        <w:t xml:space="preserve"> is negative, the</w:t>
      </w:r>
      <w:r w:rsidR="00605C1A" w:rsidRPr="00A5724E">
        <w:rPr>
          <w:rFonts w:ascii="Calibri" w:hAnsi="Calibri" w:cs="Calibri"/>
          <w:sz w:val="20"/>
          <w:szCs w:val="20"/>
        </w:rPr>
        <w:t xml:space="preserve"> economy is performing below</w:t>
      </w:r>
      <w:r>
        <w:rPr>
          <w:rFonts w:ascii="Calibri" w:hAnsi="Calibri" w:cs="Calibri"/>
          <w:sz w:val="20"/>
          <w:szCs w:val="20"/>
        </w:rPr>
        <w:t xml:space="preserve"> its</w:t>
      </w:r>
      <w:r w:rsidR="00605C1A" w:rsidRPr="00A5724E">
        <w:rPr>
          <w:rFonts w:ascii="Calibri" w:hAnsi="Calibri" w:cs="Calibri"/>
          <w:sz w:val="20"/>
          <w:szCs w:val="20"/>
        </w:rPr>
        <w:t xml:space="preserve"> potential</w:t>
      </w:r>
      <w:r>
        <w:rPr>
          <w:rFonts w:ascii="Calibri" w:hAnsi="Calibri" w:cs="Calibri"/>
          <w:sz w:val="20"/>
          <w:szCs w:val="20"/>
        </w:rPr>
        <w:t xml:space="preserve">. </w:t>
      </w:r>
      <w:r w:rsidR="009932AC">
        <w:rPr>
          <w:rFonts w:ascii="Calibri" w:hAnsi="Calibri" w:cs="Calibri"/>
          <w:sz w:val="20"/>
          <w:szCs w:val="20"/>
        </w:rPr>
        <w:t xml:space="preserve">The </w:t>
      </w:r>
      <w:r w:rsidR="00605C1A" w:rsidRPr="00605C1A">
        <w:rPr>
          <w:rFonts w:ascii="Calibri" w:hAnsi="Calibri" w:cs="Calibri"/>
          <w:sz w:val="20"/>
          <w:szCs w:val="20"/>
        </w:rPr>
        <w:t>S&amp;P500</w:t>
      </w:r>
      <w:r w:rsidR="009932AC">
        <w:rPr>
          <w:rFonts w:ascii="Calibri" w:hAnsi="Calibri" w:cs="Calibri"/>
          <w:sz w:val="20"/>
          <w:szCs w:val="20"/>
        </w:rPr>
        <w:t xml:space="preserve"> usually starts to recover before recessions end, indicating that</w:t>
      </w:r>
      <w:r w:rsidR="00605C1A" w:rsidRPr="00605C1A">
        <w:rPr>
          <w:rFonts w:ascii="Calibri" w:hAnsi="Calibri" w:cs="Calibri"/>
          <w:sz w:val="20"/>
          <w:szCs w:val="20"/>
        </w:rPr>
        <w:t xml:space="preserve"> investors are anticipating</w:t>
      </w:r>
      <w:r w:rsidR="009932AC">
        <w:rPr>
          <w:rFonts w:ascii="Calibri" w:hAnsi="Calibri" w:cs="Calibri"/>
          <w:sz w:val="20"/>
          <w:szCs w:val="20"/>
        </w:rPr>
        <w:t xml:space="preserve"> (and pricing in) eventual </w:t>
      </w:r>
      <w:r w:rsidR="00605C1A" w:rsidRPr="00605C1A">
        <w:rPr>
          <w:rFonts w:ascii="Calibri" w:hAnsi="Calibri" w:cs="Calibri"/>
          <w:sz w:val="20"/>
          <w:szCs w:val="20"/>
        </w:rPr>
        <w:t>recover</w:t>
      </w:r>
      <w:r w:rsidR="009932AC">
        <w:rPr>
          <w:rFonts w:ascii="Calibri" w:hAnsi="Calibri" w:cs="Calibri"/>
          <w:sz w:val="20"/>
          <w:szCs w:val="20"/>
        </w:rPr>
        <w:t>ies b</w:t>
      </w:r>
      <w:r w:rsidR="00605C1A" w:rsidRPr="00605C1A">
        <w:rPr>
          <w:rFonts w:ascii="Calibri" w:hAnsi="Calibri" w:cs="Calibri"/>
          <w:sz w:val="20"/>
          <w:szCs w:val="20"/>
        </w:rPr>
        <w:t xml:space="preserve">efore </w:t>
      </w:r>
      <w:r w:rsidR="009932AC">
        <w:rPr>
          <w:rFonts w:ascii="Calibri" w:hAnsi="Calibri" w:cs="Calibri"/>
          <w:sz w:val="20"/>
          <w:szCs w:val="20"/>
        </w:rPr>
        <w:t>they</w:t>
      </w:r>
      <w:r w:rsidR="00605C1A" w:rsidRPr="00605C1A">
        <w:rPr>
          <w:rFonts w:ascii="Calibri" w:hAnsi="Calibri" w:cs="Calibri"/>
          <w:sz w:val="20"/>
          <w:szCs w:val="20"/>
        </w:rPr>
        <w:t xml:space="preserve"> actually show up in GDP data.</w:t>
      </w:r>
    </w:p>
    <w:p w14:paraId="6C264936" w14:textId="7D10B498" w:rsidR="00605C1A" w:rsidRDefault="00A5724E" w:rsidP="00A572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When the Output gap is positive, the economy is overheating. Wh</w:t>
      </w:r>
      <w:r w:rsidR="00605C1A" w:rsidRPr="00605C1A">
        <w:rPr>
          <w:rFonts w:ascii="Calibri" w:hAnsi="Calibri" w:cs="Calibri"/>
          <w:sz w:val="20"/>
          <w:szCs w:val="20"/>
        </w:rPr>
        <w:t xml:space="preserve">en </w:t>
      </w:r>
      <w:r>
        <w:rPr>
          <w:rFonts w:ascii="Calibri" w:hAnsi="Calibri" w:cs="Calibri"/>
          <w:sz w:val="20"/>
          <w:szCs w:val="20"/>
        </w:rPr>
        <w:t xml:space="preserve">the </w:t>
      </w:r>
      <w:r w:rsidR="00605C1A" w:rsidRPr="00605C1A">
        <w:rPr>
          <w:rFonts w:ascii="Calibri" w:hAnsi="Calibri" w:cs="Calibri"/>
          <w:sz w:val="20"/>
          <w:szCs w:val="20"/>
        </w:rPr>
        <w:t>S&amp;P500 flattens / drops while</w:t>
      </w:r>
      <w:r>
        <w:rPr>
          <w:rFonts w:ascii="Calibri" w:hAnsi="Calibri" w:cs="Calibri"/>
          <w:sz w:val="20"/>
          <w:szCs w:val="20"/>
        </w:rPr>
        <w:t xml:space="preserve"> the</w:t>
      </w:r>
      <w:r w:rsidR="00605C1A" w:rsidRPr="00605C1A">
        <w:rPr>
          <w:rFonts w:ascii="Calibri" w:hAnsi="Calibri" w:cs="Calibri"/>
          <w:sz w:val="20"/>
          <w:szCs w:val="20"/>
        </w:rPr>
        <w:t xml:space="preserve"> Output Gap </w:t>
      </w:r>
      <w:r>
        <w:rPr>
          <w:rFonts w:ascii="Calibri" w:hAnsi="Calibri" w:cs="Calibri"/>
          <w:sz w:val="20"/>
          <w:szCs w:val="20"/>
        </w:rPr>
        <w:t xml:space="preserve">is </w:t>
      </w:r>
      <w:r w:rsidR="00605C1A" w:rsidRPr="00605C1A">
        <w:rPr>
          <w:rFonts w:ascii="Calibri" w:hAnsi="Calibri" w:cs="Calibri"/>
          <w:sz w:val="20"/>
          <w:szCs w:val="20"/>
        </w:rPr>
        <w:t xml:space="preserve">still positive, the Federal Reserve </w:t>
      </w:r>
      <w:r>
        <w:rPr>
          <w:rFonts w:ascii="Calibri" w:hAnsi="Calibri" w:cs="Calibri"/>
          <w:sz w:val="20"/>
          <w:szCs w:val="20"/>
        </w:rPr>
        <w:t>usually</w:t>
      </w:r>
      <w:r w:rsidR="00605C1A" w:rsidRPr="00605C1A">
        <w:rPr>
          <w:rFonts w:ascii="Calibri" w:hAnsi="Calibri" w:cs="Calibri"/>
          <w:sz w:val="20"/>
          <w:szCs w:val="20"/>
        </w:rPr>
        <w:t xml:space="preserve"> raise</w:t>
      </w:r>
      <w:r>
        <w:rPr>
          <w:rFonts w:ascii="Calibri" w:hAnsi="Calibri" w:cs="Calibri"/>
          <w:sz w:val="20"/>
          <w:szCs w:val="20"/>
        </w:rPr>
        <w:t>s</w:t>
      </w:r>
      <w:r w:rsidR="00605C1A" w:rsidRPr="00605C1A">
        <w:rPr>
          <w:rFonts w:ascii="Calibri" w:hAnsi="Calibri" w:cs="Calibri"/>
          <w:sz w:val="20"/>
          <w:szCs w:val="20"/>
        </w:rPr>
        <w:t xml:space="preserve"> interest rates to cool the economy (</w:t>
      </w:r>
      <w:r>
        <w:rPr>
          <w:rFonts w:ascii="Calibri" w:hAnsi="Calibri" w:cs="Calibri"/>
          <w:sz w:val="20"/>
          <w:szCs w:val="20"/>
        </w:rPr>
        <w:t xml:space="preserve">which </w:t>
      </w:r>
      <w:r w:rsidR="00605C1A" w:rsidRPr="00605C1A">
        <w:rPr>
          <w:rFonts w:ascii="Calibri" w:hAnsi="Calibri" w:cs="Calibri"/>
          <w:sz w:val="20"/>
          <w:szCs w:val="20"/>
        </w:rPr>
        <w:t>bad for stock</w:t>
      </w:r>
      <w:r w:rsidR="00605C1A">
        <w:rPr>
          <w:rFonts w:ascii="Calibri" w:hAnsi="Calibri" w:cs="Calibri"/>
          <w:sz w:val="20"/>
          <w:szCs w:val="20"/>
        </w:rPr>
        <w:t xml:space="preserve"> prices)</w:t>
      </w:r>
      <w:r>
        <w:rPr>
          <w:rFonts w:ascii="Calibri" w:hAnsi="Calibri" w:cs="Calibri"/>
          <w:sz w:val="20"/>
          <w:szCs w:val="20"/>
        </w:rPr>
        <w:t>.</w:t>
      </w:r>
    </w:p>
    <w:p w14:paraId="5B75BB64" w14:textId="0FA3D644" w:rsidR="00605C1A" w:rsidRDefault="00A5724E" w:rsidP="009932A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Currently, the </w:t>
      </w:r>
      <w:r w:rsidR="00605C1A" w:rsidRPr="00605C1A">
        <w:rPr>
          <w:rFonts w:ascii="Calibri" w:hAnsi="Calibri" w:cs="Calibri"/>
          <w:sz w:val="20"/>
          <w:szCs w:val="20"/>
        </w:rPr>
        <w:t xml:space="preserve">Output Gap </w:t>
      </w:r>
      <w:r>
        <w:rPr>
          <w:rFonts w:ascii="Calibri" w:hAnsi="Calibri" w:cs="Calibri"/>
          <w:sz w:val="20"/>
          <w:szCs w:val="20"/>
        </w:rPr>
        <w:t xml:space="preserve">is </w:t>
      </w:r>
      <w:r w:rsidR="00605C1A" w:rsidRPr="00605C1A">
        <w:rPr>
          <w:rFonts w:ascii="Calibri" w:hAnsi="Calibri" w:cs="Calibri"/>
          <w:sz w:val="20"/>
          <w:szCs w:val="20"/>
        </w:rPr>
        <w:t>in negative territory; despite high stock prices, the real economy is performing slightly (~1%) below its calculated potential</w:t>
      </w:r>
      <w:r>
        <w:rPr>
          <w:rFonts w:ascii="Calibri" w:hAnsi="Calibri" w:cs="Calibri"/>
          <w:sz w:val="20"/>
          <w:szCs w:val="20"/>
        </w:rPr>
        <w:t>.</w:t>
      </w:r>
    </w:p>
    <w:p w14:paraId="462E8CE7" w14:textId="77777777" w:rsidR="00605C1A" w:rsidRDefault="00605C1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7E73F387" w14:textId="283F933D" w:rsidR="0034640F" w:rsidRDefault="0034640F" w:rsidP="00AF245B">
      <w:pPr>
        <w:rPr>
          <w:rFonts w:ascii="Calibri" w:hAnsi="Calibri" w:cs="Calibri"/>
          <w:sz w:val="20"/>
          <w:szCs w:val="20"/>
          <w:u w:val="single"/>
        </w:rPr>
      </w:pPr>
      <w:r w:rsidRPr="0034640F">
        <w:rPr>
          <w:rFonts w:ascii="Calibri" w:hAnsi="Calibri" w:cs="Calibri"/>
          <w:sz w:val="20"/>
          <w:szCs w:val="20"/>
          <w:u w:val="single"/>
        </w:rPr>
        <w:lastRenderedPageBreak/>
        <w:t>S&amp;P500 vs Yield Curve</w:t>
      </w:r>
      <w:r>
        <w:rPr>
          <w:rFonts w:ascii="Calibri" w:hAnsi="Calibri" w:cs="Calibri"/>
          <w:sz w:val="20"/>
          <w:szCs w:val="20"/>
          <w:u w:val="single"/>
        </w:rPr>
        <w:t xml:space="preserve"> (Yield Spread)</w:t>
      </w:r>
      <w:r w:rsidRPr="0034640F">
        <w:rPr>
          <w:rFonts w:ascii="Calibri" w:hAnsi="Calibri" w:cs="Calibri"/>
          <w:sz w:val="20"/>
          <w:szCs w:val="20"/>
          <w:u w:val="single"/>
        </w:rPr>
        <w:t>:</w:t>
      </w:r>
      <w:r w:rsidR="00167B1D">
        <w:rPr>
          <w:rFonts w:ascii="Calibri" w:hAnsi="Calibri" w:cs="Calibri"/>
          <w:sz w:val="20"/>
          <w:szCs w:val="20"/>
          <w:u w:val="single"/>
        </w:rPr>
        <w:t xml:space="preserve"> Yield Curve Inversions Are Reliable Lead Indicators of Upcoming Recessions</w:t>
      </w:r>
    </w:p>
    <w:p w14:paraId="2809D355" w14:textId="4833C1CC" w:rsidR="0034640F" w:rsidRDefault="00605C1A" w:rsidP="0034640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B26EEEE" wp14:editId="1D142FEC">
            <wp:extent cx="5879592" cy="2916936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592" cy="2916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78773" w14:textId="73779226" w:rsidR="0072171F" w:rsidRDefault="0072171F" w:rsidP="0072171F">
      <w:pPr>
        <w:rPr>
          <w:rFonts w:ascii="Calibri" w:hAnsi="Calibri" w:cs="Calibri"/>
          <w:sz w:val="20"/>
          <w:szCs w:val="20"/>
        </w:rPr>
      </w:pPr>
      <w:r w:rsidRPr="0072171F">
        <w:rPr>
          <w:rFonts w:ascii="Calibri" w:hAnsi="Calibri" w:cs="Calibri"/>
          <w:sz w:val="20"/>
          <w:szCs w:val="20"/>
        </w:rPr>
        <w:t xml:space="preserve">The Yield Curve (or Yield Spread) is the difference between long-term </w:t>
      </w:r>
      <w:r w:rsidRPr="0072171F">
        <w:rPr>
          <w:rFonts w:ascii="Calibri" w:hAnsi="Calibri" w:cs="Calibri"/>
          <w:sz w:val="20"/>
          <w:szCs w:val="20"/>
        </w:rPr>
        <w:t xml:space="preserve">(10-Year Treasury Rate) </w:t>
      </w:r>
      <w:r w:rsidRPr="0072171F">
        <w:rPr>
          <w:rFonts w:ascii="Calibri" w:hAnsi="Calibri" w:cs="Calibri"/>
          <w:sz w:val="20"/>
          <w:szCs w:val="20"/>
        </w:rPr>
        <w:t>and</w:t>
      </w:r>
      <w:r w:rsidRPr="0072171F">
        <w:rPr>
          <w:rFonts w:ascii="Calibri" w:hAnsi="Calibri" w:cs="Calibri"/>
          <w:sz w:val="20"/>
          <w:szCs w:val="20"/>
        </w:rPr>
        <w:t xml:space="preserve"> </w:t>
      </w:r>
      <w:r w:rsidRPr="0072171F">
        <w:rPr>
          <w:rFonts w:ascii="Calibri" w:hAnsi="Calibri" w:cs="Calibri"/>
          <w:sz w:val="20"/>
          <w:szCs w:val="20"/>
        </w:rPr>
        <w:t>s</w:t>
      </w:r>
      <w:r w:rsidRPr="0072171F">
        <w:rPr>
          <w:rFonts w:ascii="Calibri" w:hAnsi="Calibri" w:cs="Calibri"/>
          <w:sz w:val="20"/>
          <w:szCs w:val="20"/>
        </w:rPr>
        <w:t>hort-</w:t>
      </w:r>
      <w:r w:rsidRPr="0072171F">
        <w:rPr>
          <w:rFonts w:ascii="Calibri" w:hAnsi="Calibri" w:cs="Calibri"/>
          <w:sz w:val="20"/>
          <w:szCs w:val="20"/>
        </w:rPr>
        <w:t>t</w:t>
      </w:r>
      <w:r w:rsidRPr="0072171F">
        <w:rPr>
          <w:rFonts w:ascii="Calibri" w:hAnsi="Calibri" w:cs="Calibri"/>
          <w:sz w:val="20"/>
          <w:szCs w:val="20"/>
        </w:rPr>
        <w:t xml:space="preserve">erm </w:t>
      </w:r>
      <w:r w:rsidRPr="0072171F">
        <w:rPr>
          <w:rFonts w:ascii="Calibri" w:hAnsi="Calibri" w:cs="Calibri"/>
          <w:sz w:val="20"/>
          <w:szCs w:val="20"/>
        </w:rPr>
        <w:t>(Federal Funds Rate) interest rates.</w:t>
      </w:r>
    </w:p>
    <w:p w14:paraId="60F1AA3A" w14:textId="4B091F97" w:rsidR="0034640F" w:rsidRDefault="0034640F" w:rsidP="0072171F">
      <w:pPr>
        <w:rPr>
          <w:rFonts w:ascii="Calibri" w:hAnsi="Calibri" w:cs="Calibri"/>
          <w:sz w:val="20"/>
          <w:szCs w:val="20"/>
        </w:rPr>
      </w:pPr>
      <w:r w:rsidRPr="00605C1A">
        <w:rPr>
          <w:rFonts w:ascii="Calibri" w:hAnsi="Calibri" w:cs="Calibri"/>
          <w:sz w:val="20"/>
          <w:szCs w:val="20"/>
        </w:rPr>
        <w:t>Yield Curve inversion</w:t>
      </w:r>
      <w:r w:rsidR="0072171F">
        <w:rPr>
          <w:rFonts w:ascii="Calibri" w:hAnsi="Calibri" w:cs="Calibri"/>
          <w:sz w:val="20"/>
          <w:szCs w:val="20"/>
        </w:rPr>
        <w:t>s (i.e. negative Yield Spreads)</w:t>
      </w:r>
      <w:r w:rsidRPr="00605C1A">
        <w:rPr>
          <w:rFonts w:ascii="Calibri" w:hAnsi="Calibri" w:cs="Calibri"/>
          <w:sz w:val="20"/>
          <w:szCs w:val="20"/>
        </w:rPr>
        <w:t xml:space="preserve"> occur when short-term </w:t>
      </w:r>
      <w:r w:rsidR="0072171F">
        <w:rPr>
          <w:rFonts w:ascii="Calibri" w:hAnsi="Calibri" w:cs="Calibri"/>
          <w:sz w:val="20"/>
          <w:szCs w:val="20"/>
        </w:rPr>
        <w:t xml:space="preserve">interest </w:t>
      </w:r>
      <w:r w:rsidRPr="00605C1A">
        <w:rPr>
          <w:rFonts w:ascii="Calibri" w:hAnsi="Calibri" w:cs="Calibri"/>
          <w:sz w:val="20"/>
          <w:szCs w:val="20"/>
        </w:rPr>
        <w:t>rates</w:t>
      </w:r>
      <w:r w:rsidR="0072171F">
        <w:rPr>
          <w:rFonts w:ascii="Calibri" w:hAnsi="Calibri" w:cs="Calibri"/>
          <w:sz w:val="20"/>
          <w:szCs w:val="20"/>
        </w:rPr>
        <w:t xml:space="preserve"> </w:t>
      </w:r>
      <w:r w:rsidRPr="00605C1A">
        <w:rPr>
          <w:rFonts w:ascii="Calibri" w:hAnsi="Calibri" w:cs="Calibri"/>
          <w:sz w:val="20"/>
          <w:szCs w:val="20"/>
        </w:rPr>
        <w:t xml:space="preserve">are higher than long-term </w:t>
      </w:r>
      <w:r w:rsidR="0072171F">
        <w:rPr>
          <w:rFonts w:ascii="Calibri" w:hAnsi="Calibri" w:cs="Calibri"/>
          <w:sz w:val="20"/>
          <w:szCs w:val="20"/>
        </w:rPr>
        <w:t xml:space="preserve">interest </w:t>
      </w:r>
      <w:r w:rsidRPr="00605C1A">
        <w:rPr>
          <w:rFonts w:ascii="Calibri" w:hAnsi="Calibri" w:cs="Calibri"/>
          <w:sz w:val="20"/>
          <w:szCs w:val="20"/>
        </w:rPr>
        <w:t>rates</w:t>
      </w:r>
      <w:r w:rsidR="0072171F">
        <w:rPr>
          <w:rFonts w:ascii="Calibri" w:hAnsi="Calibri" w:cs="Calibri"/>
          <w:sz w:val="20"/>
          <w:szCs w:val="20"/>
        </w:rPr>
        <w:t>; these occurrences are reliable lead indicators of upcoming recessions.</w:t>
      </w:r>
    </w:p>
    <w:p w14:paraId="61D71312" w14:textId="7B6D1367" w:rsidR="0034640F" w:rsidRPr="0089428D" w:rsidRDefault="0072171F" w:rsidP="0072171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Normal Yield Curves (i.e. positive Yield Spreads) mean i</w:t>
      </w:r>
      <w:r w:rsidR="0034640F" w:rsidRPr="0034640F">
        <w:rPr>
          <w:rFonts w:ascii="Calibri" w:hAnsi="Calibri" w:cs="Calibri"/>
          <w:sz w:val="20"/>
          <w:szCs w:val="20"/>
        </w:rPr>
        <w:t xml:space="preserve">nvestors demand higher returns for locking in their money for longer </w:t>
      </w:r>
      <w:r w:rsidR="0034640F" w:rsidRPr="0089428D">
        <w:rPr>
          <w:rFonts w:ascii="Calibri" w:hAnsi="Calibri" w:cs="Calibri"/>
          <w:sz w:val="20"/>
          <w:szCs w:val="20"/>
        </w:rPr>
        <w:t>periods; this signals a healthy, growing economy</w:t>
      </w:r>
      <w:r w:rsidRPr="0089428D">
        <w:rPr>
          <w:rFonts w:ascii="Calibri" w:hAnsi="Calibri" w:cs="Calibri"/>
          <w:sz w:val="20"/>
          <w:szCs w:val="20"/>
        </w:rPr>
        <w:t>.</w:t>
      </w:r>
    </w:p>
    <w:p w14:paraId="7C9B20E1" w14:textId="60F101A2" w:rsidR="0072171F" w:rsidRPr="0089428D" w:rsidRDefault="0072171F" w:rsidP="0072171F">
      <w:pPr>
        <w:rPr>
          <w:rFonts w:ascii="Calibri" w:hAnsi="Calibri" w:cs="Calibri"/>
          <w:sz w:val="20"/>
          <w:szCs w:val="20"/>
        </w:rPr>
      </w:pPr>
      <w:r w:rsidRPr="0089428D">
        <w:rPr>
          <w:rFonts w:ascii="Calibri" w:hAnsi="Calibri" w:cs="Calibri"/>
          <w:sz w:val="20"/>
          <w:szCs w:val="20"/>
        </w:rPr>
        <w:t>In</w:t>
      </w:r>
      <w:r w:rsidR="0034640F" w:rsidRPr="0089428D">
        <w:rPr>
          <w:rFonts w:ascii="Calibri" w:hAnsi="Calibri" w:cs="Calibri"/>
          <w:sz w:val="20"/>
          <w:szCs w:val="20"/>
        </w:rPr>
        <w:t>verted Yield Curve</w:t>
      </w:r>
      <w:r w:rsidRPr="0089428D">
        <w:rPr>
          <w:rFonts w:ascii="Calibri" w:hAnsi="Calibri" w:cs="Calibri"/>
          <w:sz w:val="20"/>
          <w:szCs w:val="20"/>
        </w:rPr>
        <w:t>s</w:t>
      </w:r>
      <w:r w:rsidR="0034640F" w:rsidRPr="0089428D">
        <w:rPr>
          <w:rFonts w:ascii="Calibri" w:hAnsi="Calibri" w:cs="Calibri"/>
          <w:sz w:val="20"/>
          <w:szCs w:val="20"/>
        </w:rPr>
        <w:t xml:space="preserve"> (</w:t>
      </w:r>
      <w:r w:rsidRPr="0089428D">
        <w:rPr>
          <w:rFonts w:ascii="Calibri" w:hAnsi="Calibri" w:cs="Calibri"/>
          <w:sz w:val="20"/>
          <w:szCs w:val="20"/>
        </w:rPr>
        <w:t>i.e. n</w:t>
      </w:r>
      <w:r w:rsidR="0034640F" w:rsidRPr="0089428D">
        <w:rPr>
          <w:rFonts w:ascii="Calibri" w:hAnsi="Calibri" w:cs="Calibri"/>
          <w:sz w:val="20"/>
          <w:szCs w:val="20"/>
        </w:rPr>
        <w:t>egative</w:t>
      </w:r>
      <w:r w:rsidRPr="0089428D">
        <w:rPr>
          <w:rFonts w:ascii="Calibri" w:hAnsi="Calibri" w:cs="Calibri"/>
          <w:sz w:val="20"/>
          <w:szCs w:val="20"/>
        </w:rPr>
        <w:t xml:space="preserve"> Yield</w:t>
      </w:r>
      <w:r w:rsidR="0034640F" w:rsidRPr="0089428D">
        <w:rPr>
          <w:rFonts w:ascii="Calibri" w:hAnsi="Calibri" w:cs="Calibri"/>
          <w:sz w:val="20"/>
          <w:szCs w:val="20"/>
        </w:rPr>
        <w:t xml:space="preserve"> Spread</w:t>
      </w:r>
      <w:r w:rsidRPr="0089428D">
        <w:rPr>
          <w:rFonts w:ascii="Calibri" w:hAnsi="Calibri" w:cs="Calibri"/>
          <w:sz w:val="20"/>
          <w:szCs w:val="20"/>
        </w:rPr>
        <w:t>s</w:t>
      </w:r>
      <w:r w:rsidR="0034640F" w:rsidRPr="0089428D">
        <w:rPr>
          <w:rFonts w:ascii="Calibri" w:hAnsi="Calibri" w:cs="Calibri"/>
          <w:sz w:val="20"/>
          <w:szCs w:val="20"/>
        </w:rPr>
        <w:t>)</w:t>
      </w:r>
      <w:r w:rsidRPr="0089428D">
        <w:rPr>
          <w:rFonts w:ascii="Calibri" w:hAnsi="Calibri" w:cs="Calibri"/>
          <w:sz w:val="20"/>
          <w:szCs w:val="20"/>
        </w:rPr>
        <w:t xml:space="preserve"> mean i</w:t>
      </w:r>
      <w:r w:rsidR="0034640F" w:rsidRPr="0089428D">
        <w:rPr>
          <w:rFonts w:ascii="Calibri" w:hAnsi="Calibri" w:cs="Calibri"/>
          <w:sz w:val="20"/>
          <w:szCs w:val="20"/>
        </w:rPr>
        <w:t>nvestors are worried about the future, so they are willing to accept lower yields for longer-term bonds just to safely park their cash. It also indicates that the Federal Reserve has raised short-term interest rates aggressively to fight inflatio</w:t>
      </w:r>
      <w:r w:rsidRPr="0089428D">
        <w:rPr>
          <w:rFonts w:ascii="Calibri" w:hAnsi="Calibri" w:cs="Calibri"/>
          <w:sz w:val="20"/>
          <w:szCs w:val="20"/>
        </w:rPr>
        <w:t>n</w:t>
      </w:r>
      <w:r w:rsidRPr="0089428D">
        <w:rPr>
          <w:rFonts w:ascii="Calibri" w:hAnsi="Calibri" w:cs="Calibri"/>
          <w:sz w:val="20"/>
          <w:szCs w:val="20"/>
        </w:rPr>
        <w:t xml:space="preserve"> (which</w:t>
      </w:r>
      <w:r w:rsidRPr="0089428D">
        <w:rPr>
          <w:rFonts w:ascii="Calibri" w:hAnsi="Calibri" w:cs="Calibri"/>
          <w:sz w:val="20"/>
          <w:szCs w:val="20"/>
        </w:rPr>
        <w:t xml:space="preserve"> is</w:t>
      </w:r>
      <w:r w:rsidRPr="0089428D">
        <w:rPr>
          <w:rFonts w:ascii="Calibri" w:hAnsi="Calibri" w:cs="Calibri"/>
          <w:sz w:val="20"/>
          <w:szCs w:val="20"/>
        </w:rPr>
        <w:t xml:space="preserve"> bad for stock prices).</w:t>
      </w:r>
    </w:p>
    <w:p w14:paraId="424E0140" w14:textId="57E87EE5" w:rsidR="00063EF3" w:rsidRDefault="0072171F" w:rsidP="0072171F">
      <w:pPr>
        <w:rPr>
          <w:rFonts w:ascii="Calibri" w:hAnsi="Calibri" w:cs="Calibri"/>
          <w:sz w:val="20"/>
          <w:szCs w:val="20"/>
        </w:rPr>
      </w:pPr>
      <w:r w:rsidRPr="0089428D">
        <w:rPr>
          <w:rFonts w:ascii="Calibri" w:hAnsi="Calibri" w:cs="Calibri"/>
          <w:sz w:val="20"/>
          <w:szCs w:val="20"/>
        </w:rPr>
        <w:t>The graph shows that t</w:t>
      </w:r>
      <w:r w:rsidR="0034640F" w:rsidRPr="0089428D">
        <w:rPr>
          <w:rFonts w:ascii="Calibri" w:hAnsi="Calibri" w:cs="Calibri"/>
          <w:sz w:val="20"/>
          <w:szCs w:val="20"/>
        </w:rPr>
        <w:t>he S&amp;P500 follows the Yield Curve</w:t>
      </w:r>
      <w:r w:rsidRPr="0089428D">
        <w:rPr>
          <w:rFonts w:ascii="Calibri" w:hAnsi="Calibri" w:cs="Calibri"/>
          <w:sz w:val="20"/>
          <w:szCs w:val="20"/>
        </w:rPr>
        <w:t>’s downward trajectory</w:t>
      </w:r>
      <w:r w:rsidR="0034640F" w:rsidRPr="0089428D">
        <w:rPr>
          <w:rFonts w:ascii="Calibri" w:hAnsi="Calibri" w:cs="Calibri"/>
          <w:sz w:val="20"/>
          <w:szCs w:val="20"/>
        </w:rPr>
        <w:t xml:space="preserve"> on a few month lag before recessions start</w:t>
      </w:r>
      <w:r w:rsidRPr="0089428D">
        <w:rPr>
          <w:rFonts w:ascii="Calibri" w:hAnsi="Calibri" w:cs="Calibri"/>
          <w:sz w:val="20"/>
          <w:szCs w:val="20"/>
        </w:rPr>
        <w:t>, and that t</w:t>
      </w:r>
      <w:r w:rsidR="0034640F" w:rsidRPr="0089428D">
        <w:rPr>
          <w:rFonts w:ascii="Calibri" w:hAnsi="Calibri" w:cs="Calibri"/>
          <w:sz w:val="20"/>
          <w:szCs w:val="20"/>
        </w:rPr>
        <w:t>he S&amp;P500 often crashes after the Yield Curve starts to increase again, as the Fed panic cuts short-term interest rates</w:t>
      </w:r>
      <w:r w:rsidR="00167B1D" w:rsidRPr="0089428D">
        <w:rPr>
          <w:rFonts w:ascii="Calibri" w:hAnsi="Calibri" w:cs="Calibri"/>
          <w:sz w:val="20"/>
          <w:szCs w:val="20"/>
        </w:rPr>
        <w:t>, confirming that the economic damage is real (which undermines the trust in stock prices).</w:t>
      </w:r>
    </w:p>
    <w:p w14:paraId="430750ED" w14:textId="77777777" w:rsidR="00063EF3" w:rsidRDefault="00063EF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4B89DD2A" w14:textId="6BFB0DFA" w:rsidR="00063EF3" w:rsidRDefault="00063EF3" w:rsidP="00063EF3">
      <w:pPr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  <w:u w:val="single"/>
        </w:rPr>
        <w:lastRenderedPageBreak/>
        <w:t>Recession Probability Model:</w:t>
      </w:r>
      <w:r w:rsidR="0089428D">
        <w:rPr>
          <w:rFonts w:ascii="Calibri" w:hAnsi="Calibri" w:cs="Calibri"/>
          <w:sz w:val="20"/>
          <w:szCs w:val="20"/>
          <w:u w:val="single"/>
        </w:rPr>
        <w:t xml:space="preserve"> The Unemployment Rate is the Most Significant Predictor of Recessions</w:t>
      </w:r>
    </w:p>
    <w:p w14:paraId="2D2F7AB6" w14:textId="2A467E73" w:rsidR="00063EF3" w:rsidRDefault="00063EF3" w:rsidP="00063EF3">
      <w:pPr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noProof/>
          <w:sz w:val="20"/>
          <w:szCs w:val="20"/>
          <w:u w:val="single"/>
        </w:rPr>
        <w:drawing>
          <wp:inline distT="0" distB="0" distL="0" distR="0" wp14:anchorId="7AF11316" wp14:editId="6D6DB939">
            <wp:extent cx="5870448" cy="29169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448" cy="2916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E13B0" w14:textId="340773C6" w:rsidR="00063EF3" w:rsidRDefault="0089428D" w:rsidP="0089428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 </w:t>
      </w:r>
      <w:r w:rsidR="00063EF3" w:rsidRPr="0089428D">
        <w:rPr>
          <w:rFonts w:ascii="Calibri" w:hAnsi="Calibri" w:cs="Calibri"/>
          <w:sz w:val="20"/>
          <w:szCs w:val="20"/>
        </w:rPr>
        <w:t>Logistic Regression</w:t>
      </w:r>
      <w:r>
        <w:rPr>
          <w:rFonts w:ascii="Calibri" w:hAnsi="Calibri" w:cs="Calibri"/>
          <w:sz w:val="20"/>
          <w:szCs w:val="20"/>
        </w:rPr>
        <w:t xml:space="preserve"> was used</w:t>
      </w:r>
      <w:r w:rsidR="00063EF3" w:rsidRPr="0089428D">
        <w:rPr>
          <w:rFonts w:ascii="Calibri" w:hAnsi="Calibri" w:cs="Calibri"/>
          <w:sz w:val="20"/>
          <w:szCs w:val="20"/>
        </w:rPr>
        <w:t xml:space="preserve"> to develop</w:t>
      </w:r>
      <w:r>
        <w:rPr>
          <w:rFonts w:ascii="Calibri" w:hAnsi="Calibri" w:cs="Calibri"/>
          <w:sz w:val="20"/>
          <w:szCs w:val="20"/>
        </w:rPr>
        <w:t xml:space="preserve"> a</w:t>
      </w:r>
      <w:r w:rsidR="00063EF3" w:rsidRPr="0089428D">
        <w:rPr>
          <w:rFonts w:ascii="Calibri" w:hAnsi="Calibri" w:cs="Calibri"/>
          <w:sz w:val="20"/>
          <w:szCs w:val="20"/>
        </w:rPr>
        <w:t xml:space="preserve"> Recession Probability Model</w:t>
      </w:r>
      <w:r w:rsidR="00F93AE7">
        <w:rPr>
          <w:rFonts w:ascii="Calibri" w:hAnsi="Calibri" w:cs="Calibri"/>
          <w:sz w:val="20"/>
          <w:szCs w:val="20"/>
        </w:rPr>
        <w:t>, which as seen from the graph above, is a fairly strong predictor of recessions, as recession probabilities generally start increasing before a recession sets in (and peak before recessions end). One notable exception was the sudden 2020 shock event of COVID-19.</w:t>
      </w:r>
    </w:p>
    <w:p w14:paraId="6B7444A8" w14:textId="4BB767E9" w:rsidR="00063EF3" w:rsidRDefault="0089428D" w:rsidP="0089428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feature-engineered (based on the Sahm Rule) ‘Recession Indicator’ was the binary Dependent Variable, while the Yield Spread (since it often </w:t>
      </w:r>
      <w:r w:rsidR="00063EF3" w:rsidRPr="00063EF3">
        <w:rPr>
          <w:rFonts w:ascii="Calibri" w:hAnsi="Calibri" w:cs="Calibri"/>
          <w:sz w:val="20"/>
          <w:szCs w:val="20"/>
        </w:rPr>
        <w:t>goes negative / inverts before a recession</w:t>
      </w:r>
      <w:r>
        <w:rPr>
          <w:rFonts w:ascii="Calibri" w:hAnsi="Calibri" w:cs="Calibri"/>
          <w:sz w:val="20"/>
          <w:szCs w:val="20"/>
        </w:rPr>
        <w:t>), the Unemployment Rate (which spikes during economic contractions), and the Fed Funds Rate (</w:t>
      </w:r>
      <w:r w:rsidR="00063EF3" w:rsidRPr="00063EF3">
        <w:rPr>
          <w:rFonts w:ascii="Calibri" w:hAnsi="Calibri" w:cs="Calibri"/>
          <w:sz w:val="20"/>
          <w:szCs w:val="20"/>
        </w:rPr>
        <w:t>high rates can cool the economy too much, leading to recession</w:t>
      </w:r>
      <w:r>
        <w:rPr>
          <w:rFonts w:ascii="Calibri" w:hAnsi="Calibri" w:cs="Calibri"/>
          <w:sz w:val="20"/>
          <w:szCs w:val="20"/>
        </w:rPr>
        <w:t>s) were chosen as the Independent Variables.</w:t>
      </w:r>
    </w:p>
    <w:p w14:paraId="7A0E94E6" w14:textId="7C62234B" w:rsidR="00063EF3" w:rsidRDefault="0089428D" w:rsidP="0089428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</w:t>
      </w:r>
      <w:r w:rsidR="00063EF3" w:rsidRPr="0089428D">
        <w:rPr>
          <w:rFonts w:ascii="Calibri" w:hAnsi="Calibri" w:cs="Calibri"/>
          <w:sz w:val="20"/>
          <w:szCs w:val="20"/>
        </w:rPr>
        <w:t>he Recession Probability Model:</w:t>
      </w:r>
      <w:r>
        <w:rPr>
          <w:rFonts w:ascii="Calibri" w:hAnsi="Calibri" w:cs="Calibri"/>
          <w:sz w:val="20"/>
          <w:szCs w:val="20"/>
        </w:rPr>
        <w:t xml:space="preserve"> </w:t>
      </w:r>
      <w:r w:rsidR="00063EF3" w:rsidRPr="00063EF3">
        <w:rPr>
          <w:rFonts w:ascii="Calibri" w:hAnsi="Calibri" w:cs="Calibri"/>
          <w:sz w:val="20"/>
          <w:szCs w:val="20"/>
        </w:rPr>
        <w:t>-1.87 - 0.08 Yield Spread + 1.2 Unemployment Rate + 0.21 Fed Funds Rate</w:t>
      </w:r>
    </w:p>
    <w:p w14:paraId="0FC18BDF" w14:textId="5ED38BA7" w:rsidR="00A41565" w:rsidRDefault="00F93AE7" w:rsidP="00F93AE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model indicates that the </w:t>
      </w:r>
      <w:r w:rsidR="00063EF3" w:rsidRPr="00063EF3">
        <w:rPr>
          <w:rFonts w:ascii="Calibri" w:hAnsi="Calibri" w:cs="Calibri"/>
          <w:sz w:val="20"/>
          <w:szCs w:val="20"/>
        </w:rPr>
        <w:t>Unemployment Rate</w:t>
      </w:r>
      <w:r>
        <w:rPr>
          <w:rFonts w:ascii="Calibri" w:hAnsi="Calibri" w:cs="Calibri"/>
          <w:sz w:val="20"/>
          <w:szCs w:val="20"/>
        </w:rPr>
        <w:t xml:space="preserve"> is</w:t>
      </w:r>
      <w:r w:rsidR="00063EF3" w:rsidRPr="00063EF3">
        <w:rPr>
          <w:rFonts w:ascii="Calibri" w:hAnsi="Calibri" w:cs="Calibri"/>
          <w:sz w:val="20"/>
          <w:szCs w:val="20"/>
        </w:rPr>
        <w:t xml:space="preserve"> most significant predictor; a sharp rise in the unemployment rate is the most reliable sign that a recession is fast approaching</w:t>
      </w:r>
      <w:r>
        <w:rPr>
          <w:rFonts w:ascii="Calibri" w:hAnsi="Calibri" w:cs="Calibri"/>
          <w:sz w:val="20"/>
          <w:szCs w:val="20"/>
        </w:rPr>
        <w:t>. The model confirm that the Yield Curve is a</w:t>
      </w:r>
      <w:r w:rsidR="00063EF3" w:rsidRPr="00063EF3">
        <w:rPr>
          <w:rFonts w:ascii="Calibri" w:hAnsi="Calibri" w:cs="Calibri"/>
          <w:sz w:val="20"/>
          <w:szCs w:val="20"/>
        </w:rPr>
        <w:t xml:space="preserve"> leading indicator, as it often inverts (as seen </w:t>
      </w:r>
      <w:r>
        <w:rPr>
          <w:rFonts w:ascii="Calibri" w:hAnsi="Calibri" w:cs="Calibri"/>
          <w:sz w:val="20"/>
          <w:szCs w:val="20"/>
        </w:rPr>
        <w:t>before</w:t>
      </w:r>
      <w:r w:rsidR="00063EF3" w:rsidRPr="00063EF3">
        <w:rPr>
          <w:rFonts w:ascii="Calibri" w:hAnsi="Calibri" w:cs="Calibri"/>
          <w:sz w:val="20"/>
          <w:szCs w:val="20"/>
        </w:rPr>
        <w:t>) months before a recession</w:t>
      </w:r>
      <w:r>
        <w:rPr>
          <w:rFonts w:ascii="Calibri" w:hAnsi="Calibri" w:cs="Calibri"/>
          <w:sz w:val="20"/>
          <w:szCs w:val="20"/>
        </w:rPr>
        <w:t>, while the Federal Reserve raising short term rates to combat inflation during periods of overheating economy, often leads to economic contractions / recessions.</w:t>
      </w:r>
    </w:p>
    <w:p w14:paraId="3215C220" w14:textId="77777777" w:rsidR="00A41565" w:rsidRDefault="00A4156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0294BC4F" w14:textId="4F927AEC" w:rsidR="00063EF3" w:rsidRDefault="00A41565" w:rsidP="00A41565">
      <w:pPr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  <w:u w:val="single"/>
        </w:rPr>
        <w:lastRenderedPageBreak/>
        <w:t>Sector Sensitivity:</w:t>
      </w:r>
      <w:r w:rsidR="00F93AE7">
        <w:rPr>
          <w:rFonts w:ascii="Calibri" w:hAnsi="Calibri" w:cs="Calibri"/>
          <w:sz w:val="20"/>
          <w:szCs w:val="20"/>
          <w:u w:val="single"/>
        </w:rPr>
        <w:t xml:space="preserve"> Energy, Basic Metals, and Industrials are Highly Cyclical, while Healthcare and Utilities are Defensive</w:t>
      </w:r>
    </w:p>
    <w:p w14:paraId="11D7E060" w14:textId="4CFAFF35" w:rsidR="00A41565" w:rsidRPr="00A41565" w:rsidRDefault="00A41565" w:rsidP="00A41565">
      <w:pPr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noProof/>
          <w:sz w:val="20"/>
          <w:szCs w:val="20"/>
          <w:u w:val="single"/>
        </w:rPr>
        <w:drawing>
          <wp:inline distT="0" distB="0" distL="0" distR="0" wp14:anchorId="7E5BB21C" wp14:editId="541D7450">
            <wp:extent cx="4526280" cy="2944368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44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FF88B" w14:textId="15821A2E" w:rsidR="00605C1A" w:rsidRDefault="00F93AE7" w:rsidP="00F93AE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graph above depicts a</w:t>
      </w:r>
      <w:r w:rsidR="00A41565" w:rsidRPr="00F93AE7">
        <w:rPr>
          <w:rFonts w:ascii="Calibri" w:hAnsi="Calibri" w:cs="Calibri"/>
          <w:sz w:val="20"/>
          <w:szCs w:val="20"/>
        </w:rPr>
        <w:t>verage sector returns</w:t>
      </w:r>
      <w:r>
        <w:rPr>
          <w:rFonts w:ascii="Calibri" w:hAnsi="Calibri" w:cs="Calibri"/>
          <w:sz w:val="20"/>
          <w:szCs w:val="20"/>
        </w:rPr>
        <w:t>’</w:t>
      </w:r>
      <w:r w:rsidR="00A41565" w:rsidRPr="00F93AE7">
        <w:rPr>
          <w:rFonts w:ascii="Calibri" w:hAnsi="Calibri" w:cs="Calibri"/>
          <w:sz w:val="20"/>
          <w:szCs w:val="20"/>
        </w:rPr>
        <w:t xml:space="preserve"> correlation</w:t>
      </w:r>
      <w:r>
        <w:rPr>
          <w:rFonts w:ascii="Calibri" w:hAnsi="Calibri" w:cs="Calibri"/>
          <w:sz w:val="20"/>
          <w:szCs w:val="20"/>
        </w:rPr>
        <w:t>s</w:t>
      </w:r>
      <w:r w:rsidR="00A41565" w:rsidRPr="00F93AE7">
        <w:rPr>
          <w:rFonts w:ascii="Calibri" w:hAnsi="Calibri" w:cs="Calibri"/>
          <w:sz w:val="20"/>
          <w:szCs w:val="20"/>
        </w:rPr>
        <w:t xml:space="preserve"> with GDP growth</w:t>
      </w:r>
      <w:r>
        <w:rPr>
          <w:rFonts w:ascii="Calibri" w:hAnsi="Calibri" w:cs="Calibri"/>
          <w:sz w:val="20"/>
          <w:szCs w:val="20"/>
        </w:rPr>
        <w:t>.</w:t>
      </w:r>
    </w:p>
    <w:p w14:paraId="32813C78" w14:textId="50885EAF" w:rsidR="00A41565" w:rsidRDefault="00F93AE7" w:rsidP="00F93AE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Energy, </w:t>
      </w:r>
      <w:r w:rsidR="00A41565" w:rsidRPr="00A41565">
        <w:rPr>
          <w:rFonts w:ascii="Calibri" w:hAnsi="Calibri" w:cs="Calibri"/>
          <w:sz w:val="20"/>
          <w:szCs w:val="20"/>
        </w:rPr>
        <w:t>Basic Materials, and Industrials are most correlated with GDP Growth (35%, 27%, and 26% respectively)</w:t>
      </w:r>
      <w:r>
        <w:rPr>
          <w:rFonts w:ascii="Calibri" w:hAnsi="Calibri" w:cs="Calibri"/>
          <w:sz w:val="20"/>
          <w:szCs w:val="20"/>
        </w:rPr>
        <w:t>, and make them highly cyclical in nature.</w:t>
      </w:r>
    </w:p>
    <w:p w14:paraId="22F9A34F" w14:textId="4DDF5946" w:rsidR="00A41565" w:rsidRDefault="00F93AE7" w:rsidP="00F93AE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</w:t>
      </w:r>
      <w:r w:rsidR="00064EE0" w:rsidRPr="00F93AE7">
        <w:rPr>
          <w:rFonts w:ascii="Calibri" w:hAnsi="Calibri" w:cs="Calibri"/>
          <w:sz w:val="20"/>
          <w:szCs w:val="20"/>
        </w:rPr>
        <w:t>ealthcare</w:t>
      </w:r>
      <w:r w:rsidR="00A41565" w:rsidRPr="00F93AE7">
        <w:rPr>
          <w:rFonts w:ascii="Calibri" w:hAnsi="Calibri" w:cs="Calibri"/>
          <w:sz w:val="20"/>
          <w:szCs w:val="20"/>
        </w:rPr>
        <w:t xml:space="preserve"> and Utilities are least correlated with GDP Growth (9% and 10% respectively)</w:t>
      </w:r>
      <w:r>
        <w:rPr>
          <w:rFonts w:ascii="Calibri" w:hAnsi="Calibri" w:cs="Calibri"/>
          <w:sz w:val="20"/>
          <w:szCs w:val="20"/>
        </w:rPr>
        <w:t>, which make them defensive from an investment standpoint.</w:t>
      </w:r>
    </w:p>
    <w:p w14:paraId="2D35758B" w14:textId="1F5ED3A1" w:rsidR="00064EE0" w:rsidRPr="00064EE0" w:rsidRDefault="00F93AE7" w:rsidP="00F93AE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</w:t>
      </w:r>
      <w:r w:rsidR="00A41565" w:rsidRPr="00F93AE7">
        <w:rPr>
          <w:rFonts w:ascii="Calibri" w:hAnsi="Calibri" w:cs="Calibri"/>
          <w:sz w:val="20"/>
          <w:szCs w:val="20"/>
        </w:rPr>
        <w:t>s an investment strategy</w:t>
      </w:r>
      <w:r>
        <w:rPr>
          <w:rFonts w:ascii="Calibri" w:hAnsi="Calibri" w:cs="Calibri"/>
          <w:sz w:val="20"/>
          <w:szCs w:val="20"/>
        </w:rPr>
        <w:t>, investors should move investments into highly cyclical industries during e</w:t>
      </w:r>
      <w:r w:rsidR="00064EE0">
        <w:rPr>
          <w:rFonts w:ascii="Calibri" w:hAnsi="Calibri" w:cs="Calibri"/>
          <w:sz w:val="20"/>
          <w:szCs w:val="20"/>
        </w:rPr>
        <w:t>arly recover</w:t>
      </w:r>
      <w:r>
        <w:rPr>
          <w:rFonts w:ascii="Calibri" w:hAnsi="Calibri" w:cs="Calibri"/>
          <w:sz w:val="20"/>
          <w:szCs w:val="20"/>
        </w:rPr>
        <w:t>ies</w:t>
      </w:r>
      <w:r w:rsidR="00064EE0">
        <w:rPr>
          <w:rFonts w:ascii="Calibri" w:hAnsi="Calibri" w:cs="Calibri"/>
          <w:sz w:val="20"/>
          <w:szCs w:val="20"/>
        </w:rPr>
        <w:t xml:space="preserve"> / economic expansion</w:t>
      </w:r>
      <w:r>
        <w:rPr>
          <w:rFonts w:ascii="Calibri" w:hAnsi="Calibri" w:cs="Calibri"/>
          <w:sz w:val="20"/>
          <w:szCs w:val="20"/>
        </w:rPr>
        <w:t>s, and move investments from markets into safe havens (</w:t>
      </w:r>
      <w:r w:rsidR="00064EE0">
        <w:rPr>
          <w:rFonts w:ascii="Calibri" w:hAnsi="Calibri" w:cs="Calibri"/>
          <w:sz w:val="20"/>
          <w:szCs w:val="20"/>
        </w:rPr>
        <w:t>defensive industries are still positively correlated with GDP growth)</w:t>
      </w:r>
      <w:r>
        <w:rPr>
          <w:rFonts w:ascii="Calibri" w:hAnsi="Calibri" w:cs="Calibri"/>
          <w:sz w:val="20"/>
          <w:szCs w:val="20"/>
        </w:rPr>
        <w:t xml:space="preserve"> during late expansions / economic peaks.</w:t>
      </w:r>
    </w:p>
    <w:sectPr w:rsidR="00064EE0" w:rsidRPr="0006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7B13"/>
    <w:multiLevelType w:val="hybridMultilevel"/>
    <w:tmpl w:val="DBBE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83EF0"/>
    <w:multiLevelType w:val="hybridMultilevel"/>
    <w:tmpl w:val="9420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D4605"/>
    <w:multiLevelType w:val="hybridMultilevel"/>
    <w:tmpl w:val="FB18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B2410"/>
    <w:multiLevelType w:val="hybridMultilevel"/>
    <w:tmpl w:val="508C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104C"/>
    <w:multiLevelType w:val="hybridMultilevel"/>
    <w:tmpl w:val="EB666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82175"/>
    <w:multiLevelType w:val="hybridMultilevel"/>
    <w:tmpl w:val="7F28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F1B89"/>
    <w:multiLevelType w:val="hybridMultilevel"/>
    <w:tmpl w:val="F57A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83A06"/>
    <w:multiLevelType w:val="hybridMultilevel"/>
    <w:tmpl w:val="50623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40697"/>
    <w:multiLevelType w:val="hybridMultilevel"/>
    <w:tmpl w:val="E14A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32032">
    <w:abstractNumId w:val="8"/>
  </w:num>
  <w:num w:numId="2" w16cid:durableId="2077583911">
    <w:abstractNumId w:val="2"/>
  </w:num>
  <w:num w:numId="3" w16cid:durableId="2103918247">
    <w:abstractNumId w:val="3"/>
  </w:num>
  <w:num w:numId="4" w16cid:durableId="1913586817">
    <w:abstractNumId w:val="7"/>
  </w:num>
  <w:num w:numId="5" w16cid:durableId="125053993">
    <w:abstractNumId w:val="6"/>
  </w:num>
  <w:num w:numId="6" w16cid:durableId="1470709484">
    <w:abstractNumId w:val="1"/>
  </w:num>
  <w:num w:numId="7" w16cid:durableId="680160995">
    <w:abstractNumId w:val="5"/>
  </w:num>
  <w:num w:numId="8" w16cid:durableId="1306665395">
    <w:abstractNumId w:val="0"/>
  </w:num>
  <w:num w:numId="9" w16cid:durableId="835654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34"/>
    <w:rsid w:val="00063EF3"/>
    <w:rsid w:val="00064EE0"/>
    <w:rsid w:val="00167B1D"/>
    <w:rsid w:val="0034640F"/>
    <w:rsid w:val="00572090"/>
    <w:rsid w:val="005739DC"/>
    <w:rsid w:val="00605C1A"/>
    <w:rsid w:val="0072171F"/>
    <w:rsid w:val="00772005"/>
    <w:rsid w:val="00860A27"/>
    <w:rsid w:val="0089428D"/>
    <w:rsid w:val="0091156E"/>
    <w:rsid w:val="009932AC"/>
    <w:rsid w:val="009D72FB"/>
    <w:rsid w:val="009F4F15"/>
    <w:rsid w:val="00A306E1"/>
    <w:rsid w:val="00A41565"/>
    <w:rsid w:val="00A5724E"/>
    <w:rsid w:val="00A73634"/>
    <w:rsid w:val="00AF245B"/>
    <w:rsid w:val="00D92359"/>
    <w:rsid w:val="00DF677E"/>
    <w:rsid w:val="00F9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8E16"/>
  <w15:chartTrackingRefBased/>
  <w15:docId w15:val="{AB013ADD-94D0-46DC-B3FE-5BE318C4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1F"/>
  </w:style>
  <w:style w:type="paragraph" w:styleId="Heading1">
    <w:name w:val="heading 1"/>
    <w:basedOn w:val="Normal"/>
    <w:next w:val="Normal"/>
    <w:link w:val="Heading1Char"/>
    <w:uiPriority w:val="9"/>
    <w:qFormat/>
    <w:rsid w:val="00A7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3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9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1">
    <w:name w:val="c1"/>
    <w:basedOn w:val="DefaultParagraphFont"/>
    <w:rsid w:val="00573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Major</dc:creator>
  <cp:keywords/>
  <dc:description/>
  <cp:lastModifiedBy>Miklos Major</cp:lastModifiedBy>
  <cp:revision>12</cp:revision>
  <dcterms:created xsi:type="dcterms:W3CDTF">2026-04-11T20:12:00Z</dcterms:created>
  <dcterms:modified xsi:type="dcterms:W3CDTF">2026-04-12T18:25:00Z</dcterms:modified>
</cp:coreProperties>
</file>