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F4E79"/>
          <w:sz w:val="40"/>
          <w:szCs w:val="40"/>
        </w:rPr>
        <w:t xml:space="preserve">SE445 HW3 Report</w:t>
      </w:r>
    </w:p>
    <w:p>
      <w:pPr>
        <w:spacing w:after="80"/>
        <w:jc w:val="center"/>
      </w:pPr>
      <w:r>
        <w:rPr>
          <w:rFonts w:ascii="Arial" w:cs="Arial" w:eastAsia="Arial" w:hAnsi="Arial"/>
          <w:b/>
          <w:bCs/>
          <w:color w:val="2E75B6"/>
          <w:sz w:val="28"/>
          <w:szCs w:val="28"/>
        </w:rPr>
        <w:t xml:space="preserve">Intelligent Recruitment Processing Workflow</w:t>
      </w:r>
    </w:p>
    <w:p>
      <w:pPr>
        <w:spacing w:after="80"/>
        <w:jc w:val="center"/>
      </w:pPr>
      <w:r>
        <w:rPr>
          <w:rFonts w:ascii="Arial" w:cs="Arial" w:eastAsia="Arial" w:hAnsi="Arial"/>
          <w:color w:val="555555"/>
          <w:sz w:val="24"/>
          <w:szCs w:val="24"/>
        </w:rPr>
        <w:t xml:space="preserve">Prompt Engineering — Homework 3 Report</w:t>
      </w:r>
    </w:p>
    <w:p>
      <w:pPr>
        <w:spacing w:after="480"/>
        <w:jc w:val="center"/>
      </w:pPr>
      <w:r>
        <w:rPr>
          <w:rFonts w:ascii="Arial" w:cs="Arial" w:eastAsia="Arial" w:hAnsi="Arial"/>
          <w:color w:val="555555"/>
          <w:sz w:val="22"/>
          <w:szCs w:val="22"/>
        </w:rPr>
        <w:t xml:space="preserve">Bora Atalay  |  SE445  |  May 2026</w:t>
      </w:r>
    </w:p>
    <w:p>
      <w:pPr>
        <w:pStyle w:val="Heading1"/>
        <w:pBdr>
          <w:bottom w:val="single" w:color="2E75B6" w:sz="6" w:space="4"/>
        </w:pBdr>
        <w:spacing w:after="120" w:before="320"/>
      </w:pPr>
      <w:r>
        <w:rPr>
          <w:rFonts w:ascii="Arial" w:cs="Arial" w:eastAsia="Arial" w:hAnsi="Arial"/>
          <w:b/>
          <w:bCs/>
          <w:color w:val="1F4E79"/>
          <w:sz w:val="28"/>
          <w:szCs w:val="28"/>
        </w:rPr>
        <w:t xml:space="preserve">1. Project Overview</w:t>
      </w:r>
    </w:p>
    <w:p>
      <w:pPr>
        <w:spacing w:after="160"/>
      </w:pPr>
      <w:r>
        <w:rPr>
          <w:rFonts w:ascii="Arial" w:cs="Arial" w:eastAsia="Arial" w:hAnsi="Arial"/>
          <w:b w:val="false"/>
          <w:bCs w:val="false"/>
          <w:color w:val="1A1A1A"/>
          <w:sz w:val="22"/>
          <w:szCs w:val="22"/>
        </w:rPr>
        <w:t xml:space="preserve">This HW3 project builds directly on top of the HW2 webhook project. In HW2, the system accepted applicant data through an HTTP POST endpoint, normalized the fields, and stored the raw data as new rows in Google Sheets through the Antigravity Sheets connector.</w:t>
      </w:r>
    </w:p>
    <w:p>
      <w:pPr>
        <w:spacing w:after="160"/>
      </w:pPr>
      <w:r>
        <w:rPr>
          <w:rFonts w:ascii="Arial" w:cs="Arial" w:eastAsia="Arial" w:hAnsi="Arial"/>
          <w:b w:val="false"/>
          <w:bCs w:val="false"/>
          <w:color w:val="1A1A1A"/>
          <w:sz w:val="22"/>
          <w:szCs w:val="22"/>
        </w:rPr>
        <w:t xml:space="preserve">In HW3, the same workflow was extended with input validation, AI-powered CV analysis, structured recruitment metadata, deterministic stage decision rules, and richer data persistence. The result is a pipeline that can distinguish between valid and invalid applications, enrich valid CVs with AI-generated insights, and decide the appropriate next recruitment step — all automatically.</w:t>
      </w:r>
    </w:p>
    <w:p>
      <w:pPr>
        <w:pStyle w:val="Heading1"/>
        <w:pBdr>
          <w:bottom w:val="single" w:color="2E75B6" w:sz="6" w:space="4"/>
        </w:pBdr>
        <w:spacing w:after="120" w:before="320"/>
      </w:pPr>
      <w:r>
        <w:rPr>
          <w:rFonts w:ascii="Arial" w:cs="Arial" w:eastAsia="Arial" w:hAnsi="Arial"/>
          <w:b/>
          <w:bCs/>
          <w:color w:val="1F4E79"/>
          <w:sz w:val="28"/>
          <w:szCs w:val="28"/>
        </w:rPr>
        <w:t xml:space="preserve">2. How HW3 Builds on HW2</w:t>
      </w:r>
    </w:p>
    <w:p>
      <w:pPr>
        <w:spacing w:after="160"/>
      </w:pPr>
      <w:r>
        <w:rPr>
          <w:rFonts w:ascii="Arial" w:cs="Arial" w:eastAsia="Arial" w:hAnsi="Arial"/>
          <w:b w:val="false"/>
          <w:bCs w:val="false"/>
          <w:color w:val="1A1A1A"/>
          <w:sz w:val="22"/>
          <w:szCs w:val="22"/>
        </w:rPr>
        <w:t xml:space="preserve">The existing POST endpoint /webhook/apply was preserved and the original payload structure {name, email, message} was kept unchanged. The message field is now treated as the applicant's CV text. No new endpoint was introduced; the upgrade happened entirely inside the request handler and its supporting functions.</w:t>
      </w:r>
    </w:p>
    <w:p>
      <w:pPr>
        <w:spacing w:after="160"/>
      </w:pPr>
      <w:r>
        <w:rPr>
          <w:rFonts w:ascii="Arial" w:cs="Arial" w:eastAsia="Arial" w:hAnsi="Arial"/>
          <w:b w:val="false"/>
          <w:bCs w:val="false"/>
          <w:color w:val="1A1A1A"/>
          <w:sz w:val="22"/>
          <w:szCs w:val="22"/>
        </w:rPr>
        <w:t xml:space="preserve">Specifically, the following was added on top of HW2:</w:t>
      </w:r>
    </w:p>
    <w:p>
      <w:pPr>
        <w:pStyle w:val="ListParagraph"/>
        <w:numPr>
          <w:ilvl w:val="0"/>
          <w:numId w:val="2"/>
        </w:numPr>
        <w:spacing w:after="100"/>
      </w:pPr>
      <w:r>
        <w:rPr>
          <w:rFonts w:ascii="Arial" w:cs="Arial" w:eastAsia="Arial" w:hAnsi="Arial"/>
          <w:color w:val="1A1A1A"/>
          <w:sz w:val="22"/>
          <w:szCs w:val="22"/>
        </w:rPr>
        <w:t xml:space="preserve">A validateApplicationData() function that checks for missing fields, blank values, and email format before any AI call is made.</w:t>
      </w:r>
    </w:p>
    <w:p>
      <w:pPr>
        <w:pStyle w:val="ListParagraph"/>
        <w:numPr>
          <w:ilvl w:val="0"/>
          <w:numId w:val="2"/>
        </w:numPr>
        <w:spacing w:after="100"/>
      </w:pPr>
      <w:r>
        <w:rPr>
          <w:rFonts w:ascii="Arial" w:cs="Arial" w:eastAsia="Arial" w:hAnsi="Arial"/>
          <w:color w:val="1A1A1A"/>
          <w:sz w:val="22"/>
          <w:szCs w:val="22"/>
        </w:rPr>
        <w:t xml:space="preserve">An analyzeCvWithAi() function that sends the CV text to Gemini (or OpenAI) and parses back a structured JSON object.</w:t>
      </w:r>
    </w:p>
    <w:p>
      <w:pPr>
        <w:pStyle w:val="ListParagraph"/>
        <w:numPr>
          <w:ilvl w:val="0"/>
          <w:numId w:val="2"/>
        </w:numPr>
        <w:spacing w:after="100"/>
      </w:pPr>
      <w:r>
        <w:rPr>
          <w:rFonts w:ascii="Arial" w:cs="Arial" w:eastAsia="Arial" w:hAnsi="Arial"/>
          <w:color w:val="1A1A1A"/>
          <w:sz w:val="22"/>
          <w:szCs w:val="22"/>
        </w:rPr>
        <w:t xml:space="preserve">An applyDecisionRules() function that assigns a next_stage value based on fit_score.</w:t>
      </w:r>
    </w:p>
    <w:p>
      <w:pPr>
        <w:pStyle w:val="ListParagraph"/>
        <w:numPr>
          <w:ilvl w:val="0"/>
          <w:numId w:val="2"/>
        </w:numPr>
        <w:spacing w:after="100"/>
      </w:pPr>
      <w:r>
        <w:rPr>
          <w:rFonts w:ascii="Arial" w:cs="Arial" w:eastAsia="Arial" w:hAnsi="Arial"/>
          <w:color w:val="1A1A1A"/>
          <w:sz w:val="22"/>
          <w:szCs w:val="22"/>
        </w:rPr>
        <w:t xml:space="preserve">A buildStoredRecord() function that assembles all original input fields and new metadata into a single complete record before writing to Google Sheets.</w:t>
      </w:r>
    </w:p>
    <w:p>
      <w:pPr>
        <w:spacing w:after="120"/>
      </w:pPr>
    </w:p>
    <w:p>
      <w:pPr>
        <w:spacing w:after="200"/>
      </w:pPr>
      <w:r>
        <w:rPr>
          <w:rFonts w:ascii="Arial" w:cs="Arial" w:eastAsia="Arial" w:hAnsi="Arial"/>
          <w:b w:val="false"/>
          <w:bCs w:val="false"/>
          <w:color w:val="1A1A1A"/>
          <w:sz w:val="22"/>
          <w:szCs w:val="22"/>
        </w:rPr>
        <w:t xml:space="preserve">Invalid records are not discarded. They are still written to Google Sheets with validation_status = Invalid, the list of errors, and next_stage = Reject. This ensures no data is lost and every submission is traceable.</w:t>
      </w:r>
    </w:p>
    <w:p>
      <w:pPr>
        <w:pStyle w:val="Heading1"/>
        <w:pBdr>
          <w:bottom w:val="single" w:color="2E75B6" w:sz="6" w:space="4"/>
        </w:pBdr>
        <w:spacing w:after="120" w:before="320"/>
      </w:pPr>
      <w:r>
        <w:rPr>
          <w:rFonts w:ascii="Arial" w:cs="Arial" w:eastAsia="Arial" w:hAnsi="Arial"/>
          <w:b/>
          <w:bCs/>
          <w:color w:val="1F4E79"/>
          <w:sz w:val="28"/>
          <w:szCs w:val="28"/>
        </w:rPr>
        <w:t xml:space="preserve">3. Workflow Architecture</w:t>
      </w:r>
    </w:p>
    <w:p>
      <w:pPr>
        <w:spacing w:after="160"/>
      </w:pPr>
      <w:r>
        <w:rPr>
          <w:rFonts w:ascii="Arial" w:cs="Arial" w:eastAsia="Arial" w:hAnsi="Arial"/>
          <w:b w:val="false"/>
          <w:bCs w:val="false"/>
          <w:color w:val="1A1A1A"/>
          <w:sz w:val="22"/>
          <w:szCs w:val="22"/>
        </w:rPr>
        <w:t xml:space="preserve">The full HW3 pipeline follows this sequence:</w:t>
      </w:r>
    </w:p>
    <w:p>
      <w:pPr>
        <w:spacing w:after="80"/>
      </w:pPr>
      <w:r>
        <w:rPr>
          <w:rFonts w:ascii="Arial" w:cs="Arial" w:eastAsia="Arial" w:hAnsi="Arial"/>
          <w:b/>
          <w:bCs/>
          <w:color w:val="2E75B6"/>
          <w:sz w:val="22"/>
          <w:szCs w:val="22"/>
        </w:rPr>
        <w:t xml:space="preserve">HTTP POST  →  </w:t>
      </w:r>
      <w:r>
        <w:rPr>
          <w:rFonts w:ascii="Arial" w:cs="Arial" w:eastAsia="Arial" w:hAnsi="Arial"/>
          <w:b/>
          <w:bCs/>
          <w:color w:val="2E75B6"/>
          <w:sz w:val="22"/>
          <w:szCs w:val="22"/>
        </w:rPr>
        <w:t xml:space="preserve">Normalization  →  </w:t>
      </w:r>
      <w:r>
        <w:rPr>
          <w:rFonts w:ascii="Arial" w:cs="Arial" w:eastAsia="Arial" w:hAnsi="Arial"/>
          <w:b/>
          <w:bCs/>
          <w:color w:val="2E75B6"/>
          <w:sz w:val="22"/>
          <w:szCs w:val="22"/>
        </w:rPr>
        <w:t xml:space="preserve">Validation  →  </w:t>
      </w:r>
      <w:r>
        <w:rPr>
          <w:rFonts w:ascii="Arial" w:cs="Arial" w:eastAsia="Arial" w:hAnsi="Arial"/>
          <w:b/>
          <w:bCs/>
          <w:color w:val="2E75B6"/>
          <w:sz w:val="22"/>
          <w:szCs w:val="22"/>
        </w:rPr>
        <w:t xml:space="preserve">AI Analysis  →  </w:t>
      </w:r>
      <w:r>
        <w:rPr>
          <w:rFonts w:ascii="Arial" w:cs="Arial" w:eastAsia="Arial" w:hAnsi="Arial"/>
          <w:b/>
          <w:bCs/>
          <w:color w:val="2E75B6"/>
          <w:sz w:val="22"/>
          <w:szCs w:val="22"/>
        </w:rPr>
        <w:t xml:space="preserve">Decision Rules  →  </w:t>
      </w:r>
      <w:r>
        <w:rPr>
          <w:rFonts w:ascii="Arial" w:cs="Arial" w:eastAsia="Arial" w:hAnsi="Arial"/>
          <w:b/>
          <w:bCs/>
          <w:color w:val="2E75B6"/>
          <w:sz w:val="22"/>
          <w:szCs w:val="22"/>
        </w:rPr>
        <w:t xml:space="preserve">Google Sheets</w:t>
      </w:r>
    </w:p>
    <w:p>
      <w:pPr>
        <w:spacing w:after="80"/>
      </w:pPr>
    </w:p>
    <w:p>
      <w:pPr>
        <w:spacing w:after="100"/>
      </w:pPr>
      <w:r>
        <w:rPr>
          <w:rFonts w:ascii="Arial" w:cs="Arial" w:eastAsia="Arial" w:hAnsi="Arial"/>
          <w:b/>
          <w:bCs/>
          <w:color w:val="1A1A1A"/>
          <w:sz w:val="22"/>
          <w:szCs w:val="22"/>
        </w:rPr>
        <w:t xml:space="preserve">Trigger: </w:t>
      </w:r>
      <w:r>
        <w:rPr>
          <w:rFonts w:ascii="Arial" w:cs="Arial" w:eastAsia="Arial" w:hAnsi="Arial"/>
          <w:color w:val="555555"/>
          <w:sz w:val="22"/>
          <w:szCs w:val="22"/>
        </w:rPr>
        <w:t xml:space="preserve">Express HTTP POST endpoint at /webhook/apply</w:t>
      </w:r>
    </w:p>
    <w:p>
      <w:pPr>
        <w:spacing w:after="100"/>
      </w:pPr>
      <w:r>
        <w:rPr>
          <w:rFonts w:ascii="Arial" w:cs="Arial" w:eastAsia="Arial" w:hAnsi="Arial"/>
          <w:b/>
          <w:bCs/>
          <w:color w:val="1A1A1A"/>
          <w:sz w:val="22"/>
          <w:szCs w:val="22"/>
        </w:rPr>
        <w:t xml:space="preserve">Processing: </w:t>
      </w:r>
      <w:r>
        <w:rPr>
          <w:rFonts w:ascii="Arial" w:cs="Arial" w:eastAsia="Arial" w:hAnsi="Arial"/>
          <w:color w:val="555555"/>
          <w:sz w:val="22"/>
          <w:szCs w:val="22"/>
        </w:rPr>
        <w:t xml:space="preserve">processApplicationData() — trims fields, lowercases email, maps message to cv_text</w:t>
      </w:r>
    </w:p>
    <w:p>
      <w:pPr>
        <w:spacing w:after="100"/>
      </w:pPr>
      <w:r>
        <w:rPr>
          <w:rFonts w:ascii="Arial" w:cs="Arial" w:eastAsia="Arial" w:hAnsi="Arial"/>
          <w:b/>
          <w:bCs/>
          <w:color w:val="1A1A1A"/>
          <w:sz w:val="22"/>
          <w:szCs w:val="22"/>
        </w:rPr>
        <w:t xml:space="preserve">Validation: </w:t>
      </w:r>
      <w:r>
        <w:rPr>
          <w:rFonts w:ascii="Arial" w:cs="Arial" w:eastAsia="Arial" w:hAnsi="Arial"/>
          <w:color w:val="555555"/>
          <w:sz w:val="22"/>
          <w:szCs w:val="22"/>
        </w:rPr>
        <w:t xml:space="preserve">validateApplicationData() — checks required fields, email regex, minimum CV length (40 chars)</w:t>
      </w:r>
    </w:p>
    <w:p>
      <w:pPr>
        <w:spacing w:after="100"/>
      </w:pPr>
      <w:r>
        <w:rPr>
          <w:rFonts w:ascii="Arial" w:cs="Arial" w:eastAsia="Arial" w:hAnsi="Arial"/>
          <w:b/>
          <w:bCs/>
          <w:color w:val="1A1A1A"/>
          <w:sz w:val="22"/>
          <w:szCs w:val="22"/>
        </w:rPr>
        <w:t xml:space="preserve">AI step: </w:t>
      </w:r>
      <w:r>
        <w:rPr>
          <w:rFonts w:ascii="Arial" w:cs="Arial" w:eastAsia="Arial" w:hAnsi="Arial"/>
          <w:color w:val="555555"/>
          <w:sz w:val="22"/>
          <w:szCs w:val="22"/>
        </w:rPr>
        <w:t xml:space="preserve">analyzeCvWithAi() — sends cv_text to Gemini or OpenAI, returns structured JSON</w:t>
      </w:r>
    </w:p>
    <w:p>
      <w:pPr>
        <w:spacing w:after="100"/>
      </w:pPr>
      <w:r>
        <w:rPr>
          <w:rFonts w:ascii="Arial" w:cs="Arial" w:eastAsia="Arial" w:hAnsi="Arial"/>
          <w:b/>
          <w:bCs/>
          <w:color w:val="1A1A1A"/>
          <w:sz w:val="22"/>
          <w:szCs w:val="22"/>
        </w:rPr>
        <w:t xml:space="preserve">Decisions: </w:t>
      </w:r>
      <w:r>
        <w:rPr>
          <w:rFonts w:ascii="Arial" w:cs="Arial" w:eastAsia="Arial" w:hAnsi="Arial"/>
          <w:color w:val="555555"/>
          <w:sz w:val="22"/>
          <w:szCs w:val="22"/>
        </w:rPr>
        <w:t xml:space="preserve">applyDecisionRules() — assigns Interview / Screen / Reject by fit_score</w:t>
      </w:r>
    </w:p>
    <w:p>
      <w:pPr>
        <w:spacing w:after="100"/>
      </w:pPr>
      <w:r>
        <w:rPr>
          <w:rFonts w:ascii="Arial" w:cs="Arial" w:eastAsia="Arial" w:hAnsi="Arial"/>
          <w:b/>
          <w:bCs/>
          <w:color w:val="1A1A1A"/>
          <w:sz w:val="22"/>
          <w:szCs w:val="22"/>
        </w:rPr>
        <w:t xml:space="preserve">Persistence: </w:t>
      </w:r>
      <w:r>
        <w:rPr>
          <w:rFonts w:ascii="Arial" w:cs="Arial" w:eastAsia="Arial" w:hAnsi="Arial"/>
          <w:color w:val="555555"/>
          <w:sz w:val="22"/>
          <w:szCs w:val="22"/>
        </w:rPr>
        <w:t xml:space="preserve">appendApplicationRow() via antigravitySheetsConnector.js — writes 12-column row to Sheets</w:t>
      </w:r>
    </w:p>
    <w:p>
      <w:pPr>
        <w:spacing w:after="200"/>
      </w:pPr>
    </w:p>
    <w:p>
      <w:pPr>
        <w:pStyle w:val="Heading1"/>
        <w:pBdr>
          <w:bottom w:val="single" w:color="2E75B6" w:sz="6" w:space="4"/>
        </w:pBdr>
        <w:spacing w:after="120" w:before="320"/>
      </w:pPr>
      <w:r>
        <w:rPr>
          <w:rFonts w:ascii="Arial" w:cs="Arial" w:eastAsia="Arial" w:hAnsi="Arial"/>
          <w:b/>
          <w:bCs/>
          <w:color w:val="1F4E79"/>
          <w:sz w:val="28"/>
          <w:szCs w:val="28"/>
        </w:rPr>
        <w:t xml:space="preserve">4. Main Files and Their Purposes</w:t>
      </w:r>
    </w:p>
    <w:p>
      <w:pPr>
        <w:spacing w:after="80" w:before="200"/>
      </w:pPr>
      <w:r>
        <w:rPr>
          <w:rFonts w:ascii="Arial" w:cs="Arial" w:eastAsia="Arial" w:hAnsi="Arial"/>
          <w:b/>
          <w:bCs/>
          <w:color w:val="2E75B6"/>
          <w:sz w:val="22"/>
          <w:szCs w:val="22"/>
        </w:rPr>
        <w:t xml:space="preserve">server.js</w:t>
      </w:r>
    </w:p>
    <w:p>
      <w:pPr>
        <w:spacing w:after="160"/>
      </w:pPr>
      <w:r>
        <w:rPr>
          <w:rFonts w:ascii="Arial" w:cs="Arial" w:eastAsia="Arial" w:hAnsi="Arial"/>
          <w:b w:val="false"/>
          <w:bCs w:val="false"/>
          <w:color w:val="1A1A1A"/>
          <w:sz w:val="22"/>
          <w:szCs w:val="22"/>
        </w:rPr>
        <w:t xml:space="preserve">The main Express server. Contains the webhook endpoint, the processApplicationData() normalization step, the validateApplicationData() validation function, the AI prompt builder and API call functions (Gemini and OpenAI variants), the applyDecisionRules() stage logic, the buildStoredRecord() assembler, and the toSheetRow() serializer. All HW3 logic lives in this file.</w:t>
      </w:r>
    </w:p>
    <w:p>
      <w:pPr>
        <w:spacing w:after="80" w:before="200"/>
      </w:pPr>
      <w:r>
        <w:rPr>
          <w:rFonts w:ascii="Arial" w:cs="Arial" w:eastAsia="Arial" w:hAnsi="Arial"/>
          <w:b/>
          <w:bCs/>
          <w:color w:val="2E75B6"/>
          <w:sz w:val="22"/>
          <w:szCs w:val="22"/>
        </w:rPr>
        <w:t xml:space="preserve">connectors/antigravitySheetsConnector.js</w:t>
      </w:r>
    </w:p>
    <w:p>
      <w:pPr>
        <w:spacing w:after="160"/>
      </w:pPr>
      <w:r>
        <w:rPr>
          <w:rFonts w:ascii="Arial" w:cs="Arial" w:eastAsia="Arial" w:hAnsi="Arial"/>
          <w:b w:val="false"/>
          <w:bCs w:val="false"/>
          <w:color w:val="1A1A1A"/>
          <w:sz w:val="22"/>
          <w:szCs w:val="22"/>
        </w:rPr>
        <w:t xml:space="preserve">The Google Sheets connector, carried over from HW2. It receives a spreadsheetId and a rowData array, authenticates using a service account credentials file, resolves the sheet title dynamically, and appends a new row using INSERT_ROWS mode. It is the sole integration point between the application and Google Sheets.</w:t>
      </w:r>
    </w:p>
    <w:p>
      <w:pPr>
        <w:spacing w:after="80" w:before="200"/>
      </w:pPr>
      <w:r>
        <w:rPr>
          <w:rFonts w:ascii="Arial" w:cs="Arial" w:eastAsia="Arial" w:hAnsi="Arial"/>
          <w:b/>
          <w:bCs/>
          <w:color w:val="2E75B6"/>
          <w:sz w:val="22"/>
          <w:szCs w:val="22"/>
        </w:rPr>
        <w:t xml:space="preserve">README.md</w:t>
      </w:r>
    </w:p>
    <w:p>
      <w:pPr>
        <w:spacing w:after="160"/>
      </w:pPr>
      <w:r>
        <w:rPr>
          <w:rFonts w:ascii="Arial" w:cs="Arial" w:eastAsia="Arial" w:hAnsi="Arial"/>
          <w:b w:val="false"/>
          <w:bCs w:val="false"/>
          <w:color w:val="1A1A1A"/>
          <w:sz w:val="22"/>
          <w:szCs w:val="22"/>
        </w:rPr>
        <w:t xml:space="preserve">Documents the full workflow, validation rules, AI prompt strategy, required Google Sheet column headers, environment variable setup, and both test cases with their expected outputs.</w:t>
      </w:r>
    </w:p>
    <w:p>
      <w:pPr>
        <w:spacing w:after="80" w:before="200"/>
      </w:pPr>
      <w:r>
        <w:rPr>
          <w:rFonts w:ascii="Arial" w:cs="Arial" w:eastAsia="Arial" w:hAnsi="Arial"/>
          <w:b/>
          <w:bCs/>
          <w:color w:val="2E75B6"/>
          <w:sz w:val="22"/>
          <w:szCs w:val="22"/>
        </w:rPr>
        <w:t xml:space="preserve">.env.example</w:t>
      </w:r>
    </w:p>
    <w:p>
      <w:pPr>
        <w:spacing w:after="200"/>
      </w:pPr>
      <w:r>
        <w:rPr>
          <w:rFonts w:ascii="Arial" w:cs="Arial" w:eastAsia="Arial" w:hAnsi="Arial"/>
          <w:b w:val="false"/>
          <w:bCs w:val="false"/>
          <w:color w:val="1A1A1A"/>
          <w:sz w:val="22"/>
          <w:szCs w:val="22"/>
        </w:rPr>
        <w:t xml:space="preserve">Lists the required environment variables: PORT, GOOGLE_SHEET_ID, GEMINI_API_KEY, GEMINI_MODEL, and the optional OPENAI_API_KEY and OPENAI_MODEL.</w:t>
      </w:r>
    </w:p>
    <w:p>
      <w:pPr>
        <w:pStyle w:val="Heading1"/>
        <w:pBdr>
          <w:bottom w:val="single" w:color="2E75B6" w:sz="6" w:space="4"/>
        </w:pBdr>
        <w:spacing w:after="120" w:before="320"/>
      </w:pPr>
      <w:r>
        <w:rPr>
          <w:rFonts w:ascii="Arial" w:cs="Arial" w:eastAsia="Arial" w:hAnsi="Arial"/>
          <w:b/>
          <w:bCs/>
          <w:color w:val="1F4E79"/>
          <w:sz w:val="28"/>
          <w:szCs w:val="28"/>
        </w:rPr>
        <w:t xml:space="preserve">5. Validation Rules</w:t>
      </w:r>
    </w:p>
    <w:p>
      <w:pPr>
        <w:spacing w:after="160"/>
      </w:pPr>
      <w:r>
        <w:rPr>
          <w:rFonts w:ascii="Arial" w:cs="Arial" w:eastAsia="Arial" w:hAnsi="Arial"/>
          <w:b w:val="false"/>
          <w:bCs w:val="false"/>
          <w:color w:val="1A1A1A"/>
          <w:sz w:val="22"/>
          <w:szCs w:val="22"/>
        </w:rPr>
        <w:t xml:space="preserve">The validateApplicationData() function checks all five conditions before any AI call:</w:t>
      </w:r>
    </w:p>
    <w:p>
      <w:pPr>
        <w:pStyle w:val="ListParagraph"/>
        <w:numPr>
          <w:ilvl w:val="0"/>
          <w:numId w:val="2"/>
        </w:numPr>
        <w:spacing w:after="100"/>
      </w:pPr>
      <w:r>
        <w:rPr>
          <w:rFonts w:ascii="Arial" w:cs="Arial" w:eastAsia="Arial" w:hAnsi="Arial"/>
          <w:color w:val="1A1A1A"/>
          <w:sz w:val="22"/>
          <w:szCs w:val="22"/>
        </w:rPr>
        <w:t xml:space="preserve">Applicant name must be present and non-empty after trimming.</w:t>
      </w:r>
    </w:p>
    <w:p>
      <w:pPr>
        <w:pStyle w:val="ListParagraph"/>
        <w:numPr>
          <w:ilvl w:val="0"/>
          <w:numId w:val="2"/>
        </w:numPr>
        <w:spacing w:after="100"/>
      </w:pPr>
      <w:r>
        <w:rPr>
          <w:rFonts w:ascii="Arial" w:cs="Arial" w:eastAsia="Arial" w:hAnsi="Arial"/>
          <w:color w:val="1A1A1A"/>
          <w:sz w:val="22"/>
          <w:szCs w:val="22"/>
        </w:rPr>
        <w:t xml:space="preserve">Email must be present and non-empty.</w:t>
      </w:r>
    </w:p>
    <w:p>
      <w:pPr>
        <w:pStyle w:val="ListParagraph"/>
        <w:numPr>
          <w:ilvl w:val="0"/>
          <w:numId w:val="2"/>
        </w:numPr>
        <w:spacing w:after="100"/>
      </w:pPr>
      <w:r>
        <w:rPr>
          <w:rFonts w:ascii="Arial" w:cs="Arial" w:eastAsia="Arial" w:hAnsi="Arial"/>
          <w:color w:val="1A1A1A"/>
          <w:sz w:val="22"/>
          <w:szCs w:val="22"/>
        </w:rPr>
        <w:t xml:space="preserve">Email must match the standard format (checked with a regex: must contain @ and a domain).</w:t>
      </w:r>
    </w:p>
    <w:p>
      <w:pPr>
        <w:pStyle w:val="ListParagraph"/>
        <w:numPr>
          <w:ilvl w:val="0"/>
          <w:numId w:val="2"/>
        </w:numPr>
        <w:spacing w:after="100"/>
      </w:pPr>
      <w:r>
        <w:rPr>
          <w:rFonts w:ascii="Arial" w:cs="Arial" w:eastAsia="Arial" w:hAnsi="Arial"/>
          <w:color w:val="1A1A1A"/>
          <w:sz w:val="22"/>
          <w:szCs w:val="22"/>
        </w:rPr>
        <w:t xml:space="preserve">CV text must be present and non-empty.</w:t>
      </w:r>
    </w:p>
    <w:p>
      <w:pPr>
        <w:pStyle w:val="ListParagraph"/>
        <w:numPr>
          <w:ilvl w:val="0"/>
          <w:numId w:val="2"/>
        </w:numPr>
        <w:spacing w:after="100"/>
      </w:pPr>
      <w:r>
        <w:rPr>
          <w:rFonts w:ascii="Arial" w:cs="Arial" w:eastAsia="Arial" w:hAnsi="Arial"/>
          <w:color w:val="1A1A1A"/>
          <w:sz w:val="22"/>
          <w:szCs w:val="22"/>
        </w:rPr>
        <w:t xml:space="preserve">CV text must be at least 40 characters long to be considered meaningful.</w:t>
      </w:r>
    </w:p>
    <w:p>
      <w:pPr>
        <w:spacing w:after="100"/>
      </w:pPr>
    </w:p>
    <w:p>
      <w:pPr>
        <w:spacing w:after="200"/>
      </w:pPr>
      <w:r>
        <w:rPr>
          <w:rFonts w:ascii="Arial" w:cs="Arial" w:eastAsia="Arial" w:hAnsi="Arial"/>
          <w:b w:val="false"/>
          <w:bCs w:val="false"/>
          <w:color w:val="1A1A1A"/>
          <w:sz w:val="22"/>
          <w:szCs w:val="22"/>
        </w:rPr>
        <w:t xml:space="preserve">If any condition fails, the validation_status is set to Invalid and the specific error messages are collected into validation_errors. The AI analysis step is skipped entirely for invalid records. The record is still assembled and stored in Google Sheets with next_stage = Reject, so no submission is silently dropped.</w:t>
      </w:r>
    </w:p>
    <w:p>
      <w:pPr>
        <w:pStyle w:val="Heading1"/>
        <w:pBdr>
          <w:bottom w:val="single" w:color="2E75B6" w:sz="6" w:space="4"/>
        </w:pBdr>
        <w:spacing w:after="120" w:before="320"/>
      </w:pPr>
      <w:r>
        <w:rPr>
          <w:rFonts w:ascii="Arial" w:cs="Arial" w:eastAsia="Arial" w:hAnsi="Arial"/>
          <w:b/>
          <w:bCs/>
          <w:color w:val="1F4E79"/>
          <w:sz w:val="28"/>
          <w:szCs w:val="28"/>
        </w:rPr>
        <w:t xml:space="preserve">6. AI Prompt Strategy</w:t>
      </w:r>
    </w:p>
    <w:p>
      <w:pPr>
        <w:spacing w:after="160"/>
      </w:pPr>
      <w:r>
        <w:rPr>
          <w:rFonts w:ascii="Arial" w:cs="Arial" w:eastAsia="Arial" w:hAnsi="Arial"/>
          <w:b w:val="false"/>
          <w:bCs w:val="false"/>
          <w:color w:val="1A1A1A"/>
          <w:sz w:val="22"/>
          <w:szCs w:val="22"/>
        </w:rPr>
        <w:t xml:space="preserve">The AI prompt is constructed by createAiPrompt() and passed directly to the model as the user turn. It instructs the model to act as an HR recruitment analyst and to return JSON only — no markdown, no explanation, no extra text.</w:t>
      </w:r>
    </w:p>
    <w:p>
      <w:pPr>
        <w:spacing w:after="160"/>
      </w:pPr>
      <w:r>
        <w:rPr>
          <w:rFonts w:ascii="Arial" w:cs="Arial" w:eastAsia="Arial" w:hAnsi="Arial"/>
          <w:b w:val="false"/>
          <w:bCs w:val="false"/>
          <w:color w:val="1A1A1A"/>
          <w:sz w:val="22"/>
          <w:szCs w:val="22"/>
        </w:rPr>
        <w:t xml:space="preserve">The prompt explicitly states the following rules to the model:</w:t>
      </w:r>
    </w:p>
    <w:p>
      <w:pPr>
        <w:pStyle w:val="ListParagraph"/>
        <w:numPr>
          <w:ilvl w:val="0"/>
          <w:numId w:val="2"/>
        </w:numPr>
        <w:spacing w:after="100"/>
      </w:pPr>
      <w:r>
        <w:rPr>
          <w:rFonts w:ascii="Arial" w:cs="Arial" w:eastAsia="Arial" w:hAnsi="Arial"/>
          <w:color w:val="1A1A1A"/>
          <w:sz w:val="22"/>
          <w:szCs w:val="22"/>
        </w:rPr>
        <w:t xml:space="preserve">Use only information found in the CV. Do not invent experience.</w:t>
      </w:r>
    </w:p>
    <w:p>
      <w:pPr>
        <w:pStyle w:val="ListParagraph"/>
        <w:numPr>
          <w:ilvl w:val="0"/>
          <w:numId w:val="2"/>
        </w:numPr>
        <w:spacing w:after="100"/>
      </w:pPr>
      <w:r>
        <w:rPr>
          <w:rFonts w:ascii="Arial" w:cs="Arial" w:eastAsia="Arial" w:hAnsi="Arial"/>
          <w:color w:val="1A1A1A"/>
          <w:sz w:val="22"/>
          <w:szCs w:val="22"/>
        </w:rPr>
        <w:t xml:space="preserve">If a piece of information is missing from the CV, use the string "Unknown".</w:t>
      </w:r>
    </w:p>
    <w:p>
      <w:pPr>
        <w:pStyle w:val="ListParagraph"/>
        <w:numPr>
          <w:ilvl w:val="0"/>
          <w:numId w:val="2"/>
        </w:numPr>
        <w:spacing w:after="100"/>
      </w:pPr>
      <w:r>
        <w:rPr>
          <w:rFonts w:ascii="Arial" w:cs="Arial" w:eastAsia="Arial" w:hAnsi="Arial"/>
          <w:color w:val="1A1A1A"/>
          <w:sz w:val="22"/>
          <w:szCs w:val="22"/>
        </w:rPr>
        <w:t xml:space="preserve">Keep the reasoning field short.</w:t>
      </w:r>
    </w:p>
    <w:p>
      <w:pPr>
        <w:pStyle w:val="ListParagraph"/>
        <w:numPr>
          <w:ilvl w:val="0"/>
          <w:numId w:val="2"/>
        </w:numPr>
        <w:spacing w:after="100"/>
      </w:pPr>
      <w:r>
        <w:rPr>
          <w:rFonts w:ascii="Arial" w:cs="Arial" w:eastAsia="Arial" w:hAnsi="Arial"/>
          <w:color w:val="1A1A1A"/>
          <w:sz w:val="22"/>
          <w:szCs w:val="22"/>
        </w:rPr>
        <w:t xml:space="preserve">Return a raw JSON object only, with no markdown fences or surrounding text.</w:t>
      </w:r>
    </w:p>
    <w:p>
      <w:pPr>
        <w:spacing w:after="80"/>
      </w:pPr>
    </w:p>
    <w:p>
      <w:pPr>
        <w:spacing w:after="160"/>
      </w:pPr>
      <w:r>
        <w:rPr>
          <w:rFonts w:ascii="Arial" w:cs="Arial" w:eastAsia="Arial" w:hAnsi="Arial"/>
          <w:b w:val="false"/>
          <w:bCs w:val="false"/>
          <w:color w:val="1A1A1A"/>
          <w:sz w:val="22"/>
          <w:szCs w:val="22"/>
        </w:rPr>
        <w:t xml:space="preserve">The required JSON shape the model must return is:</w:t>
      </w:r>
    </w:p>
    <w:p>
      <w:pPr>
        <w:spacing w:after="60"/>
      </w:pPr>
    </w:p>
    <w:p>
      <w:pPr>
        <w:spacing w:after="60"/>
      </w:pPr>
      <w:r>
        <w:rPr>
          <w:rFonts w:ascii="Courier New" w:cs="Courier New" w:eastAsia="Courier New" w:hAnsi="Courier New"/>
          <w:color w:val="444444"/>
          <w:sz w:val="20"/>
          <w:szCs w:val="20"/>
        </w:rPr>
        <w:t xml:space="preserve">  "recommended_department": "string",</w:t>
      </w:r>
    </w:p>
    <w:p>
      <w:pPr>
        <w:spacing w:after="60"/>
      </w:pPr>
      <w:r>
        <w:rPr>
          <w:rFonts w:ascii="Courier New" w:cs="Courier New" w:eastAsia="Courier New" w:hAnsi="Courier New"/>
          <w:color w:val="444444"/>
          <w:sz w:val="20"/>
          <w:szCs w:val="20"/>
        </w:rPr>
        <w:t xml:space="preserve">  "skills": ["string"],</w:t>
      </w:r>
    </w:p>
    <w:p>
      <w:pPr>
        <w:spacing w:after="60"/>
      </w:pPr>
      <w:r>
        <w:rPr>
          <w:rFonts w:ascii="Courier New" w:cs="Courier New" w:eastAsia="Courier New" w:hAnsi="Courier New"/>
          <w:color w:val="444444"/>
          <w:sz w:val="20"/>
          <w:szCs w:val="20"/>
        </w:rPr>
        <w:t xml:space="preserve">  "seniority_level": "Intern | Junior | Mid | Senior | Unknown",</w:t>
      </w:r>
    </w:p>
    <w:p>
      <w:pPr>
        <w:spacing w:after="60"/>
      </w:pPr>
      <w:r>
        <w:rPr>
          <w:rFonts w:ascii="Courier New" w:cs="Courier New" w:eastAsia="Courier New" w:hAnsi="Courier New"/>
          <w:color w:val="444444"/>
          <w:sz w:val="20"/>
          <w:szCs w:val="20"/>
        </w:rPr>
        <w:t xml:space="preserve">  "fit_score": 0,</w:t>
      </w:r>
    </w:p>
    <w:p>
      <w:pPr>
        <w:spacing w:after="60"/>
      </w:pPr>
      <w:r>
        <w:rPr>
          <w:rFonts w:ascii="Courier New" w:cs="Courier New" w:eastAsia="Courier New" w:hAnsi="Courier New"/>
          <w:color w:val="444444"/>
          <w:sz w:val="20"/>
          <w:szCs w:val="20"/>
        </w:rPr>
        <w:t xml:space="preserve">  "reasoning": "string"</w:t>
      </w:r>
    </w:p>
    <w:p>
      <w:pPr>
        <w:spacing w:after="100"/>
      </w:pPr>
    </w:p>
    <w:p>
      <w:pPr>
        <w:spacing w:after="160"/>
      </w:pPr>
      <w:r>
        <w:rPr>
          <w:rFonts w:ascii="Arial" w:cs="Arial" w:eastAsia="Arial" w:hAnsi="Arial"/>
          <w:b w:val="false"/>
          <w:bCs w:val="false"/>
          <w:color w:val="1A1A1A"/>
          <w:sz w:val="22"/>
          <w:szCs w:val="22"/>
        </w:rPr>
        <w:t xml:space="preserve">The response is passed through normalizeAiAnalysis() which enforces types: fit_score is clamped to 0–100, seniority_level is validated against the allowed enum, and skills is always returned as a clean string array. This makes the downstream decision rules predictable regardless of how the model responds.</w:t>
      </w:r>
    </w:p>
    <w:p>
      <w:pPr>
        <w:spacing w:after="200"/>
      </w:pPr>
      <w:r>
        <w:rPr>
          <w:rFonts w:ascii="Arial" w:cs="Arial" w:eastAsia="Arial" w:hAnsi="Arial"/>
          <w:b w:val="false"/>
          <w:bCs w:val="false"/>
          <w:color w:val="1A1A1A"/>
          <w:sz w:val="22"/>
          <w:szCs w:val="22"/>
        </w:rPr>
        <w:t xml:space="preserve">The implementation supports both Gemini (primary, using GEMINI_API_KEY) and OpenAI (used when OPENAI_API_KEY is set). Both produce the same output shape, so the rest of the pipeline is unaffected by which provider is active.</w:t>
      </w:r>
    </w:p>
    <w:p>
      <w:pPr>
        <w:pStyle w:val="Heading1"/>
        <w:pBdr>
          <w:bottom w:val="single" w:color="2E75B6" w:sz="6" w:space="4"/>
        </w:pBdr>
        <w:spacing w:after="120" w:before="320"/>
      </w:pPr>
      <w:r>
        <w:rPr>
          <w:rFonts w:ascii="Arial" w:cs="Arial" w:eastAsia="Arial" w:hAnsi="Arial"/>
          <w:b/>
          <w:bCs/>
          <w:color w:val="1F4E79"/>
          <w:sz w:val="28"/>
          <w:szCs w:val="28"/>
        </w:rPr>
        <w:t xml:space="preserve">7. Decision Rules</w:t>
      </w:r>
    </w:p>
    <w:p>
      <w:pPr>
        <w:spacing w:after="160"/>
      </w:pPr>
      <w:r>
        <w:rPr>
          <w:rFonts w:ascii="Arial" w:cs="Arial" w:eastAsia="Arial" w:hAnsi="Arial"/>
          <w:b w:val="false"/>
          <w:bCs w:val="false"/>
          <w:color w:val="1A1A1A"/>
          <w:sz w:val="22"/>
          <w:szCs w:val="22"/>
        </w:rPr>
        <w:t xml:space="preserve">After validation and AI analysis, applyDecisionRules() assigns the next_stage field using a deterministic set of conditions. Validation always takes priority: any invalid record is immediately assigned Reject regardless of any AI scores.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CCEE" w:sz="4"/>
              <w:left w:val="single" w:color="AACCEE" w:sz="4"/>
              <w:bottom w:val="single" w:color="AACCEE" w:sz="4"/>
              <w:right w:val="single" w:color="AACCEE"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Condition</w:t>
            </w:r>
          </w:p>
        </w:tc>
        <w:tc>
          <w:tcPr>
            <w:tcW w:type="dxa" w:w="4680"/>
            <w:tcBorders>
              <w:top w:val="single" w:color="AACCEE" w:sz="4"/>
              <w:left w:val="single" w:color="AACCEE" w:sz="4"/>
              <w:bottom w:val="single" w:color="AACCEE" w:sz="4"/>
              <w:right w:val="single" w:color="AACCEE"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next_stage</w:t>
            </w:r>
          </w:p>
        </w:tc>
      </w:tr>
      <w:tr>
        <w:tc>
          <w:tcPr>
            <w:tcW w:type="dxa" w:w="4680"/>
            <w:tcBorders>
              <w:top w:val="single" w:color="AACCEE" w:sz="4"/>
              <w:left w:val="single" w:color="AACCEE" w:sz="4"/>
              <w:bottom w:val="single" w:color="AACCEE" w:sz="4"/>
              <w:right w:val="single" w:color="AACCEE"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validation_status = Invalid</w:t>
            </w:r>
          </w:p>
        </w:tc>
        <w:tc>
          <w:tcPr>
            <w:tcW w:type="dxa" w:w="4680"/>
            <w:tcBorders>
              <w:top w:val="single" w:color="AACCEE" w:sz="4"/>
              <w:left w:val="single" w:color="AACCEE" w:sz="4"/>
              <w:bottom w:val="single" w:color="AACCEE" w:sz="4"/>
              <w:right w:val="single" w:color="AACCEE" w:sz="4"/>
            </w:tcBorders>
            <w:shd w:fill="FFEBEE" w:val="clear"/>
            <w:tcMar>
              <w:top w:type="dxa" w:w="80"/>
              <w:left w:type="dxa" w:w="120"/>
              <w:bottom w:type="dxa" w:w="80"/>
              <w:right w:type="dxa" w:w="120"/>
            </w:tcMar>
          </w:tcPr>
          <w:p>
            <w:r>
              <w:rPr>
                <w:rFonts w:ascii="Arial" w:cs="Arial" w:eastAsia="Arial" w:hAnsi="Arial"/>
                <w:b w:val="false"/>
                <w:bCs w:val="false"/>
                <w:color w:val="1A1A1A"/>
                <w:sz w:val="20"/>
                <w:szCs w:val="20"/>
              </w:rPr>
              <w:t xml:space="preserve">Reject</w:t>
            </w:r>
          </w:p>
        </w:tc>
      </w:tr>
      <w:tr>
        <w:tc>
          <w:tcPr>
            <w:tcW w:type="dxa" w:w="4680"/>
            <w:tcBorders>
              <w:top w:val="single" w:color="AACCEE" w:sz="4"/>
              <w:left w:val="single" w:color="AACCEE" w:sz="4"/>
              <w:bottom w:val="single" w:color="AACCEE" w:sz="4"/>
              <w:right w:val="single" w:color="AACCEE"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fit_score ≥ 75</w:t>
            </w:r>
          </w:p>
        </w:tc>
        <w:tc>
          <w:tcPr>
            <w:tcW w:type="dxa" w:w="4680"/>
            <w:tcBorders>
              <w:top w:val="single" w:color="AACCEE" w:sz="4"/>
              <w:left w:val="single" w:color="AACCEE" w:sz="4"/>
              <w:bottom w:val="single" w:color="AACCEE" w:sz="4"/>
              <w:right w:val="single" w:color="AACCEE" w:sz="4"/>
            </w:tcBorders>
            <w:shd w:fill="E8F5E9"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Interview</w:t>
            </w:r>
          </w:p>
        </w:tc>
      </w:tr>
      <w:tr>
        <w:tc>
          <w:tcPr>
            <w:tcW w:type="dxa" w:w="4680"/>
            <w:tcBorders>
              <w:top w:val="single" w:color="AACCEE" w:sz="4"/>
              <w:left w:val="single" w:color="AACCEE" w:sz="4"/>
              <w:bottom w:val="single" w:color="AACCEE" w:sz="4"/>
              <w:right w:val="single" w:color="AACCEE"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fit_score 50 – 74</w:t>
            </w:r>
          </w:p>
        </w:tc>
        <w:tc>
          <w:tcPr>
            <w:tcW w:type="dxa" w:w="4680"/>
            <w:tcBorders>
              <w:top w:val="single" w:color="AACCEE" w:sz="4"/>
              <w:left w:val="single" w:color="AACCEE" w:sz="4"/>
              <w:bottom w:val="single" w:color="AACCEE" w:sz="4"/>
              <w:right w:val="single" w:color="AACCEE" w:sz="4"/>
            </w:tcBorders>
            <w:shd w:fill="FFF9C4" w:val="clear"/>
            <w:tcMar>
              <w:top w:type="dxa" w:w="80"/>
              <w:left w:type="dxa" w:w="120"/>
              <w:bottom w:type="dxa" w:w="80"/>
              <w:right w:type="dxa" w:w="120"/>
            </w:tcMar>
          </w:tcPr>
          <w:p>
            <w:r>
              <w:rPr>
                <w:rFonts w:ascii="Arial" w:cs="Arial" w:eastAsia="Arial" w:hAnsi="Arial"/>
                <w:b w:val="false"/>
                <w:bCs w:val="false"/>
                <w:color w:val="1A1A1A"/>
                <w:sz w:val="20"/>
                <w:szCs w:val="20"/>
              </w:rPr>
              <w:t xml:space="preserve">Screen</w:t>
            </w:r>
          </w:p>
        </w:tc>
      </w:tr>
      <w:tr>
        <w:tc>
          <w:tcPr>
            <w:tcW w:type="dxa" w:w="4680"/>
            <w:tcBorders>
              <w:top w:val="single" w:color="AACCEE" w:sz="4"/>
              <w:left w:val="single" w:color="AACCEE" w:sz="4"/>
              <w:bottom w:val="single" w:color="AACCEE" w:sz="4"/>
              <w:right w:val="single" w:color="AACCEE"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fit_score &lt; 50</w:t>
            </w:r>
          </w:p>
        </w:tc>
        <w:tc>
          <w:tcPr>
            <w:tcW w:type="dxa" w:w="4680"/>
            <w:tcBorders>
              <w:top w:val="single" w:color="AACCEE" w:sz="4"/>
              <w:left w:val="single" w:color="AACCEE" w:sz="4"/>
              <w:bottom w:val="single" w:color="AACCEE" w:sz="4"/>
              <w:right w:val="single" w:color="AACCEE" w:sz="4"/>
            </w:tcBorders>
            <w:shd w:fill="FFEBEE" w:val="clear"/>
            <w:tcMar>
              <w:top w:type="dxa" w:w="80"/>
              <w:left w:type="dxa" w:w="120"/>
              <w:bottom w:type="dxa" w:w="80"/>
              <w:right w:type="dxa" w:w="120"/>
            </w:tcMar>
          </w:tcPr>
          <w:p>
            <w:r>
              <w:rPr>
                <w:rFonts w:ascii="Arial" w:cs="Arial" w:eastAsia="Arial" w:hAnsi="Arial"/>
                <w:b w:val="false"/>
                <w:bCs w:val="false"/>
                <w:color w:val="1A1A1A"/>
                <w:sz w:val="20"/>
                <w:szCs w:val="20"/>
              </w:rPr>
              <w:t xml:space="preserve">Reject</w:t>
            </w:r>
          </w:p>
        </w:tc>
      </w:tr>
    </w:tbl>
    <w:p>
      <w:pPr>
        <w:spacing w:after="200"/>
      </w:pPr>
    </w:p>
    <w:p>
      <w:pPr>
        <w:pStyle w:val="Heading1"/>
        <w:pBdr>
          <w:bottom w:val="single" w:color="2E75B6" w:sz="6" w:space="4"/>
        </w:pBdr>
        <w:spacing w:after="120" w:before="320"/>
      </w:pPr>
      <w:r>
        <w:rPr>
          <w:rFonts w:ascii="Arial" w:cs="Arial" w:eastAsia="Arial" w:hAnsi="Arial"/>
          <w:b/>
          <w:bCs/>
          <w:color w:val="1F4E79"/>
          <w:sz w:val="28"/>
          <w:szCs w:val="28"/>
        </w:rPr>
        <w:t xml:space="preserve">8. Data Schema — Google Sheet Columns</w:t>
      </w:r>
    </w:p>
    <w:p>
      <w:pPr>
        <w:spacing w:after="160"/>
      </w:pPr>
      <w:r>
        <w:rPr>
          <w:rFonts w:ascii="Arial" w:cs="Arial" w:eastAsia="Arial" w:hAnsi="Arial"/>
          <w:b w:val="false"/>
          <w:bCs w:val="false"/>
          <w:color w:val="1A1A1A"/>
          <w:sz w:val="22"/>
          <w:szCs w:val="22"/>
        </w:rPr>
        <w:t xml:space="preserve">Each request appends one row with the following 12 columns: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780"/>
        <w:gridCol w:w="780"/>
        <w:gridCol w:w="780"/>
        <w:gridCol w:w="780"/>
        <w:gridCol w:w="780"/>
        <w:gridCol w:w="780"/>
        <w:gridCol w:w="780"/>
        <w:gridCol w:w="780"/>
        <w:gridCol w:w="780"/>
        <w:gridCol w:w="780"/>
      </w:tblGrid>
      <w:tr>
        <w:tc>
          <w:tcPr>
            <w:tcW w:type="dxa" w:w="780"/>
            <w:tcBorders>
              <w:top w:val="single" w:color="AACCEE" w:sz="4"/>
              <w:left w:val="single" w:color="AACCEE" w:sz="4"/>
              <w:bottom w:val="single" w:color="AACCEE" w:sz="4"/>
              <w:right w:val="single" w:color="AACCEE"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timestamp</w:t>
            </w:r>
          </w:p>
        </w:tc>
        <w:tc>
          <w:tcPr>
            <w:tcW w:type="dxa" w:w="780"/>
            <w:tcBorders>
              <w:top w:val="single" w:color="AACCEE" w:sz="4"/>
              <w:left w:val="single" w:color="AACCEE" w:sz="4"/>
              <w:bottom w:val="single" w:color="AACCEE" w:sz="4"/>
              <w:right w:val="single" w:color="AACCEE"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applicant_name</w:t>
            </w:r>
          </w:p>
        </w:tc>
        <w:tc>
          <w:tcPr>
            <w:tcW w:type="dxa" w:w="780"/>
            <w:tcBorders>
              <w:top w:val="single" w:color="AACCEE" w:sz="4"/>
              <w:left w:val="single" w:color="AACCEE" w:sz="4"/>
              <w:bottom w:val="single" w:color="AACCEE" w:sz="4"/>
              <w:right w:val="single" w:color="AACCEE"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email</w:t>
            </w:r>
          </w:p>
        </w:tc>
        <w:tc>
          <w:tcPr>
            <w:tcW w:type="dxa" w:w="780"/>
            <w:tcBorders>
              <w:top w:val="single" w:color="AACCEE" w:sz="4"/>
              <w:left w:val="single" w:color="AACCEE" w:sz="4"/>
              <w:bottom w:val="single" w:color="AACCEE" w:sz="4"/>
              <w:right w:val="single" w:color="AACCEE"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cv_text</w:t>
            </w:r>
          </w:p>
        </w:tc>
        <w:tc>
          <w:tcPr>
            <w:tcW w:type="dxa" w:w="780"/>
            <w:tcBorders>
              <w:top w:val="single" w:color="AACCEE" w:sz="4"/>
              <w:left w:val="single" w:color="AACCEE" w:sz="4"/>
              <w:bottom w:val="single" w:color="AACCEE" w:sz="4"/>
              <w:right w:val="single" w:color="AACCEE"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validation_status</w:t>
            </w:r>
          </w:p>
        </w:tc>
        <w:tc>
          <w:tcPr>
            <w:tcW w:type="dxa" w:w="780"/>
            <w:tcBorders>
              <w:top w:val="single" w:color="AACCEE" w:sz="4"/>
              <w:left w:val="single" w:color="AACCEE" w:sz="4"/>
              <w:bottom w:val="single" w:color="AACCEE" w:sz="4"/>
              <w:right w:val="single" w:color="AACCEE"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validation_errors</w:t>
            </w:r>
          </w:p>
        </w:tc>
        <w:tc>
          <w:tcPr>
            <w:tcW w:type="dxa" w:w="780"/>
            <w:tcBorders>
              <w:top w:val="single" w:color="AACCEE" w:sz="4"/>
              <w:left w:val="single" w:color="AACCEE" w:sz="4"/>
              <w:bottom w:val="single" w:color="AACCEE" w:sz="4"/>
              <w:right w:val="single" w:color="AACCEE"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recommended_department</w:t>
            </w:r>
          </w:p>
        </w:tc>
        <w:tc>
          <w:tcPr>
            <w:tcW w:type="dxa" w:w="780"/>
            <w:tcBorders>
              <w:top w:val="single" w:color="AACCEE" w:sz="4"/>
              <w:left w:val="single" w:color="AACCEE" w:sz="4"/>
              <w:bottom w:val="single" w:color="AACCEE" w:sz="4"/>
              <w:right w:val="single" w:color="AACCEE"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skills</w:t>
            </w:r>
          </w:p>
        </w:tc>
        <w:tc>
          <w:tcPr>
            <w:tcW w:type="dxa" w:w="780"/>
            <w:tcBorders>
              <w:top w:val="single" w:color="AACCEE" w:sz="4"/>
              <w:left w:val="single" w:color="AACCEE" w:sz="4"/>
              <w:bottom w:val="single" w:color="AACCEE" w:sz="4"/>
              <w:right w:val="single" w:color="AACCEE"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seniority_level</w:t>
            </w:r>
          </w:p>
        </w:tc>
        <w:tc>
          <w:tcPr>
            <w:tcW w:type="dxa" w:w="780"/>
            <w:tcBorders>
              <w:top w:val="single" w:color="AACCEE" w:sz="4"/>
              <w:left w:val="single" w:color="AACCEE" w:sz="4"/>
              <w:bottom w:val="single" w:color="AACCEE" w:sz="4"/>
              <w:right w:val="single" w:color="AACCEE"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fit_score</w:t>
            </w:r>
          </w:p>
        </w:tc>
        <w:tc>
          <w:tcPr>
            <w:tcW w:type="dxa" w:w="780"/>
            <w:tcBorders>
              <w:top w:val="single" w:color="AACCEE" w:sz="4"/>
              <w:left w:val="single" w:color="AACCEE" w:sz="4"/>
              <w:bottom w:val="single" w:color="AACCEE" w:sz="4"/>
              <w:right w:val="single" w:color="AACCEE"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reasoning</w:t>
            </w:r>
          </w:p>
        </w:tc>
        <w:tc>
          <w:tcPr>
            <w:tcW w:type="dxa" w:w="780"/>
            <w:tcBorders>
              <w:top w:val="single" w:color="AACCEE" w:sz="4"/>
              <w:left w:val="single" w:color="AACCEE" w:sz="4"/>
              <w:bottom w:val="single" w:color="AACCEE" w:sz="4"/>
              <w:right w:val="single" w:color="AACCEE"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next_stage</w:t>
            </w:r>
          </w:p>
        </w:tc>
      </w:tr>
      <w:tr>
        <w:tc>
          <w:tcPr>
            <w:tcW w:type="dxa" w:w="780"/>
            <w:tcBorders>
              <w:top w:val="single" w:color="AACCEE" w:sz="4"/>
              <w:left w:val="single" w:color="AACCEE" w:sz="4"/>
              <w:bottom w:val="single" w:color="AACCEE" w:sz="4"/>
              <w:right w:val="single" w:color="AACCEE"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2026-05-05...</w:t>
            </w:r>
          </w:p>
        </w:tc>
        <w:tc>
          <w:tcPr>
            <w:tcW w:type="dxa" w:w="780"/>
            <w:tcBorders>
              <w:top w:val="single" w:color="AACCEE" w:sz="4"/>
              <w:left w:val="single" w:color="AACCEE" w:sz="4"/>
              <w:bottom w:val="single" w:color="AACCEE" w:sz="4"/>
              <w:right w:val="single" w:color="AACCEE"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Jane Doe</w:t>
            </w:r>
          </w:p>
        </w:tc>
        <w:tc>
          <w:tcPr>
            <w:tcW w:type="dxa" w:w="780"/>
            <w:tcBorders>
              <w:top w:val="single" w:color="AACCEE" w:sz="4"/>
              <w:left w:val="single" w:color="AACCEE" w:sz="4"/>
              <w:bottom w:val="single" w:color="AACCEE" w:sz="4"/>
              <w:right w:val="single" w:color="AACCEE"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jane.doe@...</w:t>
            </w:r>
          </w:p>
        </w:tc>
        <w:tc>
          <w:tcPr>
            <w:tcW w:type="dxa" w:w="780"/>
            <w:tcBorders>
              <w:top w:val="single" w:color="AACCEE" w:sz="4"/>
              <w:left w:val="single" w:color="AACCEE" w:sz="4"/>
              <w:bottom w:val="single" w:color="AACCEE" w:sz="4"/>
              <w:right w:val="single" w:color="AACCEE"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analyst...</w:t>
            </w:r>
          </w:p>
        </w:tc>
        <w:tc>
          <w:tcPr>
            <w:tcW w:type="dxa" w:w="780"/>
            <w:tcBorders>
              <w:top w:val="single" w:color="AACCEE" w:sz="4"/>
              <w:left w:val="single" w:color="AACCEE" w:sz="4"/>
              <w:bottom w:val="single" w:color="AACCEE" w:sz="4"/>
              <w:right w:val="single" w:color="AACCEE" w:sz="4"/>
            </w:tcBorders>
            <w:shd w:fill="E8F5E9" w:val="clear"/>
            <w:tcMar>
              <w:top w:type="dxa" w:w="80"/>
              <w:left w:type="dxa" w:w="120"/>
              <w:bottom w:type="dxa" w:w="80"/>
              <w:right w:type="dxa" w:w="120"/>
            </w:tcMar>
          </w:tcPr>
          <w:p>
            <w:r>
              <w:rPr>
                <w:rFonts w:ascii="Arial" w:cs="Arial" w:eastAsia="Arial" w:hAnsi="Arial"/>
                <w:b w:val="false"/>
                <w:bCs w:val="false"/>
                <w:color w:val="1A1A1A"/>
                <w:sz w:val="20"/>
                <w:szCs w:val="20"/>
              </w:rPr>
              <w:t xml:space="preserve">Valid</w:t>
            </w:r>
          </w:p>
        </w:tc>
        <w:tc>
          <w:tcPr>
            <w:tcW w:type="dxa" w:w="780"/>
            <w:tcBorders>
              <w:top w:val="single" w:color="AACCEE" w:sz="4"/>
              <w:left w:val="single" w:color="AACCEE" w:sz="4"/>
              <w:bottom w:val="single" w:color="AACCEE" w:sz="4"/>
              <w:right w:val="single" w:color="AACCEE"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(none)</w:t>
            </w:r>
          </w:p>
        </w:tc>
        <w:tc>
          <w:tcPr>
            <w:tcW w:type="dxa" w:w="780"/>
            <w:tcBorders>
              <w:top w:val="single" w:color="AACCEE" w:sz="4"/>
              <w:left w:val="single" w:color="AACCEE" w:sz="4"/>
              <w:bottom w:val="single" w:color="AACCEE" w:sz="4"/>
              <w:right w:val="single" w:color="AACCEE"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Data/AI</w:t>
            </w:r>
          </w:p>
        </w:tc>
        <w:tc>
          <w:tcPr>
            <w:tcW w:type="dxa" w:w="780"/>
            <w:tcBorders>
              <w:top w:val="single" w:color="AACCEE" w:sz="4"/>
              <w:left w:val="single" w:color="AACCEE" w:sz="4"/>
              <w:bottom w:val="single" w:color="AACCEE" w:sz="4"/>
              <w:right w:val="single" w:color="AACCEE"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SQL...</w:t>
            </w:r>
          </w:p>
        </w:tc>
        <w:tc>
          <w:tcPr>
            <w:tcW w:type="dxa" w:w="780"/>
            <w:tcBorders>
              <w:top w:val="single" w:color="AACCEE" w:sz="4"/>
              <w:left w:val="single" w:color="AACCEE" w:sz="4"/>
              <w:bottom w:val="single" w:color="AACCEE" w:sz="4"/>
              <w:right w:val="single" w:color="AACCEE"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Mid</w:t>
            </w:r>
          </w:p>
        </w:tc>
        <w:tc>
          <w:tcPr>
            <w:tcW w:type="dxa" w:w="780"/>
            <w:tcBorders>
              <w:top w:val="single" w:color="AACCEE" w:sz="4"/>
              <w:left w:val="single" w:color="AACCEE" w:sz="4"/>
              <w:bottom w:val="single" w:color="AACCEE" w:sz="4"/>
              <w:right w:val="single" w:color="AACCEE"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82</w:t>
            </w:r>
          </w:p>
        </w:tc>
        <w:tc>
          <w:tcPr>
            <w:tcW w:type="dxa" w:w="780"/>
            <w:tcBorders>
              <w:top w:val="single" w:color="AACCEE" w:sz="4"/>
              <w:left w:val="single" w:color="AACCEE" w:sz="4"/>
              <w:bottom w:val="single" w:color="AACCEE" w:sz="4"/>
              <w:right w:val="single" w:color="AACCEE"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Strong match.</w:t>
            </w:r>
          </w:p>
        </w:tc>
        <w:tc>
          <w:tcPr>
            <w:tcW w:type="dxa" w:w="780"/>
            <w:tcBorders>
              <w:top w:val="single" w:color="AACCEE" w:sz="4"/>
              <w:left w:val="single" w:color="AACCEE" w:sz="4"/>
              <w:bottom w:val="single" w:color="AACCEE" w:sz="4"/>
              <w:right w:val="single" w:color="AACCEE" w:sz="4"/>
            </w:tcBorders>
            <w:shd w:fill="E8F5E9"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Interview</w:t>
            </w:r>
          </w:p>
        </w:tc>
      </w:tr>
    </w:tbl>
    <w:p>
      <w:pPr>
        <w:spacing w:after="120"/>
      </w:pPr>
    </w:p>
    <w:p>
      <w:pPr>
        <w:spacing w:after="200"/>
      </w:pPr>
      <w:r>
        <w:rPr>
          <w:rFonts w:ascii="Arial" w:cs="Arial" w:eastAsia="Arial" w:hAnsi="Arial"/>
          <w:b w:val="false"/>
          <w:bCs w:val="false"/>
          <w:color w:val="1A1A1A"/>
          <w:sz w:val="22"/>
          <w:szCs w:val="22"/>
        </w:rPr>
        <w:t xml:space="preserve">The first four columns (timestamp, applicant_name, email, cv_text) are the original input data from HW2. The remaining eight columns are the HW3 metadata: validation result, AI analysis output, and the final next_stage decision. This satisfies the HW3 requirement to store a full record with both original input and enriched metadata.</w:t>
      </w:r>
    </w:p>
    <w:p>
      <w:pPr>
        <w:pStyle w:val="Heading1"/>
        <w:pBdr>
          <w:bottom w:val="single" w:color="2E75B6" w:sz="6" w:space="4"/>
        </w:pBdr>
        <w:spacing w:after="120" w:before="320"/>
      </w:pPr>
      <w:r>
        <w:rPr>
          <w:rFonts w:ascii="Arial" w:cs="Arial" w:eastAsia="Arial" w:hAnsi="Arial"/>
          <w:b/>
          <w:bCs/>
          <w:color w:val="1F4E79"/>
          <w:sz w:val="28"/>
          <w:szCs w:val="28"/>
        </w:rPr>
        <w:t xml:space="preserve">9. Test Cases</w:t>
      </w:r>
    </w:p>
    <w:p>
      <w:pPr>
        <w:spacing w:after="80" w:before="200"/>
      </w:pPr>
      <w:r>
        <w:rPr>
          <w:rFonts w:ascii="Arial" w:cs="Arial" w:eastAsia="Arial" w:hAnsi="Arial"/>
          <w:b/>
          <w:bCs/>
          <w:color w:val="2E75B6"/>
          <w:sz w:val="22"/>
          <w:szCs w:val="22"/>
        </w:rPr>
        <w:t xml:space="preserve">Test Case 1 — Valid CV</w:t>
      </w:r>
    </w:p>
    <w:p>
      <w:pPr>
        <w:spacing w:after="160"/>
      </w:pPr>
      <w:r>
        <w:rPr>
          <w:rFonts w:ascii="Arial" w:cs="Arial" w:eastAsia="Arial" w:hAnsi="Arial"/>
          <w:b w:val="false"/>
          <w:bCs w:val="false"/>
          <w:color w:val="1A1A1A"/>
          <w:sz w:val="22"/>
          <w:szCs w:val="22"/>
        </w:rPr>
        <w:t xml:space="preserve">Input sent to POST /webhook/apply:</w:t>
      </w:r>
    </w:p>
    <w:p>
      <w:pPr>
        <w:spacing w:after="100"/>
      </w:pPr>
      <w:r>
        <w:rPr>
          <w:rFonts w:ascii="Arial" w:cs="Arial" w:eastAsia="Arial" w:hAnsi="Arial"/>
          <w:b/>
          <w:bCs/>
          <w:color w:val="1A1A1A"/>
          <w:sz w:val="22"/>
          <w:szCs w:val="22"/>
        </w:rPr>
        <w:t xml:space="preserve">name: </w:t>
      </w:r>
      <w:r>
        <w:rPr>
          <w:rFonts w:ascii="Arial" w:cs="Arial" w:eastAsia="Arial" w:hAnsi="Arial"/>
          <w:color w:val="555555"/>
          <w:sz w:val="22"/>
          <w:szCs w:val="22"/>
        </w:rPr>
        <w:t xml:space="preserve">Jane Doe</w:t>
      </w:r>
    </w:p>
    <w:p>
      <w:pPr>
        <w:spacing w:after="100"/>
      </w:pPr>
      <w:r>
        <w:rPr>
          <w:rFonts w:ascii="Arial" w:cs="Arial" w:eastAsia="Arial" w:hAnsi="Arial"/>
          <w:b/>
          <w:bCs/>
          <w:color w:val="1A1A1A"/>
          <w:sz w:val="22"/>
          <w:szCs w:val="22"/>
        </w:rPr>
        <w:t xml:space="preserve">email: </w:t>
      </w:r>
      <w:r>
        <w:rPr>
          <w:rFonts w:ascii="Arial" w:cs="Arial" w:eastAsia="Arial" w:hAnsi="Arial"/>
          <w:color w:val="555555"/>
          <w:sz w:val="22"/>
          <w:szCs w:val="22"/>
        </w:rPr>
        <w:t xml:space="preserve">jane.doe@example.com</w:t>
      </w:r>
    </w:p>
    <w:p>
      <w:pPr>
        <w:spacing w:after="100"/>
      </w:pPr>
      <w:r>
        <w:rPr>
          <w:rFonts w:ascii="Arial" w:cs="Arial" w:eastAsia="Arial" w:hAnsi="Arial"/>
          <w:b/>
          <w:bCs/>
          <w:color w:val="1A1A1A"/>
          <w:sz w:val="22"/>
          <w:szCs w:val="22"/>
        </w:rPr>
        <w:t xml:space="preserve">message: </w:t>
      </w:r>
      <w:r>
        <w:rPr>
          <w:rFonts w:ascii="Arial" w:cs="Arial" w:eastAsia="Arial" w:hAnsi="Arial"/>
          <w:color w:val="555555"/>
          <w:sz w:val="22"/>
          <w:szCs w:val="22"/>
        </w:rPr>
        <w:t xml:space="preserve">Data analyst with 4 years of experience using Python, SQL, dashboards, data visualization, Excel, reporting, and stakeholder communication.</w:t>
      </w:r>
    </w:p>
    <w:p>
      <w:pPr>
        <w:spacing w:after="100"/>
      </w:pPr>
    </w:p>
    <w:p>
      <w:pPr>
        <w:spacing w:after="160"/>
      </w:pPr>
      <w:r>
        <w:rPr>
          <w:rFonts w:ascii="Arial" w:cs="Arial" w:eastAsia="Arial" w:hAnsi="Arial"/>
          <w:b w:val="false"/>
          <w:bCs w:val="false"/>
          <w:color w:val="1A1A1A"/>
          <w:sz w:val="22"/>
          <w:szCs w:val="22"/>
        </w:rPr>
        <w:t xml:space="preserve">Expected result:</w:t>
      </w:r>
    </w:p>
    <w:p>
      <w:pPr>
        <w:pStyle w:val="ListParagraph"/>
        <w:numPr>
          <w:ilvl w:val="0"/>
          <w:numId w:val="2"/>
        </w:numPr>
        <w:spacing w:after="100"/>
      </w:pPr>
      <w:r>
        <w:rPr>
          <w:rFonts w:ascii="Arial" w:cs="Arial" w:eastAsia="Arial" w:hAnsi="Arial"/>
          <w:color w:val="1A1A1A"/>
          <w:sz w:val="22"/>
          <w:szCs w:val="22"/>
        </w:rPr>
        <w:t xml:space="preserve">validation_status = Valid</w:t>
      </w:r>
    </w:p>
    <w:p>
      <w:pPr>
        <w:pStyle w:val="ListParagraph"/>
        <w:numPr>
          <w:ilvl w:val="0"/>
          <w:numId w:val="2"/>
        </w:numPr>
        <w:spacing w:after="100"/>
      </w:pPr>
      <w:r>
        <w:rPr>
          <w:rFonts w:ascii="Arial" w:cs="Arial" w:eastAsia="Arial" w:hAnsi="Arial"/>
          <w:color w:val="1A1A1A"/>
          <w:sz w:val="22"/>
          <w:szCs w:val="22"/>
        </w:rPr>
        <w:t xml:space="preserve">skills extracted (Python, SQL, Tableau, etc.)</w:t>
      </w:r>
    </w:p>
    <w:p>
      <w:pPr>
        <w:pStyle w:val="ListParagraph"/>
        <w:numPr>
          <w:ilvl w:val="0"/>
          <w:numId w:val="2"/>
        </w:numPr>
        <w:spacing w:after="100"/>
      </w:pPr>
      <w:r>
        <w:rPr>
          <w:rFonts w:ascii="Arial" w:cs="Arial" w:eastAsia="Arial" w:hAnsi="Arial"/>
          <w:color w:val="1A1A1A"/>
          <w:sz w:val="22"/>
          <w:szCs w:val="22"/>
        </w:rPr>
        <w:t xml:space="preserve">recommended_department assigned (e.g., Data/AI)</w:t>
      </w:r>
    </w:p>
    <w:p>
      <w:pPr>
        <w:pStyle w:val="ListParagraph"/>
        <w:numPr>
          <w:ilvl w:val="0"/>
          <w:numId w:val="2"/>
        </w:numPr>
        <w:spacing w:after="100"/>
      </w:pPr>
      <w:r>
        <w:rPr>
          <w:rFonts w:ascii="Arial" w:cs="Arial" w:eastAsia="Arial" w:hAnsi="Arial"/>
          <w:color w:val="1A1A1A"/>
          <w:sz w:val="22"/>
          <w:szCs w:val="22"/>
        </w:rPr>
        <w:t xml:space="preserve">seniority_level assigned (e.g., Mid)</w:t>
      </w:r>
    </w:p>
    <w:p>
      <w:pPr>
        <w:pStyle w:val="ListParagraph"/>
        <w:numPr>
          <w:ilvl w:val="0"/>
          <w:numId w:val="2"/>
        </w:numPr>
        <w:spacing w:after="100"/>
      </w:pPr>
      <w:r>
        <w:rPr>
          <w:rFonts w:ascii="Arial" w:cs="Arial" w:eastAsia="Arial" w:hAnsi="Arial"/>
          <w:color w:val="1A1A1A"/>
          <w:sz w:val="22"/>
          <w:szCs w:val="22"/>
        </w:rPr>
        <w:t xml:space="preserve">fit_score generated (e.g., 82)</w:t>
      </w:r>
    </w:p>
    <w:p>
      <w:pPr>
        <w:pStyle w:val="ListParagraph"/>
        <w:numPr>
          <w:ilvl w:val="0"/>
          <w:numId w:val="2"/>
        </w:numPr>
        <w:spacing w:after="100"/>
      </w:pPr>
      <w:r>
        <w:rPr>
          <w:rFonts w:ascii="Arial" w:cs="Arial" w:eastAsia="Arial" w:hAnsi="Arial"/>
          <w:color w:val="1A1A1A"/>
          <w:sz w:val="22"/>
          <w:szCs w:val="22"/>
        </w:rPr>
        <w:t xml:space="preserve">next_stage selected by fit_score rule (e.g., Interview)</w:t>
      </w:r>
    </w:p>
    <w:p>
      <w:pPr>
        <w:pStyle w:val="ListParagraph"/>
        <w:numPr>
          <w:ilvl w:val="0"/>
          <w:numId w:val="2"/>
        </w:numPr>
        <w:spacing w:after="100"/>
      </w:pPr>
      <w:r>
        <w:rPr>
          <w:rFonts w:ascii="Arial" w:cs="Arial" w:eastAsia="Arial" w:hAnsi="Arial"/>
          <w:color w:val="1A1A1A"/>
          <w:sz w:val="22"/>
          <w:szCs w:val="22"/>
        </w:rPr>
        <w:t xml:space="preserve">Full 12-column record saved to Google Sheets</w:t>
      </w:r>
    </w:p>
    <w:p>
      <w:pPr>
        <w:spacing w:after="100"/>
      </w:pPr>
    </w:p>
    <w:p>
      <w:pPr>
        <w:spacing w:after="80"/>
      </w:pPr>
      <w:r>
        <w:rPr>
          <w:rFonts w:ascii="Arial" w:cs="Arial" w:eastAsia="Arial" w:hAnsi="Arial"/>
          <w:b/>
          <w:bCs/>
          <w:color w:val="1A1A1A"/>
          <w:sz w:val="22"/>
          <w:szCs w:val="22"/>
        </w:rPr>
        <w:t xml:space="preserve">Note: </w:t>
      </w:r>
      <w:r>
        <w:rPr>
          <w:rFonts w:ascii="Arial" w:cs="Arial" w:eastAsia="Arial" w:hAnsi="Arial"/>
          <w:color w:val="555555"/>
          <w:sz w:val="22"/>
          <w:szCs w:val="22"/>
        </w:rPr>
        <w:t xml:space="preserve">During testing, the valid AI call reached Gemini correctly, but the free-tier quota was exhausted (429 RESOURCE_EXHAUSTED). This confirms that the code reached the AI service and the integration is working. A live demonstration requires an active API quota.</w:t>
      </w:r>
    </w:p>
    <w:p>
      <w:pPr>
        <w:spacing w:after="120"/>
      </w:pPr>
    </w:p>
    <w:p>
      <w:pPr>
        <w:spacing w:after="80" w:before="200"/>
      </w:pPr>
      <w:r>
        <w:rPr>
          <w:rFonts w:ascii="Arial" w:cs="Arial" w:eastAsia="Arial" w:hAnsi="Arial"/>
          <w:b/>
          <w:bCs/>
          <w:color w:val="2E75B6"/>
          <w:sz w:val="22"/>
          <w:szCs w:val="22"/>
        </w:rPr>
        <w:t xml:space="preserve">Test Case 2 — Invalid CV</w:t>
      </w:r>
    </w:p>
    <w:p>
      <w:pPr>
        <w:spacing w:after="160"/>
      </w:pPr>
      <w:r>
        <w:rPr>
          <w:rFonts w:ascii="Arial" w:cs="Arial" w:eastAsia="Arial" w:hAnsi="Arial"/>
          <w:b w:val="false"/>
          <w:bCs w:val="false"/>
          <w:color w:val="1A1A1A"/>
          <w:sz w:val="22"/>
          <w:szCs w:val="22"/>
        </w:rPr>
        <w:t xml:space="preserve">Input sent to POST /webhook/apply:</w:t>
      </w:r>
    </w:p>
    <w:p>
      <w:pPr>
        <w:spacing w:after="100"/>
      </w:pPr>
      <w:r>
        <w:rPr>
          <w:rFonts w:ascii="Arial" w:cs="Arial" w:eastAsia="Arial" w:hAnsi="Arial"/>
          <w:b/>
          <w:bCs/>
          <w:color w:val="1A1A1A"/>
          <w:sz w:val="22"/>
          <w:szCs w:val="22"/>
        </w:rPr>
        <w:t xml:space="preserve">name: </w:t>
      </w:r>
      <w:r>
        <w:rPr>
          <w:rFonts w:ascii="Arial" w:cs="Arial" w:eastAsia="Arial" w:hAnsi="Arial"/>
          <w:color w:val="555555"/>
          <w:sz w:val="22"/>
          <w:szCs w:val="22"/>
        </w:rPr>
        <w:t xml:space="preserve">(empty string)</w:t>
      </w:r>
    </w:p>
    <w:p>
      <w:pPr>
        <w:spacing w:after="100"/>
      </w:pPr>
      <w:r>
        <w:rPr>
          <w:rFonts w:ascii="Arial" w:cs="Arial" w:eastAsia="Arial" w:hAnsi="Arial"/>
          <w:b/>
          <w:bCs/>
          <w:color w:val="1A1A1A"/>
          <w:sz w:val="22"/>
          <w:szCs w:val="22"/>
        </w:rPr>
        <w:t xml:space="preserve">email: </w:t>
      </w:r>
      <w:r>
        <w:rPr>
          <w:rFonts w:ascii="Arial" w:cs="Arial" w:eastAsia="Arial" w:hAnsi="Arial"/>
          <w:color w:val="555555"/>
          <w:sz w:val="22"/>
          <w:szCs w:val="22"/>
        </w:rPr>
        <w:t xml:space="preserve">bad-email</w:t>
      </w:r>
    </w:p>
    <w:p>
      <w:pPr>
        <w:spacing w:after="100"/>
      </w:pPr>
      <w:r>
        <w:rPr>
          <w:rFonts w:ascii="Arial" w:cs="Arial" w:eastAsia="Arial" w:hAnsi="Arial"/>
          <w:b/>
          <w:bCs/>
          <w:color w:val="1A1A1A"/>
          <w:sz w:val="22"/>
          <w:szCs w:val="22"/>
        </w:rPr>
        <w:t xml:space="preserve">message: </w:t>
      </w:r>
      <w:r>
        <w:rPr>
          <w:rFonts w:ascii="Arial" w:cs="Arial" w:eastAsia="Arial" w:hAnsi="Arial"/>
          <w:color w:val="555555"/>
          <w:sz w:val="22"/>
          <w:szCs w:val="22"/>
        </w:rPr>
        <w:t xml:space="preserve">(empty string)</w:t>
      </w:r>
    </w:p>
    <w:p>
      <w:pPr>
        <w:spacing w:after="100"/>
      </w:pPr>
    </w:p>
    <w:p>
      <w:pPr>
        <w:spacing w:after="160"/>
      </w:pPr>
      <w:r>
        <w:rPr>
          <w:rFonts w:ascii="Arial" w:cs="Arial" w:eastAsia="Arial" w:hAnsi="Arial"/>
          <w:b w:val="false"/>
          <w:bCs w:val="false"/>
          <w:color w:val="1A1A1A"/>
          <w:sz w:val="22"/>
          <w:szCs w:val="22"/>
        </w:rPr>
        <w:t xml:space="preserve">Actual / expected result:</w:t>
      </w:r>
    </w:p>
    <w:p>
      <w:pPr>
        <w:pStyle w:val="ListParagraph"/>
        <w:numPr>
          <w:ilvl w:val="0"/>
          <w:numId w:val="2"/>
        </w:numPr>
        <w:spacing w:after="100"/>
      </w:pPr>
      <w:r>
        <w:rPr>
          <w:rFonts w:ascii="Arial" w:cs="Arial" w:eastAsia="Arial" w:hAnsi="Arial"/>
          <w:color w:val="1A1A1A"/>
          <w:sz w:val="22"/>
          <w:szCs w:val="22"/>
        </w:rPr>
        <w:t xml:space="preserve">validation_status = Invalid</w:t>
      </w:r>
    </w:p>
    <w:p>
      <w:pPr>
        <w:pStyle w:val="ListParagraph"/>
        <w:numPr>
          <w:ilvl w:val="0"/>
          <w:numId w:val="2"/>
        </w:numPr>
        <w:spacing w:after="100"/>
      </w:pPr>
      <w:r>
        <w:rPr>
          <w:rFonts w:ascii="Arial" w:cs="Arial" w:eastAsia="Arial" w:hAnsi="Arial"/>
          <w:color w:val="1A1A1A"/>
          <w:sz w:val="22"/>
          <w:szCs w:val="22"/>
        </w:rPr>
        <w:t xml:space="preserve">validation_errors = ["Applicant name is required.", "Email format is invalid.", "CV text is required."]</w:t>
      </w:r>
    </w:p>
    <w:p>
      <w:pPr>
        <w:pStyle w:val="ListParagraph"/>
        <w:numPr>
          <w:ilvl w:val="0"/>
          <w:numId w:val="2"/>
        </w:numPr>
        <w:spacing w:after="100"/>
      </w:pPr>
      <w:r>
        <w:rPr>
          <w:rFonts w:ascii="Arial" w:cs="Arial" w:eastAsia="Arial" w:hAnsi="Arial"/>
          <w:color w:val="1A1A1A"/>
          <w:sz w:val="22"/>
          <w:szCs w:val="22"/>
        </w:rPr>
        <w:t xml:space="preserve">AI analysis skipped entirely</w:t>
      </w:r>
    </w:p>
    <w:p>
      <w:pPr>
        <w:pStyle w:val="ListParagraph"/>
        <w:numPr>
          <w:ilvl w:val="0"/>
          <w:numId w:val="2"/>
        </w:numPr>
        <w:spacing w:after="100"/>
      </w:pPr>
      <w:r>
        <w:rPr>
          <w:rFonts w:ascii="Arial" w:cs="Arial" w:eastAsia="Arial" w:hAnsi="Arial"/>
          <w:color w:val="1A1A1A"/>
          <w:sz w:val="22"/>
          <w:szCs w:val="22"/>
        </w:rPr>
        <w:t xml:space="preserve">recommended_department = Unknown, skills = [], seniority_level = Unknown, fit_score = 0</w:t>
      </w:r>
    </w:p>
    <w:p>
      <w:pPr>
        <w:pStyle w:val="ListParagraph"/>
        <w:numPr>
          <w:ilvl w:val="0"/>
          <w:numId w:val="2"/>
        </w:numPr>
        <w:spacing w:after="100"/>
      </w:pPr>
      <w:r>
        <w:rPr>
          <w:rFonts w:ascii="Arial" w:cs="Arial" w:eastAsia="Arial" w:hAnsi="Arial"/>
          <w:color w:val="1A1A1A"/>
          <w:sz w:val="22"/>
          <w:szCs w:val="22"/>
        </w:rPr>
        <w:t xml:space="preserve">next_stage = Reject</w:t>
      </w:r>
    </w:p>
    <w:p>
      <w:pPr>
        <w:pStyle w:val="ListParagraph"/>
        <w:numPr>
          <w:ilvl w:val="0"/>
          <w:numId w:val="2"/>
        </w:numPr>
        <w:spacing w:after="100"/>
      </w:pPr>
      <w:r>
        <w:rPr>
          <w:rFonts w:ascii="Arial" w:cs="Arial" w:eastAsia="Arial" w:hAnsi="Arial"/>
          <w:color w:val="1A1A1A"/>
          <w:sz w:val="22"/>
          <w:szCs w:val="22"/>
        </w:rPr>
        <w:t xml:space="preserve">Record successfully saved to Google Sheets with all error fields populated</w:t>
      </w:r>
    </w:p>
    <w:p>
      <w:pPr>
        <w:spacing w:after="200"/>
      </w:pPr>
    </w:p>
    <w:p>
      <w:pPr>
        <w:pStyle w:val="Heading1"/>
        <w:pBdr>
          <w:bottom w:val="single" w:color="2E75B6" w:sz="6" w:space="4"/>
        </w:pBdr>
        <w:spacing w:after="120" w:before="320"/>
      </w:pPr>
      <w:r>
        <w:rPr>
          <w:rFonts w:ascii="Arial" w:cs="Arial" w:eastAsia="Arial" w:hAnsi="Arial"/>
          <w:b/>
          <w:bCs/>
          <w:color w:val="1F4E79"/>
          <w:sz w:val="28"/>
          <w:szCs w:val="28"/>
        </w:rPr>
        <w:t xml:space="preserve">10. HW3 Requirement Mapping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CCEE" w:sz="4"/>
              <w:left w:val="single" w:color="AACCEE" w:sz="4"/>
              <w:bottom w:val="single" w:color="AACCEE" w:sz="4"/>
              <w:right w:val="single" w:color="AACCEE"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Requirement</w:t>
            </w:r>
          </w:p>
        </w:tc>
        <w:tc>
          <w:tcPr>
            <w:tcW w:type="dxa" w:w="6240"/>
            <w:tcBorders>
              <w:top w:val="single" w:color="AACCEE" w:sz="4"/>
              <w:left w:val="single" w:color="AACCEE" w:sz="4"/>
              <w:bottom w:val="single" w:color="AACCEE" w:sz="4"/>
              <w:right w:val="single" w:color="AACCEE"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How It Is Satisfied</w:t>
            </w:r>
          </w:p>
        </w:tc>
      </w:tr>
      <w:tr>
        <w:tc>
          <w:tcPr>
            <w:tcW w:type="dxa" w:w="3120"/>
            <w:tcBorders>
              <w:top w:val="single" w:color="AACCEE" w:sz="4"/>
              <w:left w:val="single" w:color="AACCEE" w:sz="4"/>
              <w:bottom w:val="single" w:color="AACCEE" w:sz="4"/>
              <w:right w:val="single" w:color="AACCEE"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Input applicant data</w:t>
            </w:r>
          </w:p>
        </w:tc>
        <w:tc>
          <w:tcPr>
            <w:tcW w:type="dxa" w:w="6240"/>
            <w:tcBorders>
              <w:top w:val="single" w:color="AACCEE" w:sz="4"/>
              <w:left w:val="single" w:color="AACCEE" w:sz="4"/>
              <w:bottom w:val="single" w:color="AACCEE" w:sz="4"/>
              <w:right w:val="single" w:color="AACCEE"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 /webhook/apply accepts { name, email, message }</w:t>
            </w:r>
          </w:p>
        </w:tc>
      </w:tr>
      <w:tr>
        <w:tc>
          <w:tcPr>
            <w:tcW w:type="dxa" w:w="3120"/>
            <w:tcBorders>
              <w:top w:val="single" w:color="AACCEE" w:sz="4"/>
              <w:left w:val="single" w:color="AACCEE" w:sz="4"/>
              <w:bottom w:val="single" w:color="AACCEE" w:sz="4"/>
              <w:right w:val="single" w:color="AACCEE"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Validation</w:t>
            </w:r>
          </w:p>
        </w:tc>
        <w:tc>
          <w:tcPr>
            <w:tcW w:type="dxa" w:w="6240"/>
            <w:tcBorders>
              <w:top w:val="single" w:color="AACCEE" w:sz="4"/>
              <w:left w:val="single" w:color="AACCEE" w:sz="4"/>
              <w:bottom w:val="single" w:color="AACCEE" w:sz="4"/>
              <w:right w:val="single" w:color="AACCEE"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validateApplicationData() checks all fields and email format</w:t>
            </w:r>
          </w:p>
        </w:tc>
      </w:tr>
      <w:tr>
        <w:tc>
          <w:tcPr>
            <w:tcW w:type="dxa" w:w="3120"/>
            <w:tcBorders>
              <w:top w:val="single" w:color="AACCEE" w:sz="4"/>
              <w:left w:val="single" w:color="AACCEE" w:sz="4"/>
              <w:bottom w:val="single" w:color="AACCEE" w:sz="4"/>
              <w:right w:val="single" w:color="AACCEE"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Invalid data stored</w:t>
            </w:r>
          </w:p>
        </w:tc>
        <w:tc>
          <w:tcPr>
            <w:tcW w:type="dxa" w:w="6240"/>
            <w:tcBorders>
              <w:top w:val="single" w:color="AACCEE" w:sz="4"/>
              <w:left w:val="single" w:color="AACCEE" w:sz="4"/>
              <w:bottom w:val="single" w:color="AACCEE" w:sz="4"/>
              <w:right w:val="single" w:color="AACCEE"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Invalid records saved with validation_errors and next_stage = Reject</w:t>
            </w:r>
          </w:p>
        </w:tc>
      </w:tr>
      <w:tr>
        <w:tc>
          <w:tcPr>
            <w:tcW w:type="dxa" w:w="3120"/>
            <w:tcBorders>
              <w:top w:val="single" w:color="AACCEE" w:sz="4"/>
              <w:left w:val="single" w:color="AACCEE" w:sz="4"/>
              <w:bottom w:val="single" w:color="AACCEE" w:sz="4"/>
              <w:right w:val="single" w:color="AACCEE"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AI analysis</w:t>
            </w:r>
          </w:p>
        </w:tc>
        <w:tc>
          <w:tcPr>
            <w:tcW w:type="dxa" w:w="6240"/>
            <w:tcBorders>
              <w:top w:val="single" w:color="AACCEE" w:sz="4"/>
              <w:left w:val="single" w:color="AACCEE" w:sz="4"/>
              <w:bottom w:val="single" w:color="AACCEE" w:sz="4"/>
              <w:right w:val="single" w:color="AACCEE"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analyzeCvWithAi() calls Gemini or OpenAI with a structured prompt</w:t>
            </w:r>
          </w:p>
        </w:tc>
      </w:tr>
      <w:tr>
        <w:tc>
          <w:tcPr>
            <w:tcW w:type="dxa" w:w="3120"/>
            <w:tcBorders>
              <w:top w:val="single" w:color="AACCEE" w:sz="4"/>
              <w:left w:val="single" w:color="AACCEE" w:sz="4"/>
              <w:bottom w:val="single" w:color="AACCEE" w:sz="4"/>
              <w:right w:val="single" w:color="AACCEE"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Structured AI output</w:t>
            </w:r>
          </w:p>
        </w:tc>
        <w:tc>
          <w:tcPr>
            <w:tcW w:type="dxa" w:w="6240"/>
            <w:tcBorders>
              <w:top w:val="single" w:color="AACCEE" w:sz="4"/>
              <w:left w:val="single" w:color="AACCEE" w:sz="4"/>
              <w:bottom w:val="single" w:color="AACCEE" w:sz="4"/>
              <w:right w:val="single" w:color="AACCEE"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department, skills, seniority, fit_score, reasoning</w:t>
            </w:r>
          </w:p>
        </w:tc>
      </w:tr>
      <w:tr>
        <w:tc>
          <w:tcPr>
            <w:tcW w:type="dxa" w:w="3120"/>
            <w:tcBorders>
              <w:top w:val="single" w:color="AACCEE" w:sz="4"/>
              <w:left w:val="single" w:color="AACCEE" w:sz="4"/>
              <w:bottom w:val="single" w:color="AACCEE" w:sz="4"/>
              <w:right w:val="single" w:color="AACCEE"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Decision rules</w:t>
            </w:r>
          </w:p>
        </w:tc>
        <w:tc>
          <w:tcPr>
            <w:tcW w:type="dxa" w:w="6240"/>
            <w:tcBorders>
              <w:top w:val="single" w:color="AACCEE" w:sz="4"/>
              <w:left w:val="single" w:color="AACCEE" w:sz="4"/>
              <w:bottom w:val="single" w:color="AACCEE" w:sz="4"/>
              <w:right w:val="single" w:color="AACCEE"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applyDecisionRules() assigns Interview / Screen / Reject by fit_score</w:t>
            </w:r>
          </w:p>
        </w:tc>
      </w:tr>
      <w:tr>
        <w:tc>
          <w:tcPr>
            <w:tcW w:type="dxa" w:w="3120"/>
            <w:tcBorders>
              <w:top w:val="single" w:color="AACCEE" w:sz="4"/>
              <w:left w:val="single" w:color="AACCEE" w:sz="4"/>
              <w:bottom w:val="single" w:color="AACCEE" w:sz="4"/>
              <w:right w:val="single" w:color="AACCEE"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persistence</w:t>
            </w:r>
          </w:p>
        </w:tc>
        <w:tc>
          <w:tcPr>
            <w:tcW w:type="dxa" w:w="6240"/>
            <w:tcBorders>
              <w:top w:val="single" w:color="AACCEE" w:sz="4"/>
              <w:left w:val="single" w:color="AACCEE" w:sz="4"/>
              <w:bottom w:val="single" w:color="AACCEE" w:sz="4"/>
              <w:right w:val="single" w:color="AACCEE"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Stored via antigravitySheetsConnector.js into Google Sheets</w:t>
            </w:r>
          </w:p>
        </w:tc>
      </w:tr>
      <w:tr>
        <w:tc>
          <w:tcPr>
            <w:tcW w:type="dxa" w:w="3120"/>
            <w:tcBorders>
              <w:top w:val="single" w:color="AACCEE" w:sz="4"/>
              <w:left w:val="single" w:color="AACCEE" w:sz="4"/>
              <w:bottom w:val="single" w:color="AACCEE" w:sz="4"/>
              <w:right w:val="single" w:color="AACCEE"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Documentation</w:t>
            </w:r>
          </w:p>
        </w:tc>
        <w:tc>
          <w:tcPr>
            <w:tcW w:type="dxa" w:w="6240"/>
            <w:tcBorders>
              <w:top w:val="single" w:color="AACCEE" w:sz="4"/>
              <w:left w:val="single" w:color="AACCEE" w:sz="4"/>
              <w:bottom w:val="single" w:color="AACCEE" w:sz="4"/>
              <w:right w:val="single" w:color="AACCEE"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README covers workflow, prompt strategy, schema, and test cases</w:t>
            </w:r>
          </w:p>
        </w:tc>
      </w:tr>
    </w:tbl>
    <w:p>
      <w:pPr>
        <w:spacing w:after="200"/>
      </w:pPr>
    </w:p>
    <w:p>
      <w:pPr>
        <w:pStyle w:val="Heading1"/>
        <w:pBdr>
          <w:bottom w:val="single" w:color="2E75B6" w:sz="6" w:space="4"/>
        </w:pBdr>
        <w:spacing w:after="120" w:before="320"/>
      </w:pPr>
      <w:r>
        <w:rPr>
          <w:rFonts w:ascii="Arial" w:cs="Arial" w:eastAsia="Arial" w:hAnsi="Arial"/>
          <w:b/>
          <w:bCs/>
          <w:color w:val="1F4E79"/>
          <w:sz w:val="28"/>
          <w:szCs w:val="28"/>
        </w:rPr>
        <w:t xml:space="preserve">11. Conclusion</w:t>
      </w:r>
    </w:p>
    <w:p>
      <w:pPr>
        <w:spacing w:after="160"/>
      </w:pPr>
      <w:r>
        <w:rPr>
          <w:rFonts w:ascii="Arial" w:cs="Arial" w:eastAsia="Arial" w:hAnsi="Arial"/>
          <w:b w:val="false"/>
          <w:bCs w:val="false"/>
          <w:color w:val="1A1A1A"/>
          <w:sz w:val="22"/>
          <w:szCs w:val="22"/>
        </w:rPr>
        <w:t xml:space="preserve">HW3 upgrades the HW2 system from simple data persistence into an intelligent recruitment workflow. It validates applicant data before any AI call is made, enriches valid CVs with AI-generated recruitment metadata (department, skills, seniority, fit score, and reasoning), applies deterministic stage rules, and stores the full record in Google Sheets. Invalid applications are never discarded — they are saved with their errors and assigned a Reject stage, keeping the data complete and auditable.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2026-05-05T18:38:25.758Z</dcterms:created>
  <dcterms:modified xsi:type="dcterms:W3CDTF">2026-05-05T18:38:25.758Z</dcterms:modified>
</cp:coreProperties>
</file>

<file path=docProps/custom.xml><?xml version="1.0" encoding="utf-8"?>
<Properties xmlns="http://schemas.openxmlformats.org/officeDocument/2006/custom-properties" xmlns:vt="http://schemas.openxmlformats.org/officeDocument/2006/docPropsVTypes"/>
</file>