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C144" w14:textId="77777777" w:rsidR="00E81308" w:rsidRPr="00000D9C" w:rsidRDefault="00000000">
      <w:pPr>
        <w:rPr>
          <w:bCs/>
          <w:color w:val="000000" w:themeColor="text1"/>
          <w:sz w:val="16"/>
          <w:szCs w:val="16"/>
        </w:rPr>
      </w:pPr>
      <w:r w:rsidRPr="00000D9C">
        <w:rPr>
          <w:bCs/>
          <w:color w:val="000000" w:themeColor="text1"/>
          <w:sz w:val="28"/>
          <w:szCs w:val="16"/>
        </w:rPr>
        <w:t>8-Dimensional Input State Vector Specification</w:t>
      </w:r>
    </w:p>
    <w:p w14:paraId="054E15CA" w14:textId="77777777" w:rsidR="00E81308" w:rsidRPr="00000D9C" w:rsidRDefault="00000000">
      <w:pPr>
        <w:rPr>
          <w:color w:val="000000" w:themeColor="text1"/>
        </w:rPr>
      </w:pPr>
      <w:r w:rsidRPr="00000D9C">
        <w:rPr>
          <w:color w:val="000000" w:themeColor="text1"/>
        </w:rPr>
        <w:t>This document details the configuration and mappings of the 8-dimensional input state vector processed by the personalization inference engine (PersonalizationMLP neural network) in the ALALAY-AI platform.</w:t>
      </w:r>
    </w:p>
    <w:p w14:paraId="1FA69B49" w14:textId="77777777" w:rsidR="00E81308" w:rsidRPr="00000D9C" w:rsidRDefault="00E81308">
      <w:pPr>
        <w:spacing w:after="120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2592"/>
        <w:gridCol w:w="5040"/>
      </w:tblGrid>
      <w:tr w:rsidR="00E81308" w:rsidRPr="00000D9C" w14:paraId="46AF6B65" w14:textId="77777777" w:rsidTr="00000D9C">
        <w:tc>
          <w:tcPr>
            <w:tcW w:w="1728" w:type="dxa"/>
          </w:tcPr>
          <w:p w14:paraId="559FFC23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Dimension Index</w:t>
            </w:r>
          </w:p>
        </w:tc>
        <w:tc>
          <w:tcPr>
            <w:tcW w:w="2592" w:type="dxa"/>
          </w:tcPr>
          <w:p w14:paraId="7598A287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Variable Name</w:t>
            </w:r>
          </w:p>
        </w:tc>
        <w:tc>
          <w:tcPr>
            <w:tcW w:w="5040" w:type="dxa"/>
          </w:tcPr>
          <w:p w14:paraId="7BA010BF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Description &amp; Encoding Mapping</w:t>
            </w:r>
          </w:p>
        </w:tc>
      </w:tr>
      <w:tr w:rsidR="00E81308" w:rsidRPr="00000D9C" w14:paraId="61F15D96" w14:textId="77777777" w:rsidTr="00000D9C">
        <w:tc>
          <w:tcPr>
            <w:tcW w:w="1728" w:type="dxa"/>
          </w:tcPr>
          <w:p w14:paraId="52B7CCD8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0</w:t>
            </w:r>
          </w:p>
        </w:tc>
        <w:tc>
          <w:tcPr>
            <w:tcW w:w="2592" w:type="dxa"/>
          </w:tcPr>
          <w:p w14:paraId="703A5B6C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enc_dis</w:t>
            </w:r>
          </w:p>
        </w:tc>
        <w:tc>
          <w:tcPr>
            <w:tcW w:w="5040" w:type="dxa"/>
          </w:tcPr>
          <w:p w14:paraId="09D24017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Encoded Disability Type:</w:t>
            </w:r>
            <w:r w:rsidRPr="00000D9C">
              <w:rPr>
                <w:bCs/>
                <w:color w:val="000000" w:themeColor="text1"/>
              </w:rPr>
              <w:br/>
              <w:t>• None = 0</w:t>
            </w:r>
            <w:r w:rsidRPr="00000D9C">
              <w:rPr>
                <w:bCs/>
                <w:color w:val="000000" w:themeColor="text1"/>
              </w:rPr>
              <w:br/>
              <w:t>• Dyslexia = 1</w:t>
            </w:r>
            <w:r w:rsidRPr="00000D9C">
              <w:rPr>
                <w:bCs/>
                <w:color w:val="000000" w:themeColor="text1"/>
              </w:rPr>
              <w:br/>
              <w:t>• Low-Vision / Low Vision = 2</w:t>
            </w:r>
            <w:r w:rsidRPr="00000D9C">
              <w:rPr>
                <w:bCs/>
                <w:color w:val="000000" w:themeColor="text1"/>
              </w:rPr>
              <w:br/>
              <w:t>• Color Blindness = 3</w:t>
            </w:r>
            <w:r w:rsidRPr="00000D9C">
              <w:rPr>
                <w:bCs/>
                <w:color w:val="000000" w:themeColor="text1"/>
              </w:rPr>
              <w:br/>
              <w:t>• Complete Blindness = 4</w:t>
            </w:r>
          </w:p>
        </w:tc>
      </w:tr>
      <w:tr w:rsidR="00E81308" w:rsidRPr="00000D9C" w14:paraId="7A649A00" w14:textId="77777777" w:rsidTr="00000D9C">
        <w:tc>
          <w:tcPr>
            <w:tcW w:w="1728" w:type="dxa"/>
          </w:tcPr>
          <w:p w14:paraId="03A03C48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1</w:t>
            </w:r>
          </w:p>
        </w:tc>
        <w:tc>
          <w:tcPr>
            <w:tcW w:w="2592" w:type="dxa"/>
          </w:tcPr>
          <w:p w14:paraId="35354224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enc_dev</w:t>
            </w:r>
          </w:p>
        </w:tc>
        <w:tc>
          <w:tcPr>
            <w:tcW w:w="5040" w:type="dxa"/>
          </w:tcPr>
          <w:p w14:paraId="57372A74" w14:textId="5189095E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Encoded Active Device Type:</w:t>
            </w:r>
            <w:r w:rsidRPr="00000D9C">
              <w:rPr>
                <w:bCs/>
                <w:color w:val="000000" w:themeColor="text1"/>
              </w:rPr>
              <w:br/>
              <w:t>• Desktop = 0</w:t>
            </w:r>
            <w:r w:rsidRPr="00000D9C">
              <w:rPr>
                <w:bCs/>
                <w:color w:val="000000" w:themeColor="text1"/>
              </w:rPr>
              <w:br/>
              <w:t>• Mobile = 1</w:t>
            </w:r>
          </w:p>
        </w:tc>
      </w:tr>
      <w:tr w:rsidR="00E81308" w:rsidRPr="00000D9C" w14:paraId="6EE9D51E" w14:textId="77777777" w:rsidTr="00000D9C">
        <w:tc>
          <w:tcPr>
            <w:tcW w:w="1728" w:type="dxa"/>
          </w:tcPr>
          <w:p w14:paraId="0074E77E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2</w:t>
            </w:r>
          </w:p>
        </w:tc>
        <w:tc>
          <w:tcPr>
            <w:tcW w:w="2592" w:type="dxa"/>
          </w:tcPr>
          <w:p w14:paraId="1FE1790F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fds_reader</w:t>
            </w:r>
          </w:p>
        </w:tc>
        <w:tc>
          <w:tcPr>
            <w:tcW w:w="5040" w:type="dxa"/>
          </w:tcPr>
          <w:p w14:paraId="27EDF557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Screen Reader Feature Dependency Score (FDS):</w:t>
            </w:r>
            <w:r w:rsidRPr="00000D9C">
              <w:rPr>
                <w:bCs/>
                <w:color w:val="000000" w:themeColor="text1"/>
              </w:rPr>
              <w:br/>
              <w:t>Percentage ratio of historical sessions where the user ran the screen reader helper.</w:t>
            </w:r>
          </w:p>
        </w:tc>
      </w:tr>
      <w:tr w:rsidR="00E81308" w:rsidRPr="00000D9C" w14:paraId="2B18D7C1" w14:textId="77777777" w:rsidTr="00000D9C">
        <w:tc>
          <w:tcPr>
            <w:tcW w:w="1728" w:type="dxa"/>
          </w:tcPr>
          <w:p w14:paraId="1BA1E589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3</w:t>
            </w:r>
          </w:p>
        </w:tc>
        <w:tc>
          <w:tcPr>
            <w:tcW w:w="2592" w:type="dxa"/>
          </w:tcPr>
          <w:p w14:paraId="2CEF7DC8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fds_focus</w:t>
            </w:r>
          </w:p>
        </w:tc>
        <w:tc>
          <w:tcPr>
            <w:tcW w:w="5040" w:type="dxa"/>
          </w:tcPr>
          <w:p w14:paraId="7AB9204B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Line Focus Feature Dependency Score (FDS):</w:t>
            </w:r>
            <w:r w:rsidRPr="00000D9C">
              <w:rPr>
                <w:bCs/>
                <w:color w:val="000000" w:themeColor="text1"/>
              </w:rPr>
              <w:br/>
              <w:t>Percentage ratio of historical sessions where the user ran the line focus utility.</w:t>
            </w:r>
          </w:p>
        </w:tc>
      </w:tr>
      <w:tr w:rsidR="00E81308" w:rsidRPr="00000D9C" w14:paraId="0C2C7E7D" w14:textId="77777777" w:rsidTr="00000D9C">
        <w:tc>
          <w:tcPr>
            <w:tcW w:w="1728" w:type="dxa"/>
          </w:tcPr>
          <w:p w14:paraId="7319E05A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4</w:t>
            </w:r>
          </w:p>
        </w:tc>
        <w:tc>
          <w:tcPr>
            <w:tcW w:w="2592" w:type="dxa"/>
          </w:tcPr>
          <w:p w14:paraId="42C0C359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fds_scroll</w:t>
            </w:r>
          </w:p>
        </w:tc>
        <w:tc>
          <w:tcPr>
            <w:tcW w:w="5040" w:type="dxa"/>
          </w:tcPr>
          <w:p w14:paraId="78130179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Auto Scroll Feature Dependency Score (FDS):</w:t>
            </w:r>
            <w:r w:rsidRPr="00000D9C">
              <w:rPr>
                <w:bCs/>
                <w:color w:val="000000" w:themeColor="text1"/>
              </w:rPr>
              <w:br/>
              <w:t>Percentage ratio of historical sessions where the user ran the auto-scroll utility.</w:t>
            </w:r>
          </w:p>
        </w:tc>
      </w:tr>
      <w:tr w:rsidR="00E81308" w:rsidRPr="00000D9C" w14:paraId="1462AC42" w14:textId="77777777" w:rsidTr="00000D9C">
        <w:tc>
          <w:tcPr>
            <w:tcW w:w="1728" w:type="dxa"/>
          </w:tcPr>
          <w:p w14:paraId="21FD3AE2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5</w:t>
            </w:r>
          </w:p>
        </w:tc>
        <w:tc>
          <w:tcPr>
            <w:tcW w:w="2592" w:type="dxa"/>
          </w:tcPr>
          <w:p w14:paraId="0AC8AFCB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cli_input</w:t>
            </w:r>
          </w:p>
        </w:tc>
        <w:tc>
          <w:tcPr>
            <w:tcW w:w="5040" w:type="dxa"/>
          </w:tcPr>
          <w:p w14:paraId="500CC15B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Cognitive Load Index (Gated Input):</w:t>
            </w:r>
            <w:r w:rsidRPr="00000D9C">
              <w:rPr>
                <w:bCs/>
                <w:color w:val="000000" w:themeColor="text1"/>
              </w:rPr>
              <w:br/>
              <w:t>If flagged (CLI &gt; 0.45 or regression count &gt;= 0.8), passes the calculated CLI value; otherwise, gated to 0.0.</w:t>
            </w:r>
          </w:p>
        </w:tc>
      </w:tr>
      <w:tr w:rsidR="00E81308" w:rsidRPr="00000D9C" w14:paraId="086D9AF4" w14:textId="77777777" w:rsidTr="00000D9C">
        <w:tc>
          <w:tcPr>
            <w:tcW w:w="1728" w:type="dxa"/>
          </w:tcPr>
          <w:p w14:paraId="28771E8B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6</w:t>
            </w:r>
          </w:p>
        </w:tc>
        <w:tc>
          <w:tcPr>
            <w:tcW w:w="2592" w:type="dxa"/>
          </w:tcPr>
          <w:p w14:paraId="7CDB87AB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nfi_input</w:t>
            </w:r>
          </w:p>
        </w:tc>
        <w:tc>
          <w:tcPr>
            <w:tcW w:w="5040" w:type="dxa"/>
          </w:tcPr>
          <w:p w14:paraId="0CF0AEC6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Navigation Friction Index (Gated Input):</w:t>
            </w:r>
            <w:r w:rsidRPr="00000D9C">
              <w:rPr>
                <w:bCs/>
                <w:color w:val="000000" w:themeColor="text1"/>
              </w:rPr>
              <w:br/>
              <w:t>If flagged (NFI &gt; 0.45 or dead clicks/magnification &gt;= 0.8), passes the calculated NFI value; otherwise, gated to 0.0.</w:t>
            </w:r>
          </w:p>
        </w:tc>
      </w:tr>
      <w:tr w:rsidR="00E81308" w:rsidRPr="00000D9C" w14:paraId="246941C8" w14:textId="77777777" w:rsidTr="00000D9C">
        <w:tc>
          <w:tcPr>
            <w:tcW w:w="1728" w:type="dxa"/>
          </w:tcPr>
          <w:p w14:paraId="6FDE3EE1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7</w:t>
            </w:r>
          </w:p>
        </w:tc>
        <w:tc>
          <w:tcPr>
            <w:tcW w:w="2592" w:type="dxa"/>
          </w:tcPr>
          <w:p w14:paraId="3C1F3F71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di_input</w:t>
            </w:r>
          </w:p>
        </w:tc>
        <w:tc>
          <w:tcPr>
            <w:tcW w:w="5040" w:type="dxa"/>
          </w:tcPr>
          <w:p w14:paraId="15D195B7" w14:textId="77777777" w:rsidR="00E81308" w:rsidRPr="00000D9C" w:rsidRDefault="00000000">
            <w:pPr>
              <w:rPr>
                <w:bCs/>
                <w:color w:val="000000" w:themeColor="text1"/>
              </w:rPr>
            </w:pPr>
            <w:r w:rsidRPr="00000D9C">
              <w:rPr>
                <w:bCs/>
                <w:color w:val="000000" w:themeColor="text1"/>
              </w:rPr>
              <w:t>Difficulty Index (Gated Input):</w:t>
            </w:r>
            <w:r w:rsidRPr="00000D9C">
              <w:rPr>
                <w:bCs/>
                <w:color w:val="000000" w:themeColor="text1"/>
              </w:rPr>
              <w:br/>
              <w:t>If flagged (DI &gt; 0.55 or quiz failures &gt;= 0.8), passes the calculated DI value; otherwise, gated to 0.0.</w:t>
            </w:r>
          </w:p>
        </w:tc>
      </w:tr>
    </w:tbl>
    <w:p w14:paraId="750D6740" w14:textId="77777777" w:rsidR="00E81308" w:rsidRPr="00000D9C" w:rsidRDefault="00E81308">
      <w:pPr>
        <w:spacing w:before="400"/>
        <w:rPr>
          <w:color w:val="000000" w:themeColor="text1"/>
        </w:rPr>
      </w:pPr>
    </w:p>
    <w:p w14:paraId="1E3EFB09" w14:textId="77777777" w:rsidR="00E81308" w:rsidRPr="00000D9C" w:rsidRDefault="00000000">
      <w:pPr>
        <w:spacing w:after="40"/>
        <w:rPr>
          <w:color w:val="000000" w:themeColor="text1"/>
        </w:rPr>
      </w:pPr>
      <w:r w:rsidRPr="00000D9C">
        <w:rPr>
          <w:color w:val="000000" w:themeColor="text1"/>
        </w:rPr>
        <w:t>Gating Architecture Note:</w:t>
      </w:r>
    </w:p>
    <w:p w14:paraId="71315A9D" w14:textId="77777777" w:rsidR="00E81308" w:rsidRPr="00000D9C" w:rsidRDefault="00000000">
      <w:pPr>
        <w:rPr>
          <w:color w:val="000000" w:themeColor="text1"/>
        </w:rPr>
      </w:pPr>
      <w:r w:rsidRPr="00000D9C">
        <w:rPr>
          <w:color w:val="000000" w:themeColor="text1"/>
        </w:rPr>
        <w:t>Indices 5, 6, and 7 (CLI, NFI, DI) are gated dynamically using the corresponding logic flags. This restricts features to active struggle signals only, preventing background noise from corrupting model learning during efficient navigation states.</w:t>
      </w:r>
    </w:p>
    <w:sectPr w:rsidR="00E81308" w:rsidRPr="00000D9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294560">
    <w:abstractNumId w:val="8"/>
  </w:num>
  <w:num w:numId="2" w16cid:durableId="336348707">
    <w:abstractNumId w:val="6"/>
  </w:num>
  <w:num w:numId="3" w16cid:durableId="796490037">
    <w:abstractNumId w:val="5"/>
  </w:num>
  <w:num w:numId="4" w16cid:durableId="118191203">
    <w:abstractNumId w:val="4"/>
  </w:num>
  <w:num w:numId="5" w16cid:durableId="293949209">
    <w:abstractNumId w:val="7"/>
  </w:num>
  <w:num w:numId="6" w16cid:durableId="1649629591">
    <w:abstractNumId w:val="3"/>
  </w:num>
  <w:num w:numId="7" w16cid:durableId="651519394">
    <w:abstractNumId w:val="2"/>
  </w:num>
  <w:num w:numId="8" w16cid:durableId="1310817233">
    <w:abstractNumId w:val="1"/>
  </w:num>
  <w:num w:numId="9" w16cid:durableId="483204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D9C"/>
    <w:rsid w:val="00034616"/>
    <w:rsid w:val="0006063C"/>
    <w:rsid w:val="0015074B"/>
    <w:rsid w:val="0020021C"/>
    <w:rsid w:val="0029639D"/>
    <w:rsid w:val="00326F90"/>
    <w:rsid w:val="00AA1D8D"/>
    <w:rsid w:val="00B47730"/>
    <w:rsid w:val="00CB0664"/>
    <w:rsid w:val="00E813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575E71"/>
  <w14:defaultImageDpi w14:val="300"/>
  <w15:docId w15:val="{5BCF8752-3DD3-4994-BE5D-8AC8F430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 Ken Borce</cp:lastModifiedBy>
  <cp:revision>2</cp:revision>
  <dcterms:created xsi:type="dcterms:W3CDTF">2013-12-23T23:15:00Z</dcterms:created>
  <dcterms:modified xsi:type="dcterms:W3CDTF">2026-08-08T07:20:00Z</dcterms:modified>
  <cp:category/>
</cp:coreProperties>
</file>