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 First, you hold the world's memory: what the party has seen, who they have wronged, and which floor's wards are still smoking from last session. Second, you hold the clocks: the 100-day Opening, the Horn's halfway toll, and the hour a torch gutters out. Third, you hold the monsters, the Guardians, and the dungeon's appetite; you decide how hard it pushes back. Fourth, and most easily forgotten, you hold the bait: every glittering item, every rumor of a Custodian's diary, and every reason to go one floor deeper than is wise.</w:t>
      </w:r>
      <w:r>
        <w:rPr>
          <w:rFonts w:ascii="Georgia" w:hAnsi="Georgia"/>
          <w:color w:val="000000"/>
          <w:sz w:val="21"/>
        </w:rPr>
      </w:r>
      <w:r>
        <w:rPr>
          <w:rFonts w:ascii="Georgia" w:hAnsi="Georgia"/>
          <w:i/>
          <w:color w:val="000000"/>
          <w:sz w:val="21"/>
        </w:rPr>
      </w:r>
      <w:r>
        <w:rPr>
          <w:rFonts w:ascii="Georgia" w:hAnsi="Georgia"/>
          <w:color w:val="000000"/>
          <w:sz w:val="21"/>
        </w:rPr>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1. Cold open. State the day-count and hour-count inside the Opening out loud. Players should always be able to answer, "How deep are we into the 100-day Opening?" without asking.</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100 days / 2400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 One hundred days is brief enough to feel desperate and long enough to develop a shape. Treat it in three movements: the rush (hours 0–480, roughly days 1–20, when expeditions race for early floors and fresh rumors), the grind (hours 480–1200, roughly days 21–50, when serious companies push depth and the surface absorbs the first loot and casualties), and the reckoning (hours 1200–2400, roughly days 51–100, everything after the Horn). Mark visible beats on the calendar: a haven running short of supplies, a market reacting to a windfall, or a rival Expedition returning in triumph or ruin.</w:t>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The Horn — the point of no return. At hour 1,200, day 50,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r>
        <w:rPr>
          <w:rFonts w:ascii="Georgia" w:hAnsi="Georgia"/>
          <w:color w:val="000000"/>
          <w:sz w:val="21"/>
        </w:rPr>
      </w:r>
    </w:p>
    <w:p>
      <w:pPr>
        <w:widowControl/>
      </w:pPr>
      <w:r>
        <w:rPr>
          <w:rFonts w:ascii="Georgia" w:hAnsi="Georgia"/>
          <w:b/>
          <w:color w:val="000000"/>
          <w:sz w:val="21"/>
        </w:rPr>
        <w:t>The seal. At hour 2400, day 100, the Decennium seals. Anyone still inside is not automatically killed; survivors may be trapped until the next Cycle, ten years later. Telegraph the closing repeatedly. A seal that arrives without warning is not tension; it is an ambush by the rules.</w:t>
      </w:r>
      <w:r>
        <w:rPr>
          <w:rFonts w:ascii="Georgia" w:hAnsi="Georgia"/>
          <w:color w:val="000000"/>
          <w:sz w:val="21"/>
        </w:rPr>
      </w:r>
    </w:p>
    <w:p>
      <w:pPr>
        <w:widowControl/>
      </w:pPr>
      <w:r>
        <w:rPr>
          <w:rFonts w:ascii="Georgia" w:hAnsi="Georgia"/>
          <w:b/>
          <w:color w:val="000000"/>
          <w:sz w:val="21"/>
        </w:rPr>
        <w:t>Director canon for the tabletop game is a 2,400-hour Opening (100 days) with the Horn at hour 1,200 (day 50). Do not compress the Opening to 240/120 — that figure was a typo. Use smaller local clocks for patrol resets, torch life, collapsing rooms, or a single delve, but give those clocks distinct names so they are never confused with the Horn.</w:t>
      </w:r>
      <w:r>
        <w:rPr>
          <w:rFonts w:ascii="Georgia" w:hAnsi="Georgia"/>
          <w:color w:val="000000"/>
          <w:sz w:val="21"/>
        </w:rPr>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1. State the campaign scope. Tell the players whether you expect a one-shot, a first-push campaign, a full 2,400-hour Opening, a legacy campaign, or another agreed form.</w:t>
      </w:r>
      <w:r>
        <w:rPr>
          <w:b/>
        </w:rPr>
      </w:r>
      <w:r/>
    </w:p>
    <w:p>
      <w:pPr>
        <w:spacing w:after="60"/>
        <w:ind w:left="360" w:hanging="360"/>
        <w:widowControl/>
      </w:pPr>
      <w:r>
        <w:t>2. Explain the public Crucible myth. Calan’thir and Asmodeus forged the Divine Pact and jointly built the Crucible known to the world. That joint-creation story is the complete public explanation at campaign start. Do not mention the Heartcell, Silent Ones, Ul’nak, or Matrix of Oblivion (you hold the secret discoverer/activator layer separately — Chapter 8).</w:t>
      </w:r>
      <w:r>
        <w:rPr>
          <w:b/>
        </w:rPr>
      </w:r>
      <w:r/>
    </w:p>
    <w:p>
      <w:pPr>
        <w:spacing w:after="60"/>
        <w:ind w:left="360" w:hanging="360"/>
        <w:widowControl/>
      </w:pPr>
      <w:r>
        <w:t>3. Teach the clock. The Opening lasts 2400 hours. The Horn sounds at hour 1,200 as a cultural and strategic midpoint. The seal closes at hour 2400. The Bar of Last Refuge is a place and threshold in the depths, not another clock.</w:t>
      </w:r>
      <w:r>
        <w:rPr>
          <w:b/>
        </w:rPr>
      </w:r>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3. The warning. Name the 2,400-hour limit and the consequences of being sealed inside. Let the crowd repeat the hour count.</w:t>
      </w:r>
      <w:r>
        <w:rPr>
          <w:b/>
        </w:rPr>
      </w:r>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Director-secret. Silent Ones ARE the Old Ones (same entity). Register note: Silent Ones is the GM-secret framing; Old Ones / Ul'nak is the Matrix-of-Oblivion cosmology framing — not a second force. The Silent Ones — the Old Ones called the Ul'nak after the Sundering — built the machine beneath the public Crucible: the Heartcell.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the Silent Ones built the prison; Calan'thir and Asmodeus built the Crucible the world enters.</w:t>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Wheel of Testimony.</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 Use the class tables in the Player Rulebook. Wizard, Mage, Cleric, and Druid have complete level 1–20 Resonance tables. When a Weave-casting class lacks a finalized table, treat companion draft RP pool estimates as playtest material only — write the chosen progression on the character sheet and say Draft aloud at session zero.</w:t>
      </w:r>
      <w:r>
        <w:rPr>
          <w:rFonts w:ascii="Georgia" w:hAnsi="Georgia"/>
          <w:color w:val="000000"/>
          <w:sz w:val="21"/>
        </w:rPr>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 Extended, Subtle, and Distant each cost +1 RP; Empowered costs +2; Widened, Quickened, and Twinned cost +3; Heightened costs +4. Burnout risk begins when the remaining pool falls below one quarter of maximum after a cast. Until a final Burnout table is published, Burnout is permanent GM fiat: announce a playtest consequence before it applies (default suggestion: disadvantage on Weave-related checks until the end of the caster's next turn) and record how it affected play. Companion Session Burnout badges are optional reminders only.</w:t>
      </w:r>
      <w:r>
        <w:rPr>
          <w:rFonts w:ascii="Georgia" w:hAnsi="Georgia"/>
          <w:color w:val="000000"/>
          <w:sz w:val="21"/>
        </w:rPr>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 The cumulative level 1–20 XP thresholds in the Player Rulebook are canon for level and proficiency when XP tracking is in force. For Opening campaigns across the full Decennial Opening (Tiers 1–10 / Floors 1–100, including deep push past the Canticle Gate), milestone advancement is official: award levels at Gate seals (Warded through Marquis), major arc beats, the Old God Interstice crossing when used, or other milestones announced before the Opening begins. Depth does not unlock a CR→XP economy — no published CR→XP or encounter-budget table exists in this book or the Player Rulebook. Companion Session CR→XP helpers remain optional and non-canon — label them playtest if used; they do not write to character saves. Outside Opening scope, specific encounter awards remain Director judgment unless a published adventure provides them.</w:t>
      </w:r>
      <w:r>
        <w:rPr>
          <w:rFonts w:ascii="Georgia" w:hAnsi="Georgia"/>
          <w:color w:val="000000"/>
          <w:sz w:val="21"/>
        </w:rPr>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 Let the most specific published class feature, action-economy limit, copy limit, or aura limit control for that session. Draft class ceiling caps (companion Class Ceiling Caps callouts and CLASS_CEILING_CAPS.md) are permanent GM-fiat playtest guardrails until author-promoted — announce them before they bind a player, record ambiguity, and clarify before the next session instead of relitigating mid-fight.</w:t>
      </w:r>
      <w:r>
        <w:rPr>
          <w:rFonts w:ascii="Georgia" w:hAnsi="Georgia"/>
          <w:color w:val="000000"/>
          <w:sz w:val="21"/>
        </w:rPr>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p>
      <w:pPr>
        <w:pStyle w:val="Heading2"/>
      </w:pPr>
      <w:r>
        <w:t>The Matrix as an Invisible Design Language</w:t>
      </w:r>
    </w:p>
    <w:p>
      <w:pPr/>
      <w:r>
        <w:t>The Matrix of Oblivion should shape what players experience long before they can name it. When designing a floor, faction, relic, social conflict, or campaign arc, decide which link in the living chain is under pressure. Do not label the link at the table; make the party live through it.</w:t>
      </w:r>
    </w:p>
    <w:p>
      <w:pPr>
        <w:pStyle w:val="ListBullet"/>
      </w:pPr>
      <w:r>
        <w:rPr>
          <w:b/>
        </w:rPr>
        <w:t>Possibility.</w:t>
      </w:r>
      <w:r>
        <w:t xml:space="preserve"> Present multiple plausible futures, routes, interpretations, or alliances. A room with one correct answer tests knowledge; a room with several survivable answers tests possibility.</w:t>
      </w:r>
    </w:p>
    <w:p>
      <w:pPr>
        <w:pStyle w:val="ListBullet"/>
      </w:pPr>
      <w:r>
        <w:rPr>
          <w:b/>
        </w:rPr>
        <w:t>Choice.</w:t>
      </w:r>
      <w:r>
        <w:t xml:space="preserve"> Make at least one meaningful option exclude another. If every reward can be collected with enough time, the machine has produced activity but not will.</w:t>
      </w:r>
    </w:p>
    <w:p>
      <w:pPr>
        <w:pStyle w:val="ListBullet"/>
      </w:pPr>
      <w:r>
        <w:rPr>
          <w:b/>
        </w:rPr>
        <w:t>Difference.</w:t>
      </w:r>
      <w:r>
        <w:t xml:space="preserve"> Put identities, factions, copies, ideologies, or memories into contact without flattening them into interchangeable pieces. Difference is the first thing Unity tries to dissolve.</w:t>
      </w:r>
    </w:p>
    <w:p>
      <w:pPr>
        <w:pStyle w:val="ListBullet"/>
      </w:pPr>
      <w:r>
        <w:rPr>
          <w:b/>
        </w:rPr>
        <w:t>Conflict.</w:t>
      </w:r>
      <w:r>
        <w:t xml:space="preserve"> Conflict can be combat, law, love, debt, doctrine, inheritance, or incompatible needs. Do not reduce it to violence; preserve the fact that two real wants cannot both fully win.</w:t>
      </w:r>
    </w:p>
    <w:p>
      <w:pPr>
        <w:pStyle w:val="ListBullet"/>
      </w:pPr>
      <w:r>
        <w:rPr>
          <w:b/>
        </w:rPr>
        <w:t>Motion.</w:t>
      </w:r>
      <w:r>
        <w:t xml:space="preserve"> Stagnation must have a price. Clocks, migrating hazards, rival expeditions, shifting routes, and political reactions keep a solved situation from becoming permanent stillness.</w:t>
      </w:r>
    </w:p>
    <w:p>
      <w:pPr>
        <w:pStyle w:val="ListBullet"/>
      </w:pPr>
      <w:r>
        <w:rPr>
          <w:b/>
        </w:rPr>
        <w:t>Time.</w:t>
      </w:r>
      <w:r>
        <w:t xml:space="preserve"> Deadlines convert preference into commitment. The 2,400-hour Opening and the Horn at hour 1,200 are the setting’s largest expression of this principle, but smaller clocks should appear everywhere.</w:t>
      </w:r>
    </w:p>
    <w:p>
      <w:pPr>
        <w:pStyle w:val="ListBullet"/>
      </w:pPr>
      <w:r>
        <w:rPr>
          <w:b/>
        </w:rPr>
        <w:t>History.</w:t>
      </w:r>
      <w:r>
        <w:t xml:space="preserve"> Let previous choices alter current options. Scars on a floor, inherited debts, dead NPCs, rebuilt havens, and rival claims prove that the world remembers action.</w:t>
      </w:r>
    </w:p>
    <w:p>
      <w:pPr>
        <w:pStyle w:val="ListBullet"/>
      </w:pPr>
      <w:r>
        <w:rPr>
          <w:b/>
        </w:rPr>
        <w:t>Memory.</w:t>
      </w:r>
      <w:r>
        <w:t xml:space="preserve"> Make information preservable, corruptible, tradable, stealable, and sometimes costly to keep. A forgotten truth is not just missing lore; it can be a mechanical loss of identity.</w:t>
      </w:r>
    </w:p>
    <w:p>
      <w:pPr>
        <w:pStyle w:val="ListBullet"/>
      </w:pPr>
      <w:r>
        <w:rPr>
          <w:b/>
        </w:rPr>
        <w:t>Identity.</w:t>
      </w:r>
      <w:r>
        <w:t xml:space="preserve"> Ask who a character, faction, or community becomes after adapting. Copies, masks, oaths, mutations, titles, and reputation all matter because sameness is closer to the zero-state than contradiction.</w:t>
      </w:r>
    </w:p>
    <w:p>
      <w:pPr>
        <w:pStyle w:val="ListBullet"/>
      </w:pPr>
      <w:r>
        <w:rPr>
          <w:b/>
        </w:rPr>
        <w:t>Will.</w:t>
      </w:r>
      <w:r>
        <w:t xml:space="preserve"> Put characters in situations where refusing, sacrificing, persisting, or walking away says something that no die roll can say for them. Will is choice maintained under cost.</w:t>
      </w:r>
    </w:p>
    <w:p>
      <w:pPr>
        <w:pStyle w:val="ListBullet"/>
      </w:pPr>
      <w:r>
        <w:rPr>
          <w:b/>
        </w:rPr>
        <w:t>Life.</w:t>
      </w:r>
      <w:r>
        <w:t xml:space="preserve"> The final question is not whether a creature has hit points; it is whether continued existence still contains distinct desire, memory, relationship, and unfinished possibility. Endgame choices should make the party defend—or redefine—that proposition.</w:t>
      </w:r>
    </w:p>
    <w:p>
      <w:pPr/>
      <w:r>
        <w:t>When several links appear in one scenario, the content will feel unmistakably like Decennium Descent even if the Heartcell is never mentioned. This is the preferred method: the players should experience the equation before they ever discover it.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 Keep a simple running log: current day/hour inside the 2,400-hour Opening, which tier the Expedition is pushing, and any standing faction or rumor beats you've planted (Chapter 12). Five minutes of upkeep between sessions keeps the world's clock honest without demanding a full simulation.</w:t>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2,400-hour Opening and 1200-hour Horn clocks in Chapter 3.</w:t>
      </w:r>
    </w:p>
    <w:p>
      <w:pPr>
        <w:pStyle w:val="ListBullet"/>
      </w:pPr>
      <w:r>
        <w:rPr>
          <w:rFonts w:ascii="Georgia" w:hAnsi="Georgia"/>
          <w:color w:val="000000"/>
          <w:sz w:val="21"/>
        </w:rPr>
        <w:t>Label provisional combat statistics and any optional CR→XP companion helpers as playtest / non-canon. Opening campaigns (Tiers 1–10 / Floors 1–100) use milestone advancement as official; do not present Session draft XP as rulebook awards, and do not invent CR→XP to “catch up” deep-tier parties.</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Wheel of Testimony,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2400 hours / 100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p>
      <w:r>
        <w:t>OPEN — Level 97 Old God (Q6) — do not invent</w:t>
      </w:r>
    </w:p>
    <w:p>
      <w:r>
        <w:t>OPEN PLACEHOLDER — Level 97 Old God (Q6). Owner asked 2026-07-30; explicitly unanswered. World of Aethel myth-history (Binding of the Old God, 666 AE) says an eleventh unnamed shard was imprisoned at Level 97 of the Great Descent and contact was forbidden. That sentence is lore residue — not a published floor card, not a Gate Guardian, and not automatically this Interstice.</w:t>
      </w:r>
    </w:p>
    <w:p>
      <w:r>
        <w:t>What is published and playable here is the Old God Interstice between Tiers 7 and 8 (this chapter; Chapter 65). What remains unanswered is whether a distinct Floor-97 chamber is ever authored, and whether the Level 97 imprisoning myth relates to Silent Ones / Old Ones / Heartcell. Until the owner answers: (1) do not equate Level 97 with the Interstice; (2) do not invent that relationship; (3) treat World-of-Aethel Level 97 prose as myth-history flavor, not an encounter index; (4) if players reach Floors 91–100, stage Marquis / Void content from Chapters 10 and 68 without forcing a Level-97 set piece.</w:t>
      </w:r>
    </w:p>
    <w:p>
      <w:r>
        <w:t>Continuity note: companion stamp docs/mechanics/LEVEL_97_OLD_GOD_Q6_OPEN.md mirrors this placeholder. Owner lock J / READY_TO_CONTINUE.md.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2400-Hour Opening Event Engine</w:t>
      </w:r>
    </w:p>
    <w:p>
      <w:pPr>
        <w:widowControl/>
      </w:pPr>
      <w:r>
        <w:rPr>
          <w:i w:val="0"/>
        </w:rPr>
        <w:t>The Opening is one hundred days, measured as 2400 hours. The Horn sounds at hour 1,200.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0–240</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240–720</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720–1200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1200–1920</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1920–2280</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2280–2400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Wheel of Testimony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pPr>
      <w:r>
        <w:t>False Resonance and Unity</w:t>
      </w:r>
    </w:p>
    <w:p>
      <w:pPr/>
      <w:r>
        <w:rPr>
          <w:b/>
        </w:rPr>
        <w:t>Unity</w:t>
      </w:r>
      <w:r>
        <w:t xml:space="preserve"> is the Director term for a counterfeit form of harmony that appears to resolve suffering by making difference disappear. It can feel compassionate, efficient, peaceful, equal, or inevitable. That appearance is why it is dangerous. True resonance permits distinct voices to remain distinct while relating to one another; false resonance rewards systems in which every choice converges toward the same answer, every institution toward the same dependency, and every identity toward a quieter copy of the whole.</w:t>
      </w:r>
    </w:p>
    <w:p>
      <w:pPr/>
      <w:r>
        <w:t xml:space="preserve">False resonance attacks the Matrix chain from the middle outward. It reduces </w:t>
      </w:r>
      <w:r>
        <w:rPr>
          <w:b/>
        </w:rPr>
        <w:t>Difference</w:t>
      </w:r>
      <w:r>
        <w:t xml:space="preserve">, which removes meaningful </w:t>
      </w:r>
      <w:r>
        <w:rPr>
          <w:b/>
        </w:rPr>
        <w:t>Conflict</w:t>
      </w:r>
      <w:r>
        <w:t xml:space="preserve">; without conflict, </w:t>
      </w:r>
      <w:r>
        <w:rPr>
          <w:b/>
        </w:rPr>
        <w:t>Motion</w:t>
      </w:r>
      <w:r>
        <w:t xml:space="preserve"> and consequential </w:t>
      </w:r>
      <w:r>
        <w:rPr>
          <w:b/>
        </w:rPr>
        <w:t>History</w:t>
      </w:r>
      <w:r>
        <w:t xml:space="preserve"> thin; memory becomes interchangeable narrative, </w:t>
      </w:r>
      <w:r>
        <w:rPr>
          <w:b/>
        </w:rPr>
        <w:t>Identity</w:t>
      </w:r>
      <w:r>
        <w:t xml:space="preserve"> loses edges, </w:t>
      </w:r>
      <w:r>
        <w:rPr>
          <w:b/>
        </w:rPr>
        <w:t>Will</w:t>
      </w:r>
      <w:r>
        <w:t xml:space="preserve"> becomes procedural consent, and life approaches the zero-state without recognizing it as death. A Unity movement therefore does not need to preach annihilation. It may sincerely promise that no one will ever have to disagree again.</w:t>
      </w:r>
    </w:p>
    <w:p>
      <w:pPr/>
      <w:r>
        <w:t>Do not make every peace movement, equality doctrine, bank, guild, or collectivist institution a Unity vector. That would flatten the setting into paranoia and erase the distinction the cosmology depends on. Unity appears when a system demands convergence—when peace requires sameness, equality requires the destruction of meaningful agency, wealth makes every participant dependent on one promise, or safety requires every future choice to be surrendered.</w:t>
      </w:r>
    </w:p>
    <w:p>
      <w:pPr>
        <w:pStyle w:val="Heading2"/>
      </w:pPr>
      <w:r>
        <w:t>The Goblin Question</w:t>
      </w:r>
    </w:p>
    <w:p>
      <w:pPr/>
      <w:r>
        <w:t xml:space="preserve">Goblins are </w:t>
      </w:r>
      <w:r>
        <w:rPr>
          <w:b/>
        </w:rPr>
        <w:t>metaphysically more susceptible to Unity than most mortal peoples</w:t>
      </w:r>
      <w:r>
        <w:t>. This is a vulnerability, not a moral alignment and not proof of guilt. Most goblins never know the term Unity. Many live ordinary lives untouched by it. Some recognize its patterns and become among its fiercest opponents. The susceptibility matters because goblin cultures are exceptionally good at building adaptive networks of obligation, salvage, credit, promises, and mutual reliance—the exact social machinery false resonance can exploit when it turns from relationship into totalizing dependency.</w:t>
      </w:r>
    </w:p>
    <w:p>
      <w:pPr/>
      <w:r>
        <w:t>Goblin financiers are major backers of Decennial expeditions and helped create the Aethel banking conglomerate. They finance equipment, buy future salvage claims, insure expeditions, fund mercenary companies, and extend war credit. None of those activities is inherently corrupt. The Director danger is that a sufficiently captured institution can spread false resonance through perfectly ordinary transactions: a promise that removes alternatives, a debt that converts identity into obligation, a peace fund that quietly requires every faction to surrender the capacity to disagree, or a prosperity scheme whose beneficiaries can no longer exist outside it.</w:t>
      </w:r>
    </w:p>
    <w:p>
      <w:pPr/>
      <w:r>
        <w:t xml:space="preserve">The ancient anti-goblin crusade must remain morally difficult. Do </w:t>
      </w:r>
      <w:r>
        <w:rPr>
          <w:b/>
        </w:rPr>
        <w:t>not</w:t>
      </w:r>
      <w:r>
        <w:t xml:space="preserve"> present it as automatically enlightened, and do </w:t>
      </w:r>
      <w:r>
        <w:rPr>
          <w:b/>
        </w:rPr>
        <w:t>not</w:t>
      </w:r>
      <w:r>
        <w:t xml:space="preserve"> present it as obviously irrational persecution. The crusaders may have correctly identified goblin institutions as major vectors of an existential infection and may have concluded that eradication was the only available containment method. At the same time, susceptibility was never universal culpability: uninvolved families, resistant communities, reformers, and active enemies of Unity were swept into the same category. The campaign question is not “were the crusaders secretly right about every goblin?” They were not. The harder question is whether a civilization can face a real species-skewed existential risk without turning risk into collective guilt.</w:t>
      </w:r>
    </w:p>
    <w:p>
      <w:pPr/>
      <w:r>
        <w:t>For play, give goblin NPCs positions on this history. A banker may deny the old charges, a crusader-descended archivist may carry evidence of genuine capture, a goblin reformer may hate both the financiers and the crusaders, and a Unity cultist may weaponize the memory of persecution to make legitimate scrutiny socially impossible. Never let one NPC stand in for the entire people.</w:t>
      </w:r>
    </w:p>
    <w:p>
      <w:pPr>
        <w:pStyle w:val="Heading2"/>
      </w:pPr>
      <w:r>
        <w:t>Moloch and the Coinfather Pattern</w:t>
      </w:r>
    </w:p>
    <w:p>
      <w:pPr/>
      <w:r>
        <w:t xml:space="preserve">Moloch did not invent goblin civilization, commerce, or ambition. He recognized a vulnerability and learned to exploit it. His </w:t>
      </w:r>
      <w:r>
        <w:rPr>
          <w:b/>
        </w:rPr>
        <w:t>Coinfather pattern</w:t>
      </w:r>
      <w:r>
        <w:t xml:space="preserve"> turns value into surveillance, obligation into identity, and prosperity into a chain whose participants gradually lose the practical ability to choose anything outside the system. Some goblin financiers have knowingly served Moloch. Far more have reproduced pieces of the pattern without understanding its origin, because a profitable institution can preserve a metaphysical design long after its founders forget why it was built.</w:t>
      </w:r>
    </w:p>
    <w:p>
      <w:pPr/>
      <w:r>
        <w:t>Use Moloch sparingly and at high leverage. Most questionable loans are just loans; most wars are mortal wars. Evidence of the Coinfather pattern should require repeated structural clues—identical contract geometry across unrelated institutions, debt instruments that behave like ritual objects, promises of peace or equality whose language erases alternatives, or financial networks that continue making the same choices after every individual decision-maker has been replaced.</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Wheel of Testimony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r>
        <w:t>Deep Opening Director Stance (Tiers 6–10 / Floors 51–100)</w:t>
      </w:r>
    </w:p>
    <w:p>
      <w:r>
        <w:t>After the Horn (hour 1,200 / day 50), treat extraction reliability, rescue contracts, and ally commitment as visibly thinning even if the party is still on early floors — the Horn is a calendar event, not a Floor-50 trigger. Soft quit at the Bar of Last Refuge / Canticle Gate remains a cultural threshold and is never equated with the Horn. Past Canticle, run Tier 6 as the last normal civilization depth, then Tiers 7–10 as controlled mystery (maps decay, supply fails, testimony fragments). Stage the seal ladder in order: Lumen → Xarog → (optional Interstice) → Eirfax → Threxus → Marquis. Endgame options are extraction, entrapment at seal, Gate or Marquis victory, transformation, or deliberate remain — see Chapter 57. Do not invent a Floor-97 room to fill Level 97 myth; that seam is OPEN (Q6) below Chapter 34.</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6. Exit: Write the extraction plan before the Horn at hour 1,200 unless the Expedition has knowingly committed to a seal-run.</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Silent Ones ARE the Old Ones (same entity).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2400 hours; the Horn sounds at hour 1,200.</w:t>
      </w:r>
    </w:p>
    <w:p>
      <w:pPr>
        <w:pStyle w:val="ListBullet"/>
      </w:pPr>
      <w:r>
        <w:t>The Decennium has 100 floors, ten tiers, and ten canonical Gate Guardians.</w:t>
      </w:r>
    </w:p>
    <w:p>
      <w:pPr>
        <w:pStyle w:val="ListBullet"/>
      </w:pPr>
      <w:r>
        <w:t>The Old God Interstice lies between Tiers 7 and 8 and is not another tier.</w:t>
      </w:r>
    </w:p>
    <w:p>
      <w:r>
        <w:t>OPEN (Q6): Level 97 Old God myth from World of Aethel is unanswered — do not equate it with the Interstice or Silent Ones / Heartcell without owner lock.</w:t>
      </w:r>
    </w:p>
    <w:p>
      <w:pPr>
        <w:pStyle w:val="ListBullet"/>
      </w:pPr>
      <w:r>
        <w:t>Tier 6 is the last normal depth for stable small civilizations.</w:t>
      </w:r>
    </w:p>
    <w:p>
      <w:pPr>
        <w:pStyle w:val="ListBullet"/>
      </w:pPr>
      <w:r>
        <w:t>The Fifteenfold Pantheon and Wheel of Testimony are mortal religious frameworks, not objective Director cosmology.</w:t>
      </w:r>
    </w:p>
    <w:p>
      <w:pPr>
        <w:pStyle w:val="ListBullet"/>
      </w:pPr>
      <w:r>
        <w:t>Unity is false resonance: apparent harmony that collapses meaningful difference, identity, and will toward the zero-state.</w:t>
      </w:r>
    </w:p>
    <w:p>
      <w:pPr>
        <w:pStyle w:val="ListBullet"/>
      </w:pPr>
      <w:r>
        <w:t>Goblins are more susceptible to Unity than most mortal peoples, but susceptibility is never universal guilt; many are unaware, resistant, or openly opposed.</w:t>
      </w:r>
    </w:p>
    <w:p>
      <w:pPr>
        <w:pStyle w:val="ListBullet"/>
      </w:pPr>
      <w:r>
        <w:t>Goblin financiers helped create the Aethel banking conglomerate and are major expedition/war financiers; finance itself is not Unity, but captured institutions can amplify it.</w:t>
      </w:r>
    </w:p>
    <w:p>
      <w:pPr>
        <w:pStyle w:val="ListBullet"/>
      </w:pPr>
      <w:r>
        <w:t>Moloch exploits the Coinfather pattern through obligation and institutional dependency; he did not create goblin civilization or commerce.</w:t>
      </w:r>
    </w:p>
    <w:p>
      <w:pPr>
        <w:pStyle w:val="ListBullet"/>
      </w:pPr>
      <w:r>
        <w:t>The ancient anti-goblin crusade is intentionally unresolved: it may have answered a real existential vector with a method that also inflicted collective punishment on innocent and resistant goblins. Do not flatten it into either pure heroism or pure delusion.</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Silent Ones ARE the Old Ones (same entity). Ul'nak is the post-Sundering / Matrix framing of that same force.</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2,400-hour Opening.</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