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F4690" w14:textId="79F2EABA" w:rsidR="00D14096" w:rsidRPr="00DF769B" w:rsidRDefault="00DF769B" w:rsidP="00E022EE">
      <w:pPr>
        <w:pStyle w:val="Title"/>
        <w:spacing w:after="240"/>
        <w:rPr>
          <w:sz w:val="40"/>
          <w:szCs w:val="40"/>
        </w:rPr>
      </w:pPr>
      <w:r w:rsidRPr="00DF769B">
        <w:rPr>
          <w:sz w:val="40"/>
          <w:szCs w:val="40"/>
        </w:rPr>
        <w:t>PROJECT BRIEF</w:t>
      </w:r>
    </w:p>
    <w:p w14:paraId="5A62F3AD" w14:textId="77777777" w:rsidR="00B218A2" w:rsidRPr="00B218A2" w:rsidRDefault="00B218A2" w:rsidP="00B218A2">
      <w:pPr>
        <w:pStyle w:val="Heading1"/>
      </w:pPr>
      <w:r w:rsidRPr="00B218A2">
        <w:rPr>
          <w:rFonts w:eastAsiaTheme="minorHAnsi"/>
          <w:b/>
        </w:rPr>
        <w:t>Project Name:</w:t>
      </w:r>
      <w:r>
        <w:rPr>
          <w:rFonts w:eastAsiaTheme="minorHAnsi"/>
        </w:rPr>
        <w:t xml:space="preserve"> Development project automation</w:t>
      </w:r>
      <w:r w:rsidR="00DD178A">
        <w:rPr>
          <w:rFonts w:eastAsiaTheme="minorHAnsi"/>
        </w:rPr>
        <w:t>:</w:t>
      </w:r>
      <w:r>
        <w:rPr>
          <w:rFonts w:eastAsiaTheme="minorHAnsi"/>
        </w:rPr>
        <w:t xml:space="preserve"> towards self-service projects</w:t>
      </w:r>
    </w:p>
    <w:p w14:paraId="212B2D3C" w14:textId="77777777" w:rsidR="00D14096" w:rsidRPr="00D14096" w:rsidRDefault="001922E1" w:rsidP="008B2403">
      <w:pPr>
        <w:pStyle w:val="Heading2"/>
      </w:pPr>
      <w:r>
        <w:rPr>
          <w:rFonts w:eastAsiaTheme="minorHAnsi"/>
        </w:rPr>
        <w:t>Scope/Objective</w:t>
      </w:r>
    </w:p>
    <w:p w14:paraId="1073142B" w14:textId="77777777" w:rsidR="00B218A2" w:rsidRPr="001E547D" w:rsidRDefault="00DD178A" w:rsidP="00E73D21">
      <w:r>
        <w:t>This project will create a way for new software development projects to create a set of artefacts in the Department’s CI/CD pipeline using existing APIs.</w:t>
      </w:r>
      <w:bookmarkStart w:id="0" w:name="_Toc229884936"/>
      <w:bookmarkStart w:id="1" w:name="_Toc422814269"/>
      <w:r w:rsidR="00836673">
        <w:t xml:space="preserve"> </w:t>
      </w:r>
      <w:r w:rsidR="00B218A2" w:rsidRPr="001E547D">
        <w:t xml:space="preserve">The desired outcome is to develop and implement </w:t>
      </w:r>
      <w:r w:rsidR="00836673">
        <w:t xml:space="preserve">a </w:t>
      </w:r>
      <w:r w:rsidR="00B218A2" w:rsidRPr="001E547D">
        <w:t xml:space="preserve">mechanism for current CI/CD administrators to generate artefacts </w:t>
      </w:r>
      <w:r w:rsidR="00836673">
        <w:t>quickly.</w:t>
      </w:r>
    </w:p>
    <w:p w14:paraId="29D96008" w14:textId="77777777" w:rsidR="00D14096" w:rsidRPr="00D14096" w:rsidRDefault="00D14096" w:rsidP="00B218A2">
      <w:pPr>
        <w:pStyle w:val="Heading2"/>
      </w:pPr>
      <w:r w:rsidRPr="00D14096">
        <w:t>Background</w:t>
      </w:r>
      <w:bookmarkEnd w:id="0"/>
      <w:bookmarkEnd w:id="1"/>
    </w:p>
    <w:p w14:paraId="1345E568" w14:textId="77777777" w:rsidR="00DD178A" w:rsidRDefault="00DD178A" w:rsidP="00E73D21">
      <w:r w:rsidRPr="057264EC">
        <w:t>HA is currently setting-up and configuring software development pipelines across multiple systems manually. This limits our ability to efficiently create a set of consistently configured digital workspaces to allow end users to commence project work.</w:t>
      </w:r>
    </w:p>
    <w:p w14:paraId="7B7E79BB" w14:textId="5BD74E73" w:rsidR="00410651" w:rsidRDefault="00410651" w:rsidP="00E73D21">
      <w:r>
        <w:t xml:space="preserve">Current process takes roughly </w:t>
      </w:r>
      <w:r w:rsidR="008753AF">
        <w:t>45 minutes</w:t>
      </w:r>
      <w:r>
        <w:t xml:space="preserve"> of manual work and is vulnerable to human error. Currently, the end-user notifies the </w:t>
      </w:r>
      <w:r w:rsidR="00DF769B">
        <w:t>current</w:t>
      </w:r>
      <w:r>
        <w:t xml:space="preserve"> administrator of their need for these artefacts via a JIRA form which could include artefacts in</w:t>
      </w:r>
      <w:r w:rsidR="00DF769B">
        <w:t xml:space="preserve"> </w:t>
      </w:r>
      <w:r w:rsidR="00DF769B" w:rsidRPr="00DF769B">
        <w:t>up to</w:t>
      </w:r>
      <w:r w:rsidRPr="00DF769B">
        <w:t xml:space="preserve"> </w:t>
      </w:r>
      <w:r w:rsidR="00DF769B" w:rsidRPr="00DF769B">
        <w:t>4</w:t>
      </w:r>
      <w:r w:rsidR="00DF769B">
        <w:t xml:space="preserve"> </w:t>
      </w:r>
      <w:r w:rsidRPr="00DF769B">
        <w:t>systems</w:t>
      </w:r>
      <w:r>
        <w:t xml:space="preserve">. The administrator then needs to access the administrator enabled accounts in each system and create the artefacts one at a time. </w:t>
      </w:r>
      <w:r w:rsidR="00DE76B8">
        <w:t>No clear naming conventions or artefact structure are present with each administrator following their own personal preference. This results in messy configurations that make navigating and working with multiple artefacts difficult.</w:t>
      </w:r>
      <w:r w:rsidR="008753AF">
        <w:t xml:space="preserve"> On average the team receive 30 of these requests per week.</w:t>
      </w:r>
    </w:p>
    <w:p w14:paraId="3E10E88E" w14:textId="77777777" w:rsidR="00DD178A" w:rsidRDefault="00DD178A" w:rsidP="00E73D21">
      <w:r w:rsidRPr="057264EC">
        <w:t>Administrators need to be able to efficiently create</w:t>
      </w:r>
      <w:r w:rsidR="00DE76B8">
        <w:t xml:space="preserve"> </w:t>
      </w:r>
      <w:r w:rsidRPr="057264EC">
        <w:t>software development pipelines to be able to service end-user requests, and this process needs to be done in a consistent manner to allow for reliable use of the platform</w:t>
      </w:r>
      <w:r w:rsidR="00DE76B8">
        <w:t>s</w:t>
      </w:r>
      <w:r w:rsidRPr="057264EC">
        <w:t xml:space="preserve"> by the Department.</w:t>
      </w:r>
    </w:p>
    <w:p w14:paraId="29B65F89" w14:textId="43126D8D" w:rsidR="001D6052" w:rsidRDefault="001D6052" w:rsidP="001D6052">
      <w:pPr>
        <w:pStyle w:val="Heading2"/>
      </w:pPr>
      <w:r>
        <w:t>Deliverable</w:t>
      </w:r>
      <w:r w:rsidR="00885BC7">
        <w:t>s</w:t>
      </w:r>
    </w:p>
    <w:p w14:paraId="547BDD57" w14:textId="77777777" w:rsidR="001D6052" w:rsidRPr="005B2EE6" w:rsidRDefault="001D6052" w:rsidP="001D6052">
      <w:r>
        <w:t>The following deliverables are required to be provided to the department:</w:t>
      </w:r>
    </w:p>
    <w:tbl>
      <w:tblPr>
        <w:tblStyle w:val="GridTable2"/>
        <w:tblW w:w="935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6"/>
        <w:gridCol w:w="6237"/>
        <w:gridCol w:w="1843"/>
      </w:tblGrid>
      <w:tr w:rsidR="0027716C" w:rsidRPr="005B2EE6" w14:paraId="71031B56" w14:textId="77777777" w:rsidTr="0087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E732E4" w14:textId="77777777" w:rsidR="0027716C" w:rsidRPr="005B2EE6" w:rsidRDefault="0027716C" w:rsidP="005B1BA2">
            <w:r w:rsidRPr="005B2EE6">
              <w:t>PBS</w:t>
            </w:r>
          </w:p>
        </w:tc>
        <w:tc>
          <w:tcPr>
            <w:tcW w:w="6237" w:type="dxa"/>
          </w:tcPr>
          <w:p w14:paraId="769817F6" w14:textId="77777777" w:rsidR="0027716C" w:rsidRPr="005B2EE6" w:rsidRDefault="0027716C" w:rsidP="005B1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EE6">
              <w:t>Deliverables</w:t>
            </w:r>
          </w:p>
        </w:tc>
        <w:tc>
          <w:tcPr>
            <w:tcW w:w="1843" w:type="dxa"/>
          </w:tcPr>
          <w:p w14:paraId="43DC2EFB" w14:textId="77777777" w:rsidR="0027716C" w:rsidRPr="005B2EE6" w:rsidRDefault="0027716C" w:rsidP="005B1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</w:tr>
      <w:tr w:rsidR="0027716C" w:rsidRPr="00A97A02" w14:paraId="1F0FC372" w14:textId="77777777" w:rsidTr="0087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3CAF60" w14:textId="77777777" w:rsidR="0027716C" w:rsidRPr="00A97A02" w:rsidRDefault="0027716C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7620B689" w14:textId="77777777" w:rsidR="0027716C" w:rsidRPr="0021697C" w:rsidRDefault="00BF2720" w:rsidP="005B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Outline</w:t>
            </w:r>
          </w:p>
        </w:tc>
        <w:tc>
          <w:tcPr>
            <w:tcW w:w="1843" w:type="dxa"/>
          </w:tcPr>
          <w:p w14:paraId="60079C9B" w14:textId="6FF0670F" w:rsidR="0027716C" w:rsidRPr="00885BC7" w:rsidRDefault="0020200B" w:rsidP="005B1B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C7">
              <w:t>Mid May</w:t>
            </w:r>
          </w:p>
        </w:tc>
      </w:tr>
      <w:tr w:rsidR="0027716C" w:rsidRPr="00A97A02" w14:paraId="1DE47BF6" w14:textId="77777777" w:rsidTr="008753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C9BDC9" w14:textId="77777777" w:rsidR="0027716C" w:rsidRPr="00A97A02" w:rsidRDefault="0027716C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6882ABE6" w14:textId="77777777" w:rsidR="0027716C" w:rsidRPr="0021697C" w:rsidRDefault="00BF2720" w:rsidP="005B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Design</w:t>
            </w:r>
          </w:p>
        </w:tc>
        <w:tc>
          <w:tcPr>
            <w:tcW w:w="1843" w:type="dxa"/>
          </w:tcPr>
          <w:p w14:paraId="78097543" w14:textId="5AF76CD7" w:rsidR="0027716C" w:rsidRPr="00885BC7" w:rsidRDefault="00885BC7" w:rsidP="002020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</w:p>
        </w:tc>
      </w:tr>
      <w:tr w:rsidR="0027716C" w:rsidRPr="00A97A02" w14:paraId="5B8C7BA1" w14:textId="77777777" w:rsidTr="0087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744024" w14:textId="77777777" w:rsidR="0027716C" w:rsidRPr="00A97A02" w:rsidRDefault="0027716C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43CD92A0" w14:textId="77777777" w:rsidR="0027716C" w:rsidRPr="0021697C" w:rsidRDefault="00BF2720" w:rsidP="005B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</w:t>
            </w:r>
          </w:p>
        </w:tc>
        <w:tc>
          <w:tcPr>
            <w:tcW w:w="1843" w:type="dxa"/>
          </w:tcPr>
          <w:p w14:paraId="407ECD08" w14:textId="5A7DBEC1" w:rsidR="0027716C" w:rsidRPr="00885BC7" w:rsidRDefault="0020200B" w:rsidP="002020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C7">
              <w:t>August</w:t>
            </w:r>
          </w:p>
        </w:tc>
      </w:tr>
      <w:tr w:rsidR="0027716C" w:rsidRPr="00A97A02" w14:paraId="59ADDAD6" w14:textId="77777777" w:rsidTr="008753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90C277" w14:textId="77777777" w:rsidR="0027716C" w:rsidRPr="00A97A02" w:rsidRDefault="0027716C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1180F30D" w14:textId="77777777" w:rsidR="0027716C" w:rsidRPr="0021697C" w:rsidRDefault="00BF2720" w:rsidP="005B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Plan</w:t>
            </w:r>
          </w:p>
        </w:tc>
        <w:tc>
          <w:tcPr>
            <w:tcW w:w="1843" w:type="dxa"/>
          </w:tcPr>
          <w:p w14:paraId="1AF8E675" w14:textId="750ECD4B" w:rsidR="0027716C" w:rsidRPr="00885BC7" w:rsidRDefault="0020200B" w:rsidP="005B1B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7">
              <w:t>September</w:t>
            </w:r>
          </w:p>
        </w:tc>
      </w:tr>
      <w:tr w:rsidR="00E73D21" w:rsidRPr="00A97A02" w14:paraId="643D0EE8" w14:textId="77777777" w:rsidTr="0087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A21E15" w14:textId="77777777" w:rsidR="00E73D21" w:rsidRPr="00A97A02" w:rsidRDefault="00E73D21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1768EBC4" w14:textId="044D7C81" w:rsidR="00E73D21" w:rsidRDefault="00E73D21" w:rsidP="005B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Accessibility Testing</w:t>
            </w:r>
          </w:p>
        </w:tc>
        <w:tc>
          <w:tcPr>
            <w:tcW w:w="1843" w:type="dxa"/>
          </w:tcPr>
          <w:p w14:paraId="2F297367" w14:textId="77BB5B34" w:rsidR="00E73D21" w:rsidRPr="00885BC7" w:rsidRDefault="00E73D21" w:rsidP="005B1B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November</w:t>
            </w:r>
          </w:p>
        </w:tc>
      </w:tr>
      <w:tr w:rsidR="0027716C" w:rsidRPr="00A97A02" w14:paraId="5BBD3B61" w14:textId="77777777" w:rsidTr="008753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B136C1" w14:textId="77777777" w:rsidR="0027716C" w:rsidRPr="00A97A02" w:rsidRDefault="0027716C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128E835A" w14:textId="77777777" w:rsidR="0027716C" w:rsidRPr="0021697C" w:rsidRDefault="00BF2720" w:rsidP="005B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Finalised application</w:t>
            </w:r>
          </w:p>
        </w:tc>
        <w:tc>
          <w:tcPr>
            <w:tcW w:w="1843" w:type="dxa"/>
          </w:tcPr>
          <w:p w14:paraId="0051C347" w14:textId="2DC2FE24" w:rsidR="0027716C" w:rsidRPr="00885BC7" w:rsidRDefault="00EC5C14" w:rsidP="005B1B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7">
              <w:t>November</w:t>
            </w:r>
          </w:p>
        </w:tc>
      </w:tr>
      <w:tr w:rsidR="00BF2720" w:rsidRPr="00A97A02" w14:paraId="43477C9D" w14:textId="77777777" w:rsidTr="0087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9BE81D" w14:textId="77777777" w:rsidR="00BF2720" w:rsidRPr="00A97A02" w:rsidRDefault="00BF2720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4924434D" w14:textId="77777777" w:rsidR="00BF2720" w:rsidRDefault="00BF2720" w:rsidP="005B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guide documentation</w:t>
            </w:r>
          </w:p>
        </w:tc>
        <w:tc>
          <w:tcPr>
            <w:tcW w:w="1843" w:type="dxa"/>
          </w:tcPr>
          <w:p w14:paraId="0F36C59B" w14:textId="5606FADB" w:rsidR="00BF2720" w:rsidRPr="00885BC7" w:rsidRDefault="00EC5C14" w:rsidP="005B1B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C7">
              <w:t>November</w:t>
            </w:r>
          </w:p>
        </w:tc>
      </w:tr>
      <w:tr w:rsidR="00BF2720" w:rsidRPr="00A97A02" w14:paraId="271D4A2C" w14:textId="77777777" w:rsidTr="008753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845A72" w14:textId="77777777" w:rsidR="00BF2720" w:rsidRPr="00A97A02" w:rsidRDefault="00BF2720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788E7EDC" w14:textId="35B0F1EA" w:rsidR="00BF2720" w:rsidRDefault="00E73D21" w:rsidP="005B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</w:t>
            </w:r>
            <w:r w:rsidR="00BF2720">
              <w:t>esting</w:t>
            </w:r>
          </w:p>
        </w:tc>
        <w:tc>
          <w:tcPr>
            <w:tcW w:w="1843" w:type="dxa"/>
          </w:tcPr>
          <w:p w14:paraId="0DA5A7A6" w14:textId="33AED291" w:rsidR="00BF2720" w:rsidRPr="00885BC7" w:rsidRDefault="00EC5C14" w:rsidP="005B1B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7">
              <w:t>November</w:t>
            </w:r>
          </w:p>
        </w:tc>
      </w:tr>
      <w:tr w:rsidR="00E73D21" w:rsidRPr="00A97A02" w14:paraId="30C85A46" w14:textId="77777777" w:rsidTr="0087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30DCAF" w14:textId="77777777" w:rsidR="00E73D21" w:rsidRPr="00A97A02" w:rsidRDefault="00E73D21" w:rsidP="001D6052">
            <w:pPr>
              <w:pStyle w:val="NoSpacing"/>
              <w:numPr>
                <w:ilvl w:val="0"/>
                <w:numId w:val="2"/>
              </w:numPr>
              <w:outlineLvl w:val="2"/>
            </w:pPr>
          </w:p>
        </w:tc>
        <w:tc>
          <w:tcPr>
            <w:tcW w:w="6237" w:type="dxa"/>
          </w:tcPr>
          <w:p w14:paraId="148EFD3E" w14:textId="7C10F8A0" w:rsidR="00E73D21" w:rsidRDefault="00E73D21" w:rsidP="005B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Definitions</w:t>
            </w:r>
          </w:p>
        </w:tc>
        <w:tc>
          <w:tcPr>
            <w:tcW w:w="1843" w:type="dxa"/>
          </w:tcPr>
          <w:p w14:paraId="4C95FAEE" w14:textId="5A534725" w:rsidR="00E73D21" w:rsidRPr="00885BC7" w:rsidRDefault="00E73D21" w:rsidP="005B1B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November</w:t>
            </w:r>
          </w:p>
        </w:tc>
      </w:tr>
    </w:tbl>
    <w:p w14:paraId="571E662B" w14:textId="35019005" w:rsidR="004106EA" w:rsidRPr="00A94756" w:rsidRDefault="004106EA" w:rsidP="004106EA">
      <w:pPr>
        <w:pStyle w:val="Heading2"/>
      </w:pPr>
      <w:r>
        <w:t>Outcome</w:t>
      </w:r>
      <w:r w:rsidR="00885BC7">
        <w:t>s</w:t>
      </w:r>
    </w:p>
    <w:p w14:paraId="538FA8E7" w14:textId="6DE98AEF" w:rsidR="004106EA" w:rsidRDefault="004106EA" w:rsidP="008753AF">
      <w:r w:rsidRPr="00EA6ED8">
        <w:t>Through the successful completion of this project the project group will develop a web-based application to assist with the creation of artefacts in</w:t>
      </w:r>
      <w:bookmarkStart w:id="2" w:name="_GoBack"/>
      <w:bookmarkEnd w:id="2"/>
      <w:r w:rsidRPr="00EA6ED8">
        <w:t xml:space="preserve"> the CI/CD pipeline. This provides the initial work towards self-service automation. </w:t>
      </w:r>
    </w:p>
    <w:p w14:paraId="494F8381" w14:textId="3383E803" w:rsidR="004106EA" w:rsidRPr="004106EA" w:rsidRDefault="004106EA" w:rsidP="008753AF">
      <w:pPr>
        <w:pStyle w:val="Heading2"/>
      </w:pPr>
      <w:r w:rsidRPr="004106EA">
        <w:t>Benefits</w:t>
      </w:r>
    </w:p>
    <w:p w14:paraId="3C10C4BA" w14:textId="6CB8D771" w:rsidR="004106EA" w:rsidRPr="00EA6ED8" w:rsidRDefault="004106EA" w:rsidP="00DF769B">
      <w:pPr>
        <w:pStyle w:val="ListParagraph"/>
        <w:numPr>
          <w:ilvl w:val="0"/>
          <w:numId w:val="7"/>
        </w:numPr>
      </w:pPr>
      <w:r w:rsidRPr="00EA6ED8">
        <w:t xml:space="preserve">Reduce </w:t>
      </w:r>
      <w:r w:rsidR="00E73D21">
        <w:t xml:space="preserve">average end-to-end fulfilment </w:t>
      </w:r>
      <w:r w:rsidR="008753AF">
        <w:t>from 45 minutes to 5</w:t>
      </w:r>
      <w:r w:rsidR="00E73D21">
        <w:t xml:space="preserve"> minutes.</w:t>
      </w:r>
    </w:p>
    <w:p w14:paraId="6A57F486" w14:textId="22250E34" w:rsidR="004106EA" w:rsidRPr="00EA6ED8" w:rsidRDefault="008753AF" w:rsidP="00DF769B">
      <w:pPr>
        <w:pStyle w:val="ListParagraph"/>
        <w:numPr>
          <w:ilvl w:val="0"/>
          <w:numId w:val="7"/>
        </w:numPr>
      </w:pPr>
      <w:r>
        <w:t>Reduce human made errors in the end-to-end process by 10%</w:t>
      </w:r>
      <w:r w:rsidR="004106EA" w:rsidRPr="00EA6ED8">
        <w:t>.</w:t>
      </w:r>
    </w:p>
    <w:p w14:paraId="06F35455" w14:textId="77777777" w:rsidR="00D14096" w:rsidRDefault="004201B9" w:rsidP="004201B9">
      <w:pPr>
        <w:pStyle w:val="Heading2"/>
      </w:pPr>
      <w:r>
        <w:t>Contacts</w:t>
      </w:r>
    </w:p>
    <w:p w14:paraId="2104AB8A" w14:textId="77777777" w:rsidR="008753AF" w:rsidRDefault="00B218A2" w:rsidP="003E542E">
      <w:r>
        <w:t>Project Manager: Kirsty Mitchell</w:t>
      </w:r>
    </w:p>
    <w:p w14:paraId="35200CDC" w14:textId="77777777" w:rsidR="008753AF" w:rsidRDefault="00B218A2" w:rsidP="003E542E">
      <w:r>
        <w:t>Sponsor: Renate Croker</w:t>
      </w:r>
    </w:p>
    <w:p w14:paraId="68F2F459" w14:textId="77777777" w:rsidR="008753AF" w:rsidRDefault="00B218A2" w:rsidP="003E542E">
      <w:r>
        <w:t>Senior Supplier: Mark Reeves</w:t>
      </w:r>
    </w:p>
    <w:p w14:paraId="1304B834" w14:textId="27EFC9E8" w:rsidR="00D14096" w:rsidRDefault="00B218A2" w:rsidP="003E542E">
      <w:r>
        <w:t xml:space="preserve">Senior User: </w:t>
      </w:r>
      <w:r w:rsidR="00DF769B" w:rsidRPr="00DF769B">
        <w:t>Mark Reeves</w:t>
      </w:r>
    </w:p>
    <w:sectPr w:rsidR="00D14096" w:rsidSect="00E73D21">
      <w:pgSz w:w="11906" w:h="16838"/>
      <w:pgMar w:top="851" w:right="1247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676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B176C"/>
    <w:multiLevelType w:val="hybridMultilevel"/>
    <w:tmpl w:val="9AA40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608F"/>
    <w:multiLevelType w:val="hybridMultilevel"/>
    <w:tmpl w:val="44FC0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17C9"/>
    <w:multiLevelType w:val="hybridMultilevel"/>
    <w:tmpl w:val="58C4E034"/>
    <w:lvl w:ilvl="0" w:tplc="0C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51A2"/>
    <w:multiLevelType w:val="hybridMultilevel"/>
    <w:tmpl w:val="2A6CBA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EA86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A360CB"/>
    <w:multiLevelType w:val="hybridMultilevel"/>
    <w:tmpl w:val="32D46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04711"/>
    <w:multiLevelType w:val="hybridMultilevel"/>
    <w:tmpl w:val="2FDEDB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FE6D70"/>
    <w:multiLevelType w:val="hybridMultilevel"/>
    <w:tmpl w:val="12FEF134"/>
    <w:lvl w:ilvl="0" w:tplc="BE7C25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96"/>
    <w:rsid w:val="00015502"/>
    <w:rsid w:val="001922E1"/>
    <w:rsid w:val="001D6052"/>
    <w:rsid w:val="0020200B"/>
    <w:rsid w:val="002049C2"/>
    <w:rsid w:val="00231715"/>
    <w:rsid w:val="0027716C"/>
    <w:rsid w:val="003E542E"/>
    <w:rsid w:val="00410651"/>
    <w:rsid w:val="004106EA"/>
    <w:rsid w:val="004201B9"/>
    <w:rsid w:val="004F25E0"/>
    <w:rsid w:val="00615D99"/>
    <w:rsid w:val="0075334C"/>
    <w:rsid w:val="00836673"/>
    <w:rsid w:val="008753AF"/>
    <w:rsid w:val="00885BC7"/>
    <w:rsid w:val="008B2403"/>
    <w:rsid w:val="009515A3"/>
    <w:rsid w:val="00A36273"/>
    <w:rsid w:val="00AB78B8"/>
    <w:rsid w:val="00B218A2"/>
    <w:rsid w:val="00BF2720"/>
    <w:rsid w:val="00C331FC"/>
    <w:rsid w:val="00C50B5F"/>
    <w:rsid w:val="00D14096"/>
    <w:rsid w:val="00D47943"/>
    <w:rsid w:val="00DD178A"/>
    <w:rsid w:val="00DE76B8"/>
    <w:rsid w:val="00DF33C6"/>
    <w:rsid w:val="00DF769B"/>
    <w:rsid w:val="00E022EE"/>
    <w:rsid w:val="00E73D21"/>
    <w:rsid w:val="00EC5C14"/>
    <w:rsid w:val="00EF0E2A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F891"/>
  <w15:docId w15:val="{812A4580-BA3B-46CC-9C69-9FFBD28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A2"/>
  </w:style>
  <w:style w:type="paragraph" w:styleId="Heading1">
    <w:name w:val="heading 1"/>
    <w:basedOn w:val="Normal"/>
    <w:next w:val="Normal"/>
    <w:link w:val="Heading1Char"/>
    <w:uiPriority w:val="9"/>
    <w:qFormat/>
    <w:rsid w:val="00B218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18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8A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0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18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styleId="TableGrid">
    <w:name w:val="Table Grid"/>
    <w:basedOn w:val="TableNormal"/>
    <w:uiPriority w:val="59"/>
    <w:rsid w:val="00D1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18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1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8A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8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8A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8A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8A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8A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8A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8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8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18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218A2"/>
    <w:rPr>
      <w:b/>
      <w:bCs/>
    </w:rPr>
  </w:style>
  <w:style w:type="character" w:styleId="Emphasis">
    <w:name w:val="Emphasis"/>
    <w:basedOn w:val="DefaultParagraphFont"/>
    <w:uiPriority w:val="20"/>
    <w:qFormat/>
    <w:rsid w:val="00B218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218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8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8A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8A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18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1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18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18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18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8A2"/>
    <w:pPr>
      <w:outlineLvl w:val="9"/>
    </w:pPr>
  </w:style>
  <w:style w:type="paragraph" w:customStyle="1" w:styleId="Instructions">
    <w:name w:val="Instructions"/>
    <w:basedOn w:val="Normal"/>
    <w:qFormat/>
    <w:rsid w:val="00DD178A"/>
    <w:pPr>
      <w:spacing w:before="80" w:after="80" w:line="240" w:lineRule="auto"/>
    </w:pPr>
    <w:rPr>
      <w:rFonts w:eastAsiaTheme="minorHAnsi"/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410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65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6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51"/>
    <w:rPr>
      <w:b/>
      <w:bCs/>
    </w:rPr>
  </w:style>
  <w:style w:type="table" w:styleId="GridTable5Dark-Accent3">
    <w:name w:val="Grid Table 5 Dark Accent 3"/>
    <w:basedOn w:val="TableNormal"/>
    <w:uiPriority w:val="50"/>
    <w:rsid w:val="00885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">
    <w:name w:val="Grid Table 4"/>
    <w:basedOn w:val="TableNormal"/>
    <w:uiPriority w:val="49"/>
    <w:rsid w:val="00885B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85B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DEE5B8A176D4C8459EE90EDD7949C" ma:contentTypeVersion="6" ma:contentTypeDescription="Create a new document." ma:contentTypeScope="" ma:versionID="2766e32fef8826bdeaf1bfd4a7ad28cf">
  <xsd:schema xmlns:xsd="http://www.w3.org/2001/XMLSchema" xmlns:xs="http://www.w3.org/2001/XMLSchema" xmlns:p="http://schemas.microsoft.com/office/2006/metadata/properties" xmlns:ns2="e32d400a-ef18-4888-a6f7-8b8315220aa1" targetNamespace="http://schemas.microsoft.com/office/2006/metadata/properties" ma:root="true" ma:fieldsID="3244e1e561dd4a122c5d9786884b0c18" ns2:_="">
    <xsd:import namespace="e32d400a-ef18-4888-a6f7-8b8315220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d400a-ef18-4888-a6f7-8b8315220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E61DA-1FE6-419F-8910-DBEB8818A068}"/>
</file>

<file path=customXml/itemProps2.xml><?xml version="1.0" encoding="utf-8"?>
<ds:datastoreItem xmlns:ds="http://schemas.openxmlformats.org/officeDocument/2006/customXml" ds:itemID="{E8B5BBCA-74F3-4C98-9B97-E2022FF0603F}"/>
</file>

<file path=customXml/itemProps3.xml><?xml version="1.0" encoding="utf-8"?>
<ds:datastoreItem xmlns:ds="http://schemas.openxmlformats.org/officeDocument/2006/customXml" ds:itemID="{BB777779-AE9F-4F0F-8B8B-49F4F9C202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Kirsty Mitchell</cp:lastModifiedBy>
  <cp:revision>2</cp:revision>
  <dcterms:created xsi:type="dcterms:W3CDTF">2019-05-16T01:19:00Z</dcterms:created>
  <dcterms:modified xsi:type="dcterms:W3CDTF">2019-05-16T01:19:00Z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0x01010030ADEE5B8A176D4C8459EE90EDD7949C</vt:lpwstr>
  </property>
</Properties>
</file>