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 Outdoor Visual Design Guide</w:t>
      </w:r>
    </w:p>
    <w:p>
      <w:r>
        <w:t>Whole app design proposal</w:t>
        <w:br/>
        <w:t>Revised 3 October 2026</w:t>
      </w:r>
    </w:p>
    <w:p>
      <w:r>
        <w:t>Give the map more space and each task one clear next action. Keep the existing forest, linen and sage palette; replace repeated introductions and stacked cards with compact tools and an expandable field journal.</w:t>
      </w:r>
    </w:p>
    <w:p>
      <w:pPr>
        <w:spacing w:after="60"/>
        <w:jc w:val="center"/>
      </w:pPr>
      <w:r>
        <w:drawing>
          <wp:inline xmlns:a="http://schemas.openxmlformats.org/drawingml/2006/main" xmlns:pic="http://schemas.openxmlformats.org/drawingml/2006/picture">
            <wp:extent cx="5669280" cy="5433060"/>
            <wp:docPr id="1" name="Picture 1" descr="Proposed Explore and active recording. All maps, names and values in the concepts are illustrative."/>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5433060"/>
                    </a:xfrm>
                    <a:prstGeom prst="rect"/>
                  </pic:spPr>
                </pic:pic>
              </a:graphicData>
            </a:graphic>
          </wp:inline>
        </w:drawing>
      </w:r>
    </w:p>
    <w:p>
      <w:pPr>
        <w:spacing w:after="140"/>
      </w:pPr>
      <w:r>
        <w:rPr>
          <w:sz w:val="18"/>
        </w:rPr>
        <w:t>Proposed Explore and active recording. All maps, names and values in the concepts are illustrative.</w:t>
      </w:r>
    </w:p>
    <w:p>
      <w:r>
        <w:t>This revision extends the original guide across the current app. Screens are proposals for a later implementation; no app code is changed.</w:t>
      </w:r>
    </w:p>
    <w:p>
      <w:pPr>
        <w:pStyle w:val="Heading1"/>
        <w:pageBreakBefore/>
      </w:pPr>
      <w:r>
        <w:t>Current screens and design changes</w:t>
      </w:r>
    </w:p>
    <w:p>
      <w:r>
        <w:t>The six supplied captures are synthetic browser references. The two Explore phone captures duplicate the same view; native code provides the inventory of additional workflows.</w:t>
      </w:r>
    </w:p>
    <w:tbl>
      <w:tblPr>
        <w:tblW w:type="auto" w:w="0"/>
        <w:tblLayout w:type="fixed"/>
        <w:tblLook w:firstColumn="1" w:firstRow="1" w:lastColumn="0" w:lastRow="0" w:noHBand="0" w:noVBand="1" w:val="04A0"/>
      </w:tblPr>
      <w:tblGrid>
        <w:gridCol w:w="2592"/>
        <w:gridCol w:w="2592"/>
        <w:gridCol w:w="2592"/>
        <w:gridCol w:w="2592"/>
      </w:tblGrid>
      <w:tr>
        <w:tc>
          <w:tcPr>
            <w:tcW w:type="dxa" w:w="2592"/>
            <w:tcBorders>
              <w:top w:val="single" w:sz="4" w:color="D9D9D9"/>
              <w:left w:val="single" w:sz="4" w:color="D9D9D9"/>
              <w:bottom w:val="single" w:sz="4" w:color="D9D9D9"/>
              <w:right w:val="single" w:sz="4" w:color="D9D9D9"/>
            </w:tcBorders>
          </w:tcPr>
          <w:p>
            <w:r>
              <w:rPr>
                <w:b/>
              </w:rPr>
              <w:t>Explore</w:t>
            </w:r>
          </w:p>
          <w:p>
            <w:r>
              <w:drawing>
                <wp:inline xmlns:a="http://schemas.openxmlformats.org/drawingml/2006/main" xmlns:pic="http://schemas.openxmlformats.org/drawingml/2006/picture">
                  <wp:extent cx="1508760" cy="3265111"/>
                  <wp:docPr id="2" name="Picture 2" descr="Current synthetic browser Explore screen"/>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08760" cy="3265111"/>
                          </a:xfrm>
                          <a:prstGeom prst="rect"/>
                        </pic:spPr>
                      </pic:pic>
                    </a:graphicData>
                  </a:graphic>
                </wp:inline>
              </w:drawing>
            </w:r>
          </w:p>
        </w:tc>
        <w:tc>
          <w:tcPr>
            <w:tcW w:type="dxa" w:w="2592"/>
            <w:tcBorders>
              <w:top w:val="single" w:sz="4" w:color="D9D9D9"/>
              <w:left w:val="single" w:sz="4" w:color="D9D9D9"/>
              <w:bottom w:val="single" w:sz="4" w:color="D9D9D9"/>
              <w:right w:val="single" w:sz="4" w:color="D9D9D9"/>
            </w:tcBorders>
          </w:tcPr>
          <w:p>
            <w:r>
              <w:rPr>
                <w:b/>
              </w:rPr>
              <w:t>Search</w:t>
            </w:r>
          </w:p>
          <w:p>
            <w:r>
              <w:drawing>
                <wp:inline xmlns:a="http://schemas.openxmlformats.org/drawingml/2006/main" xmlns:pic="http://schemas.openxmlformats.org/drawingml/2006/picture">
                  <wp:extent cx="1508760" cy="3265111"/>
                  <wp:docPr id="3" name="Picture 3" descr="Current synthetic browser Search screen"/>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08760" cy="3265111"/>
                          </a:xfrm>
                          <a:prstGeom prst="rect"/>
                        </pic:spPr>
                      </pic:pic>
                    </a:graphicData>
                  </a:graphic>
                </wp:inline>
              </w:drawing>
            </w:r>
          </w:p>
        </w:tc>
        <w:tc>
          <w:tcPr>
            <w:tcW w:type="dxa" w:w="2592"/>
            <w:tcBorders>
              <w:top w:val="single" w:sz="4" w:color="D9D9D9"/>
              <w:left w:val="single" w:sz="4" w:color="D9D9D9"/>
              <w:bottom w:val="single" w:sz="4" w:color="D9D9D9"/>
              <w:right w:val="single" w:sz="4" w:color="D9D9D9"/>
            </w:tcBorders>
          </w:tcPr>
          <w:p>
            <w:r>
              <w:rPr>
                <w:b/>
              </w:rPr>
              <w:t>Track</w:t>
            </w:r>
          </w:p>
          <w:p>
            <w:r>
              <w:drawing>
                <wp:inline xmlns:a="http://schemas.openxmlformats.org/drawingml/2006/main" xmlns:pic="http://schemas.openxmlformats.org/drawingml/2006/picture">
                  <wp:extent cx="1508760" cy="3265111"/>
                  <wp:docPr id="4" name="Picture 4" descr="Current synthetic browser Track scre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508760" cy="3265111"/>
                          </a:xfrm>
                          <a:prstGeom prst="rect"/>
                        </pic:spPr>
                      </pic:pic>
                    </a:graphicData>
                  </a:graphic>
                </wp:inline>
              </w:drawing>
            </w:r>
          </w:p>
        </w:tc>
        <w:tc>
          <w:tcPr>
            <w:tcW w:type="dxa" w:w="2592"/>
            <w:tcBorders>
              <w:top w:val="single" w:sz="4" w:color="D9D9D9"/>
              <w:left w:val="single" w:sz="4" w:color="D9D9D9"/>
              <w:bottom w:val="single" w:sz="4" w:color="D9D9D9"/>
              <w:right w:val="single" w:sz="4" w:color="D9D9D9"/>
            </w:tcBorders>
          </w:tcPr>
          <w:p>
            <w:r>
              <w:rPr>
                <w:b/>
              </w:rPr>
              <w:t>Saved</w:t>
            </w:r>
          </w:p>
          <w:p>
            <w:r>
              <w:drawing>
                <wp:inline xmlns:a="http://schemas.openxmlformats.org/drawingml/2006/main" xmlns:pic="http://schemas.openxmlformats.org/drawingml/2006/picture">
                  <wp:extent cx="1508760" cy="3265111"/>
                  <wp:docPr id="5" name="Picture 5" descr="Current synthetic browser Saved screen"/>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508760" cy="3265111"/>
                          </a:xfrm>
                          <a:prstGeom prst="rect"/>
                        </pic:spPr>
                      </pic:pic>
                    </a:graphicData>
                  </a:graphic>
                </wp:inline>
              </w:drawing>
            </w:r>
          </w:p>
        </w:tc>
      </w:tr>
    </w:tbl>
    <w:p>
      <w:pPr>
        <w:spacing w:after="60"/>
        <w:jc w:val="center"/>
      </w:pPr>
      <w:r>
        <w:drawing>
          <wp:inline xmlns:a="http://schemas.openxmlformats.org/drawingml/2006/main" xmlns:pic="http://schemas.openxmlformats.org/drawingml/2006/picture">
            <wp:extent cx="3337560" cy="3128962"/>
            <wp:docPr id="6" name="Picture 6" descr="Current desktop reference. Native screenshots are not available in the supplied set."/>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337560" cy="3128962"/>
                    </a:xfrm>
                    <a:prstGeom prst="rect"/>
                  </pic:spPr>
                </pic:pic>
              </a:graphicData>
            </a:graphic>
          </wp:inline>
        </w:drawing>
      </w:r>
    </w:p>
    <w:p>
      <w:pPr>
        <w:spacing w:after="140"/>
      </w:pPr>
      <w:r>
        <w:rPr>
          <w:sz w:val="18"/>
        </w:rPr>
        <w:t>Current desktop reference. Native screenshots are not available in the supplied set.</w:t>
      </w:r>
    </w:p>
    <w:p>
      <w:r>
        <w:t>Retain the palette, original mountain identity and four labeled tabs. Reduce large introductions, card borders, routine status paragraphs and duplicate action labels. Keep source warnings visible when they affect a decision.</w:t>
      </w:r>
    </w:p>
    <w:p>
      <w:pPr>
        <w:pStyle w:val="Heading1"/>
        <w:pageBreakBefore/>
      </w:pPr>
      <w:r>
        <w:t>Visual language and tokens</w:t>
      </w:r>
    </w:p>
    <w:p>
      <w:r>
        <w:t>Use the existing palette without adding a new brand color. Let cartography, type and spacing create the change in character.</w:t>
      </w:r>
    </w:p>
    <w:tbl>
      <w:tblPr>
        <w:tblW w:type="auto" w:w="0"/>
        <w:jc w:val="center"/>
        <w:tblLayout w:type="fixed"/>
        <w:tblLook w:firstColumn="1" w:firstRow="1" w:lastColumn="0" w:lastRow="0" w:noHBand="0" w:noVBand="1" w:val="04A0"/>
      </w:tblPr>
      <w:tblGrid>
        <w:gridCol w:w="1944"/>
        <w:gridCol w:w="2952"/>
        <w:gridCol w:w="5472"/>
      </w:tblGrid>
      <w:tr>
        <w:trPr>
          <w:tblHeader/>
        </w:trP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333333"/>
          </w:tcPr>
          <w:p>
            <w:pPr>
              <w:spacing w:after="40" w:line="247" w:lineRule="auto"/>
            </w:pPr>
            <w:r>
              <w:rPr>
                <w:b/>
                <w:color w:val="FFFFFF"/>
                <w:sz w:val="21"/>
              </w:rPr>
              <w:t>Role</w:t>
            </w:r>
          </w:p>
        </w:tc>
        <w:tc>
          <w:tcPr>
            <w:tcW w:type="dxa" w:w="29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333333"/>
          </w:tcPr>
          <w:p>
            <w:pPr>
              <w:spacing w:after="40" w:line="247" w:lineRule="auto"/>
            </w:pPr>
            <w:r>
              <w:rPr>
                <w:b/>
                <w:color w:val="FFFFFF"/>
                <w:sz w:val="21"/>
              </w:rPr>
              <w:t>Existing color</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333333"/>
          </w:tcPr>
          <w:p>
            <w:pPr>
              <w:spacing w:after="40" w:line="247" w:lineRule="auto"/>
            </w:pPr>
            <w:r>
              <w:rPr>
                <w:b/>
                <w:color w:val="FFFFFF"/>
                <w:sz w:val="21"/>
              </w:rPr>
              <w:t>Proposed use</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Canvas</w:t>
            </w:r>
          </w:p>
        </w:tc>
        <w:tc>
          <w:tcPr>
            <w:tcW w:type="dxa" w:w="29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#F5F4EC</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Linen list pages and document surfaces</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Surface</w:t>
            </w:r>
          </w:p>
        </w:tc>
        <w:tc>
          <w:tcPr>
            <w:tcW w:type="dxa" w:w="29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#FFFFFF</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Sheets, tool controls and navigation</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Text and action</w:t>
            </w:r>
          </w:p>
        </w:tc>
        <w:tc>
          <w:tcPr>
            <w:tcW w:type="dxa" w:w="29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#183C2F / #245C42</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Names, active tabs and one primary action</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Selected and muted</w:t>
            </w:r>
          </w:p>
        </w:tc>
        <w:tc>
          <w:tcPr>
            <w:tcW w:type="dxa" w:w="29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#E2EDDF / #50665B</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Selected rows and secondary metadata</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Edge</w:t>
            </w:r>
          </w:p>
        </w:tc>
        <w:tc>
          <w:tcPr>
            <w:tcW w:type="dxa" w:w="29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#718478</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Controls, dividers and focus boundaries</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Map</w:t>
            </w:r>
          </w:p>
        </w:tc>
        <w:tc>
          <w:tcPr>
            <w:tcW w:type="dxa" w:w="29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#DCE5CC / #B7D7E5</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Land and water</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Route and location</w:t>
            </w:r>
          </w:p>
        </w:tc>
        <w:tc>
          <w:tcPr>
            <w:tcW w:type="dxa" w:w="29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#943562 / #164FBC</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Planned path and position</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Caution and danger</w:t>
            </w:r>
          </w:p>
        </w:tc>
        <w:tc>
          <w:tcPr>
            <w:tcW w:type="dxa" w:w="29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#79520B / #9D292C</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Warnings and destructive actions</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Success and focus</w:t>
            </w:r>
          </w:p>
        </w:tc>
        <w:tc>
          <w:tcPr>
            <w:tcW w:type="dxa" w:w="29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#256044 / #8645A0</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Completion and keyboard focus</w:t>
            </w:r>
          </w:p>
        </w:tc>
      </w:tr>
    </w:tbl>
    <w:p>
      <w:pPr>
        <w:pStyle w:val="Heading2"/>
      </w:pPr>
      <w:r>
        <w:t>Type and shape</w:t>
      </w:r>
    </w:p>
    <w:p>
      <w:r>
        <w:t>Keep a moderate serif for page and place names. Use the platform sans serif for controls, values and body text. Retain 14 / 17 / 23 / 34 point tokens; reserve 34 for recording values, not routine introductions. Use 4 / 8 / 12 / 16 / 24 / 32 spacing, 14 point controls and 22 point cards. Proposed map sheets use 26 point top corners.</w:t>
      </w:r>
    </w:p>
    <w:p>
      <w:pPr>
        <w:pStyle w:val="Heading2"/>
      </w:pPr>
      <w:r>
        <w:t>Component changes</w:t>
      </w:r>
    </w:p>
    <w:p>
      <w:r>
        <w:t>Flat rows replace repeated bordered cards. A compact selected pill replaces the large filled navigation tile. Use one raised sheet over the map, a clear drag handle and a labeled Details action. Buttons retain 52 point targets; information pills become 52 point controls when interactive.</w:t>
      </w:r>
    </w:p>
    <w:p>
      <w:r>
        <w:t>Map meaning stays consistent: dashed planned path, solid recorded path, ringed location. Color always has a text or shape companion. Mark clusters with counts and open their actual center; show selected places at their stored coordinates.</w:t>
      </w:r>
    </w:p>
    <w:p>
      <w:pPr>
        <w:pStyle w:val="Heading1"/>
        <w:pageBreakBefore/>
      </w:pPr>
      <w:r>
        <w:t>Screen structure and complete app map</w:t>
      </w:r>
    </w:p>
    <w:p>
      <w:r>
        <w:t>Keep Explore, Search, Track and Saved in a persistent bottom row. Settings opens from the header; returning restores the prior tab, map position and query.</w:t>
      </w:r>
    </w:p>
    <w:tbl>
      <w:tblPr>
        <w:tblW w:type="auto" w:w="0"/>
        <w:jc w:val="center"/>
        <w:tblLayout w:type="fixed"/>
        <w:tblLook w:firstColumn="1" w:firstRow="1" w:lastColumn="0" w:lastRow="0" w:noHBand="0" w:noVBand="1" w:val="04A0"/>
      </w:tblPr>
      <w:tblGrid>
        <w:gridCol w:w="1584"/>
        <w:gridCol w:w="4176"/>
        <w:gridCol w:w="4608"/>
      </w:tblGrid>
      <w:tr>
        <w:trPr>
          <w:tblHeader/>
        </w:trPr>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333333"/>
          </w:tcPr>
          <w:p>
            <w:pPr>
              <w:spacing w:after="40" w:line="247" w:lineRule="auto"/>
            </w:pPr>
            <w:r>
              <w:rPr>
                <w:b/>
                <w:color w:val="FFFFFF"/>
                <w:sz w:val="21"/>
              </w:rPr>
              <w:t>Area</w:t>
            </w:r>
          </w:p>
        </w:tc>
        <w:tc>
          <w:tcPr>
            <w:tcW w:type="dxa" w:w="41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333333"/>
          </w:tcPr>
          <w:p>
            <w:pPr>
              <w:spacing w:after="40" w:line="247" w:lineRule="auto"/>
            </w:pPr>
            <w:r>
              <w:rPr>
                <w:b/>
                <w:color w:val="FFFFFF"/>
                <w:sz w:val="21"/>
              </w:rPr>
              <w:t>Primary surfaces</w:t>
            </w:r>
          </w:p>
        </w:tc>
        <w:tc>
          <w:tcPr>
            <w:tcW w:type="dxa" w:w="46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333333"/>
          </w:tcPr>
          <w:p>
            <w:pPr>
              <w:spacing w:after="40" w:line="247" w:lineRule="auto"/>
            </w:pPr>
            <w:r>
              <w:rPr>
                <w:b/>
                <w:color w:val="FFFFFF"/>
                <w:sz w:val="21"/>
              </w:rPr>
              <w:t>Secondary surfaces</w:t>
            </w:r>
          </w:p>
        </w:tc>
      </w:tr>
      <w:tr>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Explore</w:t>
            </w:r>
          </w:p>
        </w:tc>
        <w:tc>
          <w:tcPr>
            <w:tcW w:type="dxa" w:w="41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Map overview → place preview → full details</w:t>
            </w:r>
          </w:p>
        </w:tc>
        <w:tc>
          <w:tcPr>
            <w:tcW w:type="dxa" w:w="46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Layers, marker detail, legend, source evidence, directions</w:t>
            </w:r>
          </w:p>
        </w:tc>
      </w:tr>
      <w:tr>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Places and trails</w:t>
            </w:r>
          </w:p>
        </w:tc>
        <w:tc>
          <w:tcPr>
            <w:tcW w:type="dxa" w:w="41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Place note / check-in; mapped route</w:t>
            </w:r>
          </w:p>
        </w:tc>
        <w:tc>
          <w:tcPr>
            <w:tcW w:type="dxa" w:w="46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Elevation sample, units, planned / recorded comparison</w:t>
            </w:r>
          </w:p>
        </w:tc>
      </w:tr>
      <w:tr>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Search</w:t>
            </w:r>
          </w:p>
        </w:tc>
        <w:tc>
          <w:tcPr>
            <w:tcW w:type="dxa" w:w="41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Query → results → selected result</w:t>
            </w:r>
          </w:p>
        </w:tc>
        <w:tc>
          <w:tcPr>
            <w:tcW w:type="dxa" w:w="46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Category picker, no matches, coverage unavailable</w:t>
            </w:r>
          </w:p>
        </w:tc>
      </w:tr>
      <w:tr>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Track</w:t>
            </w:r>
          </w:p>
        </w:tc>
        <w:tc>
          <w:tcPr>
            <w:tcW w:type="dxa" w:w="41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Ready → permission → recording → paused</w:t>
            </w:r>
          </w:p>
        </w:tc>
        <w:tc>
          <w:tcPr>
            <w:tcW w:type="dxa" w:w="46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Modes, finish / save, interrupted recovery, discard confirmation</w:t>
            </w:r>
          </w:p>
        </w:tc>
      </w:tr>
      <w:tr>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Saved</w:t>
            </w:r>
          </w:p>
        </w:tc>
        <w:tc>
          <w:tcPr>
            <w:tcW w:type="dxa" w:w="41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Hikes / Places → activity or note</w:t>
            </w:r>
          </w:p>
        </w:tc>
        <w:tc>
          <w:tcPr>
            <w:tcW w:type="dxa" w:w="46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Recorded profile, unavailable reference route, return to recording</w:t>
            </w:r>
          </w:p>
        </w:tc>
      </w:tr>
      <w:tr>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Settings</w:t>
            </w:r>
          </w:p>
        </w:tc>
        <w:tc>
          <w:tcPr>
            <w:tcW w:type="dxa" w:w="41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Maps, Appearance, Recording, About, Advanced</w:t>
            </w:r>
          </w:p>
        </w:tc>
        <w:tc>
          <w:tcPr>
            <w:tcW w:type="dxa" w:w="46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Bundled inventory, public packages, private imports, sources</w:t>
            </w:r>
          </w:p>
        </w:tc>
      </w:tr>
      <w:tr>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Maps</w:t>
            </w:r>
          </w:p>
        </w:tc>
        <w:tc>
          <w:tcPr>
            <w:tcW w:type="dxa" w:w="41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Package details → coverage / visibility</w:t>
            </w:r>
          </w:p>
        </w:tc>
        <w:tc>
          <w:tcPr>
            <w:tcW w:type="dxa" w:w="46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Files install, GeoJSON review, rollback, remove / reset</w:t>
            </w:r>
          </w:p>
        </w:tc>
      </w:tr>
      <w:tr>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Laptop</w:t>
            </w:r>
          </w:p>
        </w:tc>
        <w:tc>
          <w:tcPr>
            <w:tcW w:type="dxa" w:w="41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Discovery / QR / manual → catalog</w:t>
            </w:r>
          </w:p>
        </w:tc>
        <w:tc>
          <w:tcPr>
            <w:tcW w:type="dxa" w:w="46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Fingerprint approval, update selection, transfer / verify, revoke trust</w:t>
            </w:r>
          </w:p>
        </w:tc>
      </w:tr>
      <w:tr>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System and failure</w:t>
            </w:r>
          </w:p>
        </w:tc>
        <w:tc>
          <w:tcPr>
            <w:tcW w:type="dxa" w:w="41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Permission prompts, app startup error</w:t>
            </w:r>
          </w:p>
        </w:tc>
        <w:tc>
          <w:tcPr>
            <w:tcW w:type="dxa" w:w="46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Storage, checkpoint, import, integrity and provisioning failures</w:t>
            </w:r>
          </w:p>
        </w:tc>
      </w:tr>
    </w:tbl>
    <w:p>
      <w:pPr>
        <w:pStyle w:val="Heading2"/>
      </w:pPr>
      <w:r>
        <w:t>Interaction rules</w:t>
      </w:r>
    </w:p>
    <w:p>
      <w:r>
        <w:t>A place sheet has peek, reading and expanded positions. Details and Close provide button alternatives to dragging. Open directions through installed map apps. Settings never interrupts a recording; a slim recording return control remains visible in other tabs.</w:t>
      </w:r>
    </w:p>
    <w:p>
      <w:r>
        <w:t>Draw navigation to the screen edge; pad its controls above the home indicator. Main content and pinned actions must end above that row. Opening the keyboard keeps Search and note actions reachable; text expansion can turn a sheet into a scrolling page.</w:t>
      </w:r>
    </w:p>
    <w:p>
      <w:pPr>
        <w:pStyle w:val="Heading1"/>
        <w:pageBreakBefore/>
      </w:pPr>
      <w:r>
        <w:t>Explore and place preview</w:t>
      </w:r>
    </w:p>
    <w:p>
      <w:r>
        <w:t>Make the map the main surface. Search, layer controls and recentering float above it; selected details enter from the bottom.</w:t>
      </w:r>
    </w:p>
    <w:p>
      <w:pPr>
        <w:spacing w:after="60"/>
        <w:jc w:val="center"/>
      </w:pPr>
      <w:r>
        <w:drawing>
          <wp:inline xmlns:a="http://schemas.openxmlformats.org/drawingml/2006/main" xmlns:pic="http://schemas.openxmlformats.org/drawingml/2006/picture">
            <wp:extent cx="6400800" cy="6134100"/>
            <wp:docPr id="7" name="Picture 7" descr="Left: no selection. Right: selected place in the peek sheet."/>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400800" cy="6134100"/>
                    </a:xfrm>
                    <a:prstGeom prst="rect"/>
                  </pic:spPr>
                </pic:pic>
              </a:graphicData>
            </a:graphic>
          </wp:inline>
        </w:drawing>
      </w:r>
    </w:p>
    <w:p>
      <w:pPr>
        <w:spacing w:after="140"/>
      </w:pPr>
      <w:r>
        <w:rPr>
          <w:sz w:val="18"/>
        </w:rPr>
        <w:t>Left: no selection. Right: selected place in the peek sheet.</w:t>
      </w:r>
    </w:p>
    <w:p>
      <w:r>
        <w:t>Tap a cluster to zoom into its center. Layer visibility and category choices also apply to search. Legend and marker detail open short sheets; avoid permanent explanation blocks.</w:t>
      </w:r>
    </w:p>
    <w:p>
      <w:pPr>
        <w:pStyle w:val="Heading1"/>
        <w:pageBreakBefore/>
      </w:pPr>
      <w:r>
        <w:t>Place details and private notes</w:t>
      </w:r>
    </w:p>
    <w:p>
      <w:r>
        <w:t>Keep the place name, origin and relevant access warning visible. Source metadata expands only when requested.</w:t>
      </w:r>
    </w:p>
    <w:p>
      <w:pPr>
        <w:spacing w:after="60"/>
        <w:jc w:val="center"/>
      </w:pPr>
      <w:r>
        <w:drawing>
          <wp:inline xmlns:a="http://schemas.openxmlformats.org/drawingml/2006/main" xmlns:pic="http://schemas.openxmlformats.org/drawingml/2006/picture">
            <wp:extent cx="6400800" cy="6134100"/>
            <wp:docPr id="8" name="Picture 8" descr="Left: place details. Right: local note and check-ins."/>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00800" cy="6134100"/>
                    </a:xfrm>
                    <a:prstGeom prst="rect"/>
                  </pic:spPr>
                </pic:pic>
              </a:graphicData>
            </a:graphic>
          </wp:inline>
        </w:drawing>
      </w:r>
    </w:p>
    <w:p>
      <w:pPr>
        <w:spacing w:after="140"/>
      </w:pPr>
      <w:r>
        <w:rPr>
          <w:sz w:val="18"/>
        </w:rPr>
        <w:t>Left: place details. Right: local note and check-ins.</w:t>
      </w:r>
    </w:p>
    <w:p>
      <w:r>
        <w:t>Directions opens a system chooser. Check in saves the current note with a timestamp; Save note adds no check-in. A private note does not change the catalog record or publish anything.</w:t>
      </w:r>
    </w:p>
    <w:p>
      <w:pPr>
        <w:pStyle w:val="Heading1"/>
        <w:pageBreakBefore/>
      </w:pPr>
      <w:r>
        <w:t>Mapped trails and directions</w:t>
      </w:r>
    </w:p>
    <w:p>
      <w:r>
        <w:t>Lead with the path, distance and elevation evidence. Record this hike enters the existing recorder with the mapped plan attached.</w:t>
      </w:r>
    </w:p>
    <w:p>
      <w:pPr>
        <w:spacing w:after="60"/>
        <w:jc w:val="center"/>
      </w:pPr>
      <w:r>
        <w:drawing>
          <wp:inline xmlns:a="http://schemas.openxmlformats.org/drawingml/2006/main" xmlns:pic="http://schemas.openxmlformats.org/drawingml/2006/picture">
            <wp:extent cx="6400800" cy="6134100"/>
            <wp:docPr id="9" name="Picture 9" descr="Left: mapped route and elevation profile. Right: directions chooser."/>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400800" cy="6134100"/>
                    </a:xfrm>
                    <a:prstGeom prst="rect"/>
                  </pic:spPr>
                </pic:pic>
              </a:graphicData>
            </a:graphic>
          </wp:inline>
        </w:drawing>
      </w:r>
    </w:p>
    <w:p>
      <w:pPr>
        <w:spacing w:after="140"/>
      </w:pPr>
      <w:r>
        <w:rPr>
          <w:sz w:val="18"/>
        </w:rPr>
        <w:t>Left: mapped route and elevation profile. Right: directions chooser.</w:t>
      </w:r>
    </w:p>
    <w:p>
      <w:r>
        <w:t>Inspecting the chart marks the matching point on the map. Missing elevation stays unknown. Units remain switchable. The directions handoff sends the destination or mapped start; external apps own navigation.</w:t>
      </w:r>
    </w:p>
    <w:p>
      <w:pPr>
        <w:pStyle w:val="Heading1"/>
        <w:pageBreakBefore/>
      </w:pPr>
      <w:r>
        <w:t>Search and category filters</w:t>
      </w:r>
    </w:p>
    <w:p>
      <w:r>
        <w:t>A single search field and compact category controls replace the repeated query introduction. Keep result names and origin easy to scan.</w:t>
      </w:r>
    </w:p>
    <w:p>
      <w:pPr>
        <w:spacing w:after="60"/>
        <w:jc w:val="center"/>
      </w:pPr>
      <w:r>
        <w:drawing>
          <wp:inline xmlns:a="http://schemas.openxmlformats.org/drawingml/2006/main" xmlns:pic="http://schemas.openxmlformats.org/drawingml/2006/picture">
            <wp:extent cx="6400800" cy="6134100"/>
            <wp:docPr id="10" name="Picture 10" descr="Left: populated query. Right: category sheet."/>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00800" cy="6134100"/>
                    </a:xfrm>
                    <a:prstGeom prst="rect"/>
                  </pic:spPr>
                </pic:pic>
              </a:graphicData>
            </a:graphic>
          </wp:inline>
        </w:drawing>
      </w:r>
    </w:p>
    <w:p>
      <w:pPr>
        <w:spacing w:after="140"/>
      </w:pPr>
      <w:r>
        <w:rPr>
          <w:sz w:val="18"/>
        </w:rPr>
        <w:t>Left: populated query. Right: category sheet.</w:t>
      </w:r>
    </w:p>
    <w:p>
      <w:r>
        <w:t>Keep query and filters on return. Categories include all existing iOverlander types with their current icons and colors. Apply affects list and map together; use All places as the clear reset.</w:t>
      </w:r>
    </w:p>
    <w:p>
      <w:pPr>
        <w:pStyle w:val="Heading1"/>
        <w:pageBreakBefore/>
      </w:pPr>
      <w:r>
        <w:t>Recording readiness and active capture</w:t>
      </w:r>
    </w:p>
    <w:p>
      <w:r>
        <w:t>Use a small route preview and large time value. Distance, ascent and GPS share one quiet metric row.</w:t>
      </w:r>
    </w:p>
    <w:p>
      <w:pPr>
        <w:spacing w:after="60"/>
        <w:jc w:val="center"/>
      </w:pPr>
      <w:r>
        <w:drawing>
          <wp:inline xmlns:a="http://schemas.openxmlformats.org/drawingml/2006/main" xmlns:pic="http://schemas.openxmlformats.org/drawingml/2006/picture">
            <wp:extent cx="6400800" cy="6134100"/>
            <wp:docPr id="11" name="Picture 11" descr="Left: ready. Right: active recording."/>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00800" cy="6134100"/>
                    </a:xfrm>
                    <a:prstGeom prst="rect"/>
                  </pic:spPr>
                </pic:pic>
              </a:graphicData>
            </a:graphic>
          </wp:inline>
        </w:drawing>
      </w:r>
    </w:p>
    <w:p>
      <w:pPr>
        <w:spacing w:after="140"/>
      </w:pPr>
      <w:r>
        <w:rPr>
          <w:sz w:val="18"/>
        </w:rPr>
        <w:t>Left: ready. Right: active recording.</w:t>
      </w:r>
    </w:p>
    <w:p>
      <w:r>
        <w:t>Offer Balanced, Endurance and High Accuracy through the mode row. Keep Pause dominant during capture and Finish hike separate. Permission and GPS quality come from real state; unknown values use an em dash with an accessible Unknown label.</w:t>
      </w:r>
    </w:p>
    <w:p>
      <w:pPr>
        <w:pStyle w:val="Heading1"/>
        <w:pageBreakBefore/>
      </w:pPr>
      <w:r>
        <w:t>Paused recording and saving</w:t>
      </w:r>
    </w:p>
    <w:p>
      <w:r>
        <w:t>Keep the elapsed time and path stable during pause. Finishing opens an explicit save step rather than a crowded set of recorder buttons.</w:t>
      </w:r>
    </w:p>
    <w:p>
      <w:pPr>
        <w:spacing w:after="60"/>
        <w:jc w:val="center"/>
      </w:pPr>
      <w:r>
        <w:drawing>
          <wp:inline xmlns:a="http://schemas.openxmlformats.org/drawingml/2006/main" xmlns:pic="http://schemas.openxmlformats.org/drawingml/2006/picture">
            <wp:extent cx="6400800" cy="6134100"/>
            <wp:docPr id="12" name="Picture 12" descr="Left: paused capture. Right: finish and save."/>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6400800" cy="6134100"/>
                    </a:xfrm>
                    <a:prstGeom prst="rect"/>
                  </pic:spPr>
                </pic:pic>
              </a:graphicData>
            </a:graphic>
          </wp:inline>
        </w:drawing>
      </w:r>
    </w:p>
    <w:p>
      <w:pPr>
        <w:spacing w:after="140"/>
      </w:pPr>
      <w:r>
        <w:rPr>
          <w:sz w:val="18"/>
        </w:rPr>
        <w:t>Left: paused capture. Right: finish and save.</w:t>
      </w:r>
    </w:p>
    <w:p>
      <w:r>
        <w:t>Resume is the primary paused action. Save hike stops capture and retains the private activity. Keep recording returns to capture. Any added naming editor is a later feature; this proposal does not require one.</w:t>
      </w:r>
    </w:p>
    <w:p>
      <w:pPr>
        <w:pStyle w:val="Heading1"/>
        <w:pageBreakBefore/>
      </w:pPr>
      <w:r>
        <w:t>Recovery and location access</w:t>
      </w:r>
    </w:p>
    <w:p>
      <w:r>
        <w:t>Recovery and permission explain the immediate choice with one sentence. Neither should replace the rest of the app with an instructional wall.</w:t>
      </w:r>
    </w:p>
    <w:p>
      <w:pPr>
        <w:spacing w:after="60"/>
        <w:jc w:val="center"/>
      </w:pPr>
      <w:r>
        <w:drawing>
          <wp:inline xmlns:a="http://schemas.openxmlformats.org/drawingml/2006/main" xmlns:pic="http://schemas.openxmlformats.org/drawingml/2006/picture">
            <wp:extent cx="6400800" cy="6134100"/>
            <wp:docPr id="13" name="Picture 13" descr="Left: interrupted hike. Right: permission preflight."/>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6400800" cy="6134100"/>
                    </a:xfrm>
                    <a:prstGeom prst="rect"/>
                  </pic:spPr>
                </pic:pic>
              </a:graphicData>
            </a:graphic>
          </wp:inline>
        </w:drawing>
      </w:r>
    </w:p>
    <w:p>
      <w:pPr>
        <w:spacing w:after="140"/>
      </w:pPr>
      <w:r>
        <w:rPr>
          <w:sz w:val="18"/>
        </w:rPr>
        <w:t>Left: interrupted hike. Right: permission preflight.</w:t>
      </w:r>
    </w:p>
    <w:p>
      <w:r>
        <w:t>Recovery starts from the last durable checkpoint. Discard opens Cancel / Discard hike with a permanent-loss explanation. Ask for Always access only for the relevant background workflow; denied access still leaves maps and saved content usable.</w:t>
      </w:r>
    </w:p>
    <w:p>
      <w:pPr>
        <w:pStyle w:val="Heading1"/>
        <w:pageBreakBefore/>
      </w:pPr>
      <w:r>
        <w:t>Saved hikes and saved places</w:t>
      </w:r>
    </w:p>
    <w:p>
      <w:r>
        <w:t>Use Hikes and Places as two views of the existing private library. Route previews and short metadata replace observation IDs in the main list.</w:t>
      </w:r>
    </w:p>
    <w:p>
      <w:pPr>
        <w:spacing w:after="60"/>
        <w:jc w:val="center"/>
      </w:pPr>
      <w:r>
        <w:drawing>
          <wp:inline xmlns:a="http://schemas.openxmlformats.org/drawingml/2006/main" xmlns:pic="http://schemas.openxmlformats.org/drawingml/2006/picture">
            <wp:extent cx="6400800" cy="6134100"/>
            <wp:docPr id="14" name="Picture 14" descr="Left: recorded hikes. Right: notes and checked-in places."/>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6400800" cy="6134100"/>
                    </a:xfrm>
                    <a:prstGeom prst="rect"/>
                  </pic:spPr>
                </pic:pic>
              </a:graphicData>
            </a:graphic>
          </wp:inline>
        </w:drawing>
      </w:r>
    </w:p>
    <w:p>
      <w:pPr>
        <w:spacing w:after="140"/>
      </w:pPr>
      <w:r>
        <w:rPr>
          <w:sz w:val="18"/>
        </w:rPr>
        <w:t>Left: recorded hikes. Right: notes and checked-in places.</w:t>
      </w:r>
    </w:p>
    <w:p>
      <w:r>
        <w:t>Only show distance, duration and preview when derived from saved activity data. Keep technical sequence IDs in diagnostics. An empty library says No hikes yet or No places yet, with Record a hike or Explore places.</w:t>
      </w:r>
    </w:p>
    <w:p>
      <w:pPr>
        <w:pStyle w:val="Heading1"/>
        <w:pageBreakBefore/>
      </w:pPr>
      <w:r>
        <w:t>Recorded activity and missing references</w:t>
      </w:r>
    </w:p>
    <w:p>
      <w:r>
        <w:t>Retain the recorded route when an associated dataset is hidden or removed. Planned and Recorded controls make comparison explicit.</w:t>
      </w:r>
    </w:p>
    <w:p>
      <w:pPr>
        <w:spacing w:after="60"/>
        <w:jc w:val="center"/>
      </w:pPr>
      <w:r>
        <w:drawing>
          <wp:inline xmlns:a="http://schemas.openxmlformats.org/drawingml/2006/main" xmlns:pic="http://schemas.openxmlformats.org/drawingml/2006/picture">
            <wp:extent cx="6400800" cy="6134100"/>
            <wp:docPr id="15" name="Picture 15" descr="Left: recorded profile. Right: unavailable planned reference."/>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00800" cy="6134100"/>
                    </a:xfrm>
                    <a:prstGeom prst="rect"/>
                  </pic:spPr>
                </pic:pic>
              </a:graphicData>
            </a:graphic>
          </wp:inline>
        </w:drawing>
      </w:r>
    </w:p>
    <w:p>
      <w:pPr>
        <w:spacing w:after="140"/>
      </w:pPr>
      <w:r>
        <w:rPr>
          <w:sz w:val="18"/>
        </w:rPr>
        <w:t>Left: recorded profile. Right: unavailable planned reference.</w:t>
      </w:r>
    </w:p>
    <w:p>
      <w:r>
        <w:t>Preserve paused sections and missing sensor elevations as gaps. Profile selection marks the matching map sample. Open Maps restores a hidden reference; recorded paths, notes and check-ins are never removed with a reference package.</w:t>
      </w:r>
    </w:p>
    <w:p>
      <w:pPr>
        <w:pStyle w:val="Heading1"/>
        <w:pageBreakBefore/>
      </w:pPr>
      <w:r>
        <w:t>Settings and map inventory</w:t>
      </w:r>
    </w:p>
    <w:p>
      <w:r>
        <w:t>Settings becomes a short index. Maps clearly separates bundled basemaps, installed public states and private data.</w:t>
      </w:r>
    </w:p>
    <w:p>
      <w:pPr>
        <w:spacing w:after="60"/>
        <w:jc w:val="center"/>
      </w:pPr>
      <w:r>
        <w:drawing>
          <wp:inline xmlns:a="http://schemas.openxmlformats.org/drawingml/2006/main" xmlns:pic="http://schemas.openxmlformats.org/drawingml/2006/picture">
            <wp:extent cx="6400800" cy="6134100"/>
            <wp:docPr id="16" name="Picture 16" descr="Left: Settings index. Right: complete map inventory."/>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00800" cy="6134100"/>
                    </a:xfrm>
                    <a:prstGeom prst="rect"/>
                  </pic:spPr>
                </pic:pic>
              </a:graphicData>
            </a:graphic>
          </wp:inline>
        </w:drawing>
      </w:r>
    </w:p>
    <w:p>
      <w:pPr>
        <w:spacing w:after="140"/>
      </w:pPr>
      <w:r>
        <w:rPr>
          <w:sz w:val="18"/>
        </w:rPr>
        <w:t>Left: Settings index. Right: complete map inventory.</w:t>
      </w:r>
    </w:p>
    <w:p>
      <w:r>
        <w:t>Each optional package shows Shown or Hidden, origin and storage size. Bundled maps are read-only and always available. Private build sources appear only when present; empty groups state No public packages or No private datasets.</w:t>
      </w:r>
    </w:p>
    <w:p>
      <w:pPr>
        <w:pStyle w:val="Heading1"/>
        <w:pageBreakBefore/>
      </w:pPr>
      <w:r>
        <w:t>Public packages and private datasets</w:t>
      </w:r>
    </w:p>
    <w:p>
      <w:r>
        <w:t>Keep details compact and actions predictable. Visibility is a switch; coverage, source details and removal stay separate.</w:t>
      </w:r>
    </w:p>
    <w:p>
      <w:pPr>
        <w:spacing w:after="60"/>
        <w:jc w:val="center"/>
      </w:pPr>
      <w:r>
        <w:drawing>
          <wp:inline xmlns:a="http://schemas.openxmlformats.org/drawingml/2006/main" xmlns:pic="http://schemas.openxmlformats.org/drawingml/2006/picture">
            <wp:extent cx="6400800" cy="6134100"/>
            <wp:docPr id="17" name="Picture 17" descr="Left: installed state. Right: imported private dataset."/>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6400800" cy="6134100"/>
                    </a:xfrm>
                    <a:prstGeom prst="rect"/>
                  </pic:spPr>
                </pic:pic>
              </a:graphicData>
            </a:graphic>
          </wp:inline>
        </w:drawing>
      </w:r>
    </w:p>
    <w:p>
      <w:pPr>
        <w:spacing w:after="140"/>
      </w:pPr>
      <w:r>
        <w:rPr>
          <w:sz w:val="18"/>
        </w:rPr>
        <w:t>Left: installed state. Right: imported private dataset.</w:t>
      </w:r>
    </w:p>
    <w:p>
      <w:r>
        <w:t>A public package can restore an available prior version. Remove package / dataset always confirms scope and keeps user recordings and notes. Retain dates, source notices, integrity warnings and full file limits in the detail view.</w:t>
      </w:r>
    </w:p>
    <w:p>
      <w:pPr>
        <w:pStyle w:val="Heading1"/>
        <w:pageBreakBefore/>
      </w:pPr>
      <w:r>
        <w:t>Adding maps and reviewing imports</w:t>
      </w:r>
    </w:p>
    <w:p>
      <w:r>
        <w:t>Choose the source once, then review the file. Keep state-package installation distinct from private GeoJSON imports.</w:t>
      </w:r>
    </w:p>
    <w:p>
      <w:pPr>
        <w:spacing w:after="60"/>
        <w:jc w:val="center"/>
      </w:pPr>
      <w:r>
        <w:drawing>
          <wp:inline xmlns:a="http://schemas.openxmlformats.org/drawingml/2006/main" xmlns:pic="http://schemas.openxmlformats.org/drawingml/2006/picture">
            <wp:extent cx="6400800" cy="6134100"/>
            <wp:docPr id="18" name="Picture 18" descr="Left: Add a map. Right: valid GeoJSON review."/>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6400800" cy="6134100"/>
                    </a:xfrm>
                    <a:prstGeom prst="rect"/>
                  </pic:spPr>
                </pic:pic>
              </a:graphicData>
            </a:graphic>
          </wp:inline>
        </w:drawing>
      </w:r>
    </w:p>
    <w:p>
      <w:pPr>
        <w:spacing w:after="140"/>
      </w:pPr>
      <w:r>
        <w:rPr>
          <w:sz w:val="18"/>
        </w:rPr>
        <w:t>Left: Add a map. Right: valid GeoJSON review.</w:t>
      </w:r>
    </w:p>
    <w:p>
      <w:r>
        <w:t>Review is a proposed UI step over current validation. Keep the existing five-dataset, 20 MiB and 20,000-feature per-file limits. Show rejected / partial records explicitly. A cancelled picker or failed verification leaves installed data intact.</w:t>
      </w:r>
    </w:p>
    <w:p>
      <w:pPr>
        <w:pStyle w:val="Heading1"/>
        <w:pageBreakBefore/>
      </w:pPr>
      <w:r>
        <w:t>Laptop connection and update approval</w:t>
      </w:r>
    </w:p>
    <w:p>
      <w:r>
        <w:t>Offer scanning first, nearby discovery next and manual entry as a fallback. Approval remains a separate step.</w:t>
      </w:r>
    </w:p>
    <w:p>
      <w:pPr>
        <w:spacing w:after="60"/>
        <w:jc w:val="center"/>
      </w:pPr>
      <w:r>
        <w:drawing>
          <wp:inline xmlns:a="http://schemas.openxmlformats.org/drawingml/2006/main" xmlns:pic="http://schemas.openxmlformats.org/drawingml/2006/picture">
            <wp:extent cx="6400800" cy="6134100"/>
            <wp:docPr id="19" name="Picture 19" descr="Left: laptop discovery. Right: signing-key approval."/>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6400800" cy="6134100"/>
                    </a:xfrm>
                    <a:prstGeom prst="rect"/>
                  </pic:spPr>
                </pic:pic>
              </a:graphicData>
            </a:graphic>
          </wp:inline>
        </w:drawing>
      </w:r>
    </w:p>
    <w:p>
      <w:pPr>
        <w:spacing w:after="140"/>
      </w:pPr>
      <w:r>
        <w:rPr>
          <w:sz w:val="18"/>
        </w:rPr>
        <w:t>Left: laptop discovery. Right: signing-key approval.</w:t>
      </w:r>
    </w:p>
    <w:p>
      <w:r>
        <w:t>Manual entry keeps labeled address, code and optional full fingerprint fields. Show the full fingerprint for comparison; approval requires an independently pinned key. The catalog lists install / update availability, sizes and blocked older packages. Trusted laptops remain revocable offline.</w:t>
      </w:r>
    </w:p>
    <w:p>
      <w:pPr>
        <w:pStyle w:val="Heading1"/>
        <w:pageBreakBefore/>
      </w:pPr>
      <w:r>
        <w:t>Transfers and restoring a package</w:t>
      </w:r>
    </w:p>
    <w:p>
      <w:r>
        <w:t>Show one progress state at a time: downloading, verifying or installing. Keep the current map usable until activation completes.</w:t>
      </w:r>
    </w:p>
    <w:p>
      <w:pPr>
        <w:spacing w:after="60"/>
        <w:jc w:val="center"/>
      </w:pPr>
      <w:r>
        <w:drawing>
          <wp:inline xmlns:a="http://schemas.openxmlformats.org/drawingml/2006/main" xmlns:pic="http://schemas.openxmlformats.org/drawingml/2006/picture">
            <wp:extent cx="6400800" cy="6134100"/>
            <wp:docPr id="20" name="Picture 20" descr="Left: transfer progress. Right: failed update with current map retained."/>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6400800" cy="6134100"/>
                    </a:xfrm>
                    <a:prstGeom prst="rect"/>
                  </pic:spPr>
                </pic:pic>
              </a:graphicData>
            </a:graphic>
          </wp:inline>
        </w:drawing>
      </w:r>
    </w:p>
    <w:p>
      <w:pPr>
        <w:spacing w:after="140"/>
      </w:pPr>
      <w:r>
        <w:rPr>
          <w:sz w:val="18"/>
        </w:rPr>
        <w:t>Left: transfer progress. Right: failed update with current map retained.</w:t>
      </w:r>
    </w:p>
    <w:p>
      <w:r>
        <w:t>Cancel remains available during transfer and is disabled during atomic verification / activation when required. Rollback confirms the previous snapshot. Backgrounding disconnects the laptop and explains how to retry; incompatible or untrusted updates stay blocked.</w:t>
      </w:r>
    </w:p>
    <w:p>
      <w:pPr>
        <w:pStyle w:val="Heading1"/>
        <w:pageBreakBefore/>
      </w:pPr>
      <w:r>
        <w:t>Appearance and readable controls</w:t>
      </w:r>
    </w:p>
    <w:p>
      <w:r>
        <w:t>Retain the existing dark and high-contrast colors. Device appearance remains the default; choices are explicit and local.</w:t>
      </w:r>
    </w:p>
    <w:p>
      <w:pPr>
        <w:spacing w:after="60"/>
        <w:jc w:val="center"/>
      </w:pPr>
      <w:r>
        <w:drawing>
          <wp:inline xmlns:a="http://schemas.openxmlformats.org/drawingml/2006/main" xmlns:pic="http://schemas.openxmlformats.org/drawingml/2006/picture">
            <wp:extent cx="6400800" cy="6134100"/>
            <wp:docPr id="21" name="Picture 21" descr="Left: dark appearance. Right: high contrast."/>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6400800" cy="6134100"/>
                    </a:xfrm>
                    <a:prstGeom prst="rect"/>
                  </pic:spPr>
                </pic:pic>
              </a:graphicData>
            </a:graphic>
          </wp:inline>
        </w:drawing>
      </w:r>
    </w:p>
    <w:p>
      <w:pPr>
        <w:spacing w:after="140"/>
      </w:pPr>
      <w:r>
        <w:rPr>
          <w:sz w:val="18"/>
        </w:rPr>
        <w:t>Left: dark appearance. Right: high contrast.</w:t>
      </w:r>
    </w:p>
    <w:p>
      <w:r>
        <w:t>No muted text becomes unreadable. Use the existing focus color, visible borders and selected names. Text follows device size; controls grow and wrap at 200 percent. Reduced motion removes sheet flourish; haptics follow supported device preferences.</w:t>
      </w:r>
    </w:p>
    <w:p>
      <w:pPr>
        <w:pStyle w:val="Heading1"/>
        <w:pageBreakBefore/>
      </w:pPr>
      <w:r>
        <w:t>Advanced diagnostics and source notices</w:t>
      </w:r>
    </w:p>
    <w:p>
      <w:r>
        <w:t>Keep technical tools and license text reachable through Settings. Main screens contain only information needed for the task.</w:t>
      </w:r>
    </w:p>
    <w:p>
      <w:pPr>
        <w:spacing w:after="60"/>
        <w:jc w:val="center"/>
      </w:pPr>
      <w:r>
        <w:drawing>
          <wp:inline xmlns:a="http://schemas.openxmlformats.org/drawingml/2006/main" xmlns:pic="http://schemas.openxmlformats.org/drawingml/2006/picture">
            <wp:extent cx="6400800" cy="6134100"/>
            <wp:docPr id="22" name="Picture 22" descr="Left: advanced diagnostics. Right: About and sources."/>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6400800" cy="6134100"/>
                    </a:xfrm>
                    <a:prstGeom prst="rect"/>
                  </pic:spPr>
                </pic:pic>
              </a:graphicData>
            </a:graphic>
          </wp:inline>
        </w:drawing>
      </w:r>
    </w:p>
    <w:p>
      <w:pPr>
        <w:spacing w:after="140"/>
      </w:pPr>
      <w:r>
        <w:rPr>
          <w:sz w:val="18"/>
        </w:rPr>
        <w:t>Left: advanced diagnostics. Right: About and sources.</w:t>
      </w:r>
    </w:p>
    <w:p>
      <w:r>
        <w:t>Preserve timing, tracking protection, memory sampling and coordinate-free diagnostic sharing when available. Full source and renderer / font / library notices remain readable and selectable. Keep required map attribution on the map as well.</w:t>
      </w:r>
    </w:p>
    <w:p>
      <w:pPr>
        <w:pStyle w:val="Heading1"/>
        <w:pageBreakBefore/>
      </w:pPr>
      <w:r>
        <w:t>Empty search and startup failure</w:t>
      </w:r>
    </w:p>
    <w:p>
      <w:r>
        <w:t>Failures name the problem and give the next available action. Technical detail expands separately; it does not replace plain language.</w:t>
      </w:r>
    </w:p>
    <w:p>
      <w:pPr>
        <w:spacing w:after="60"/>
        <w:jc w:val="center"/>
      </w:pPr>
      <w:r>
        <w:drawing>
          <wp:inline xmlns:a="http://schemas.openxmlformats.org/drawingml/2006/main" xmlns:pic="http://schemas.openxmlformats.org/drawingml/2006/picture">
            <wp:extent cx="6400800" cy="6134100"/>
            <wp:docPr id="23" name="Picture 23" descr="Left: no search matches. Right: startup error."/>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6400800" cy="6134100"/>
                    </a:xfrm>
                    <a:prstGeom prst="rect"/>
                  </pic:spPr>
                </pic:pic>
              </a:graphicData>
            </a:graphic>
          </wp:inline>
        </w:drawing>
      </w:r>
    </w:p>
    <w:p>
      <w:pPr>
        <w:spacing w:after="140"/>
      </w:pPr>
      <w:r>
        <w:rPr>
          <w:sz w:val="18"/>
        </w:rPr>
        <w:t>Left: no search matches. Right: startup error.</w:t>
      </w:r>
    </w:p>
    <w:p>
      <w:r>
        <w:t>Map load failures retain list search when usable. Unsupported native capabilities explain how to obtain a compatible build. Do not promise Retry or restoration unless the implementation can perform it; startup sharing can use the existing selectable error text.</w:t>
      </w:r>
    </w:p>
    <w:p>
      <w:pPr>
        <w:pStyle w:val="Heading1"/>
        <w:pageBreakBefore/>
      </w:pPr>
      <w:r>
        <w:t>Field clarity and all state treatments</w:t>
      </w:r>
    </w:p>
    <w:p>
      <w:r>
        <w:t>Use concise, contextual messages. Ordinary offline use needs no repeated warning. Safety, data loss and source uncertainty stay explicit.</w:t>
      </w:r>
    </w:p>
    <w:tbl>
      <w:tblPr>
        <w:tblW w:type="auto" w:w="0"/>
        <w:jc w:val="center"/>
        <w:tblLayout w:type="fixed"/>
        <w:tblLook w:firstColumn="1" w:firstRow="1" w:lastColumn="0" w:lastRow="0" w:noHBand="0" w:noVBand="1" w:val="04A0"/>
      </w:tblPr>
      <w:tblGrid>
        <w:gridCol w:w="1944"/>
        <w:gridCol w:w="2376"/>
        <w:gridCol w:w="2592"/>
        <w:gridCol w:w="3456"/>
      </w:tblGrid>
      <w:tr>
        <w:trPr>
          <w:tblHeader/>
        </w:trP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333333"/>
          </w:tcPr>
          <w:p>
            <w:pPr>
              <w:spacing w:after="40" w:line="247" w:lineRule="auto"/>
            </w:pPr>
            <w:r>
              <w:rPr>
                <w:b/>
                <w:color w:val="FFFFFF"/>
                <w:sz w:val="20"/>
              </w:rPr>
              <w:t>State</w:t>
            </w:r>
          </w:p>
        </w:tc>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333333"/>
          </w:tcPr>
          <w:p>
            <w:pPr>
              <w:spacing w:after="40" w:line="247" w:lineRule="auto"/>
            </w:pPr>
            <w:r>
              <w:rPr>
                <w:b/>
                <w:color w:val="FFFFFF"/>
                <w:sz w:val="20"/>
              </w:rPr>
              <w:t>Visible copy</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333333"/>
          </w:tcPr>
          <w:p>
            <w:pPr>
              <w:spacing w:after="40" w:line="247" w:lineRule="auto"/>
            </w:pPr>
            <w:r>
              <w:rPr>
                <w:b/>
                <w:color w:val="FFFFFF"/>
                <w:sz w:val="20"/>
              </w:rPr>
              <w:t>Placement</w:t>
            </w:r>
          </w:p>
        </w:tc>
        <w:tc>
          <w:tcPr>
            <w:tcW w:type="dxa" w:w="34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333333"/>
          </w:tcPr>
          <w:p>
            <w:pPr>
              <w:spacing w:after="40" w:line="247" w:lineRule="auto"/>
            </w:pPr>
            <w:r>
              <w:rPr>
                <w:b/>
                <w:color w:val="FFFFFF"/>
                <w:sz w:val="20"/>
              </w:rPr>
              <w:t>Next step</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Empty</w:t>
            </w:r>
          </w:p>
        </w:tc>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No hikes yet</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Saved</w:t>
            </w:r>
          </w:p>
        </w:tc>
        <w:tc>
          <w:tcPr>
            <w:tcW w:type="dxa" w:w="34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Record a hike</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Loading</w:t>
            </w:r>
          </w:p>
        </w:tc>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Loading maps…</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Current surface</w:t>
            </w:r>
          </w:p>
        </w:tc>
        <w:tc>
          <w:tcPr>
            <w:tcW w:type="dxa" w:w="34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Keep prior content</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Error</w:t>
            </w:r>
          </w:p>
        </w:tc>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Could not finish</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Affected action</w:t>
            </w:r>
          </w:p>
        </w:tc>
        <w:tc>
          <w:tcPr>
            <w:tcW w:type="dxa" w:w="34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Retry when supported</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Stale</w:t>
            </w:r>
          </w:p>
        </w:tc>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Source may be outdated</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Place detail</w:t>
            </w:r>
          </w:p>
        </w:tc>
        <w:tc>
          <w:tcPr>
            <w:tcW w:type="dxa" w:w="34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Source details</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Degraded GPS</w:t>
            </w:r>
          </w:p>
        </w:tc>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GPS weak</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Recording status</w:t>
            </w:r>
          </w:p>
        </w:tc>
        <w:tc>
          <w:tcPr>
            <w:tcW w:type="dxa" w:w="34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Keep gaps visible</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Offline</w:t>
            </w:r>
          </w:p>
        </w:tc>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Offline</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Connection task</w:t>
            </w:r>
          </w:p>
        </w:tc>
        <w:tc>
          <w:tcPr>
            <w:tcW w:type="dxa" w:w="34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Use installed maps</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Denied permission</w:t>
            </w:r>
          </w:p>
        </w:tc>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Location is off</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Track</w:t>
            </w:r>
          </w:p>
        </w:tc>
        <w:tc>
          <w:tcPr>
            <w:tcW w:type="dxa" w:w="34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Open device settings</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Expired provisioning</w:t>
            </w:r>
          </w:p>
        </w:tc>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App needs renewal</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Launch / system</w:t>
            </w:r>
          </w:p>
        </w:tc>
        <w:tc>
          <w:tcPr>
            <w:tcW w:type="dxa" w:w="34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Explain reinstall or renewal</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Activation</w:t>
            </w:r>
          </w:p>
        </w:tc>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Installing map…</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Maps</w:t>
            </w:r>
          </w:p>
        </w:tc>
        <w:tc>
          <w:tcPr>
            <w:tcW w:type="dxa" w:w="34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Disable conflicting actions</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Rollback</w:t>
            </w:r>
          </w:p>
        </w:tc>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Previous map restored</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Package detail</w:t>
            </w:r>
          </w:p>
        </w:tc>
        <w:tc>
          <w:tcPr>
            <w:tcW w:type="dxa" w:w="34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Show snapshot date</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Partial import</w:t>
            </w:r>
          </w:p>
        </w:tc>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Some records skipped</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Import review</w:t>
            </w:r>
          </w:p>
        </w:tc>
        <w:tc>
          <w:tcPr>
            <w:tcW w:type="dxa" w:w="34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Inspect counts / rejected parts</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Insufficient space</w:t>
            </w:r>
          </w:p>
        </w:tc>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More space needed</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Install / import</w:t>
            </w:r>
          </w:p>
        </w:tc>
        <w:tc>
          <w:tcPr>
            <w:tcW w:type="dxa" w:w="34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Show required space</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Source conflict</w:t>
            </w:r>
          </w:p>
        </w:tc>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Sources disagree</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Place detail</w:t>
            </w:r>
          </w:p>
        </w:tc>
        <w:tc>
          <w:tcPr>
            <w:tcW w:type="dxa" w:w="34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Compare source records</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Private extension missing</w:t>
            </w:r>
          </w:p>
        </w:tc>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Private data unavailable</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Maps</w:t>
            </w:r>
          </w:p>
        </w:tc>
        <w:tc>
          <w:tcPr>
            <w:tcW w:type="dxa" w:w="34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Show compatible-build action</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Rights excluded</w:t>
            </w:r>
          </w:p>
        </w:tc>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Not included</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Source inventory</w:t>
            </w:r>
          </w:p>
        </w:tc>
        <w:tc>
          <w:tcPr>
            <w:tcW w:type="dxa" w:w="34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Explain the source restriction</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Private origin</w:t>
            </w:r>
          </w:p>
        </w:tc>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Private</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Item origin</w:t>
            </w:r>
          </w:p>
        </w:tc>
        <w:tc>
          <w:tcPr>
            <w:tcW w:type="dxa" w:w="34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Keep a lock and readable label</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Closure</w:t>
            </w:r>
          </w:p>
        </w:tc>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Closure reported</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Place preview / detail</w:t>
            </w:r>
          </w:p>
        </w:tc>
        <w:tc>
          <w:tcPr>
            <w:tcW w:type="dxa" w:w="34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Show source and date</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Unknown access</w:t>
            </w:r>
          </w:p>
        </w:tc>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Access unknown</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Place preview / detail</w:t>
            </w:r>
          </w:p>
        </w:tc>
        <w:tc>
          <w:tcPr>
            <w:tcW w:type="dxa" w:w="34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Do not imply permission</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Recording</w:t>
            </w:r>
          </w:p>
        </w:tc>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Recording</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Track / return control</w:t>
            </w:r>
          </w:p>
        </w:tc>
        <w:tc>
          <w:tcPr>
            <w:tcW w:type="dxa" w:w="34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Pause</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Paused</w:t>
            </w:r>
          </w:p>
        </w:tc>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Paused</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Track / return control</w:t>
            </w:r>
          </w:p>
        </w:tc>
        <w:tc>
          <w:tcPr>
            <w:tcW w:type="dxa" w:w="34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Resume</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Recoverable</w:t>
            </w:r>
          </w:p>
        </w:tc>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Hike interrupted</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Track</w:t>
            </w:r>
          </w:p>
        </w:tc>
        <w:tc>
          <w:tcPr>
            <w:tcW w:type="dxa" w:w="34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Resume or confirm discard</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Low battery</w:t>
            </w:r>
          </w:p>
        </w:tc>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Battery low</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Active recording</w:t>
            </w:r>
          </w:p>
        </w:tc>
        <w:tc>
          <w:tcPr>
            <w:tcW w:type="dxa" w:w="34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Open recording mode</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Checkpoint error</w:t>
            </w:r>
          </w:p>
        </w:tc>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Save checkpoint failed</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Track</w:t>
            </w:r>
          </w:p>
        </w:tc>
        <w:tc>
          <w:tcPr>
            <w:tcW w:type="dxa" w:w="34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0"/>
              </w:rPr>
              <w:t>Explain durability risk</w:t>
            </w:r>
          </w:p>
        </w:tc>
      </w:tr>
      <w:t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Completion</w:t>
            </w:r>
          </w:p>
        </w:tc>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Hike saved</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Saved / confirmation</w:t>
            </w:r>
          </w:p>
        </w:tc>
        <w:tc>
          <w:tcPr>
            <w:tcW w:type="dxa" w:w="34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0"/>
              </w:rPr>
              <w:t>View hike</w:t>
            </w:r>
          </w:p>
        </w:tc>
      </w:tr>
    </w:tbl>
    <w:p>
      <w:r>
        <w:t>Announce state changes once. Keep changing byte counters readable on demand. A concise warning can expand to its cause and recovery details; never shorten away a closure, permanence or trust condition.</w:t>
      </w:r>
    </w:p>
    <w:p>
      <w:pPr>
        <w:pStyle w:val="Heading1"/>
        <w:pageBreakBefore/>
      </w:pPr>
      <w:r>
        <w:t>Adaptive layout and accessible behavior</w:t>
      </w:r>
    </w:p>
    <w:p>
      <w:r>
        <w:t>The phone remains the primary design. Wide screens keep the same content and task order, with a map and adjacent detail column. The browser is a reference surface, not a new consumer product.</w:t>
      </w:r>
    </w:p>
    <w:p>
      <w:pPr>
        <w:spacing w:after="60"/>
        <w:jc w:val="center"/>
      </w:pPr>
      <w:r>
        <w:drawing>
          <wp:inline xmlns:a="http://schemas.openxmlformats.org/drawingml/2006/main" xmlns:pic="http://schemas.openxmlformats.org/drawingml/2006/picture">
            <wp:extent cx="6492240" cy="3777303"/>
            <wp:docPr id="24" name="Picture 24" descr="Proposed wide-screen map and detail arrangement. Illustrative geometry and place text."/>
            <wp:cNvGraphicFramePr>
              <a:graphicFrameLocks noChangeAspect="1"/>
            </wp:cNvGraphicFramePr>
            <a:graphic>
              <a:graphicData uri="http://schemas.openxmlformats.org/drawingml/2006/picture">
                <pic:pic>
                  <pic:nvPicPr>
                    <pic:cNvPr id="0" name="adaptive.png"/>
                    <pic:cNvPicPr/>
                  </pic:nvPicPr>
                  <pic:blipFill>
                    <a:blip r:embed="rId35"/>
                    <a:stretch>
                      <a:fillRect/>
                    </a:stretch>
                  </pic:blipFill>
                  <pic:spPr>
                    <a:xfrm>
                      <a:off x="0" y="0"/>
                      <a:ext cx="6492240" cy="3777303"/>
                    </a:xfrm>
                    <a:prstGeom prst="rect"/>
                  </pic:spPr>
                </pic:pic>
              </a:graphicData>
            </a:graphic>
          </wp:inline>
        </w:drawing>
      </w:r>
    </w:p>
    <w:p>
      <w:pPr>
        <w:spacing w:after="140"/>
      </w:pPr>
      <w:r>
        <w:rPr>
          <w:sz w:val="18"/>
        </w:rPr>
        <w:t>Proposed wide-screen map and detail arrangement. Illustrative geometry and place text.</w:t>
      </w:r>
    </w:p>
    <w:p>
      <w:pPr>
        <w:pStyle w:val="Heading2"/>
      </w:pPr>
      <w:r>
        <w:t>Reading and interaction</w:t>
      </w:r>
    </w:p>
    <w:p>
      <w:r>
        <w:t>At larger text sizes, prioritize the current action and let the page scroll. Never pin a metric or button over content. Preserve all four labeled tabs; expand their row rather than truncate names. Keep focus order header → content → actions → navigation, with a keyboard skip link in browser references.</w:t>
      </w:r>
    </w:p>
    <w:p>
      <w:r>
        <w:t>Every icon-only action has a spoken name and a 52 point target. Sheets announce their title and contain focus until closed. No gesture is the sole path. Charts expose a sample readout, units and a text summary; maps retain list access, legend and source details.</w:t>
      </w:r>
    </w:p>
    <w:p>
      <w:r>
        <w:t>Use at least 4.5:1 for text and 3:1 for meaningful control / map marks, tested in each existing palette. Evaluate long names, 200 percent text, screen-reader use and outdoor readability on the native build before release.</w:t>
      </w:r>
    </w:p>
    <w:p>
      <w:pPr>
        <w:pStyle w:val="Heading1"/>
        <w:pageBreakBefore/>
      </w:pPr>
      <w:r>
        <w:t>Concise copy and design handoff</w:t>
      </w:r>
    </w:p>
    <w:p>
      <w:r>
        <w:t>Use task names and familiar verbs. Keep explanatory text at the moment of uncertainty or risk, with detail available on request.</w:t>
      </w:r>
    </w:p>
    <w:tbl>
      <w:tblPr>
        <w:tblW w:type="auto" w:w="0"/>
        <w:jc w:val="center"/>
        <w:tblLayout w:type="fixed"/>
        <w:tblLook w:firstColumn="1" w:firstRow="1" w:lastColumn="0" w:lastRow="0" w:noHBand="0" w:noVBand="1" w:val="04A0"/>
      </w:tblPr>
      <w:tblGrid>
        <w:gridCol w:w="3816"/>
        <w:gridCol w:w="3096"/>
        <w:gridCol w:w="3456"/>
      </w:tblGrid>
      <w:tr>
        <w:trPr>
          <w:tblHeader/>
        </w:trPr>
        <w:tc>
          <w:tcPr>
            <w:tcW w:type="dxa" w:w="38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333333"/>
          </w:tcPr>
          <w:p>
            <w:pPr>
              <w:spacing w:after="40" w:line="247" w:lineRule="auto"/>
            </w:pPr>
            <w:r>
              <w:rPr>
                <w:b/>
                <w:color w:val="FFFFFF"/>
                <w:sz w:val="21"/>
              </w:rPr>
              <w:t>Current label</w:t>
            </w:r>
          </w:p>
        </w:tc>
        <w:tc>
          <w:tcPr>
            <w:tcW w:type="dxa" w:w="309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333333"/>
          </w:tcPr>
          <w:p>
            <w:pPr>
              <w:spacing w:after="40" w:line="247" w:lineRule="auto"/>
            </w:pPr>
            <w:r>
              <w:rPr>
                <w:b/>
                <w:color w:val="FFFFFF"/>
                <w:sz w:val="21"/>
              </w:rPr>
              <w:t>Proposed label</w:t>
            </w:r>
          </w:p>
        </w:tc>
        <w:tc>
          <w:tcPr>
            <w:tcW w:type="dxa" w:w="34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333333"/>
          </w:tcPr>
          <w:p>
            <w:pPr>
              <w:spacing w:after="40" w:line="247" w:lineRule="auto"/>
            </w:pPr>
            <w:r>
              <w:rPr>
                <w:b/>
                <w:color w:val="FFFFFF"/>
                <w:sz w:val="21"/>
              </w:rPr>
              <w:t>Preserved meaning</w:t>
            </w:r>
          </w:p>
        </w:tc>
      </w:tr>
      <w:tr>
        <w:tc>
          <w:tcPr>
            <w:tcW w:type="dxa" w:w="38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Explore outdoors</w:t>
            </w:r>
          </w:p>
        </w:tc>
        <w:tc>
          <w:tcPr>
            <w:tcW w:type="dxa" w:w="309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Explore</w:t>
            </w:r>
          </w:p>
        </w:tc>
        <w:tc>
          <w:tcPr>
            <w:tcW w:type="dxa" w:w="34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Map discovery</w:t>
            </w:r>
          </w:p>
        </w:tc>
      </w:tr>
      <w:tr>
        <w:tc>
          <w:tcPr>
            <w:tcW w:type="dxa" w:w="38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Find a place</w:t>
            </w:r>
          </w:p>
        </w:tc>
        <w:tc>
          <w:tcPr>
            <w:tcW w:type="dxa" w:w="309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Search</w:t>
            </w:r>
          </w:p>
        </w:tc>
        <w:tc>
          <w:tcPr>
            <w:tcW w:type="dxa" w:w="34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Local query</w:t>
            </w:r>
          </w:p>
        </w:tc>
      </w:tr>
      <w:tr>
        <w:tc>
          <w:tcPr>
            <w:tcW w:type="dxa" w:w="38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Your hikes</w:t>
            </w:r>
          </w:p>
        </w:tc>
        <w:tc>
          <w:tcPr>
            <w:tcW w:type="dxa" w:w="309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Saved</w:t>
            </w:r>
          </w:p>
        </w:tc>
        <w:tc>
          <w:tcPr>
            <w:tcW w:type="dxa" w:w="34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Places and recordings</w:t>
            </w:r>
          </w:p>
        </w:tc>
      </w:tr>
      <w:tr>
        <w:tc>
          <w:tcPr>
            <w:tcW w:type="dxa" w:w="38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Start hike capture</w:t>
            </w:r>
          </w:p>
        </w:tc>
        <w:tc>
          <w:tcPr>
            <w:tcW w:type="dxa" w:w="309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Start recording</w:t>
            </w:r>
          </w:p>
        </w:tc>
        <w:tc>
          <w:tcPr>
            <w:tcW w:type="dxa" w:w="34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Start sensors and capture</w:t>
            </w:r>
          </w:p>
        </w:tc>
      </w:tr>
      <w:tr>
        <w:tc>
          <w:tcPr>
            <w:tcW w:type="dxa" w:w="38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Pause hike capture</w:t>
            </w:r>
          </w:p>
        </w:tc>
        <w:tc>
          <w:tcPr>
            <w:tcW w:type="dxa" w:w="309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Pause</w:t>
            </w:r>
          </w:p>
        </w:tc>
        <w:tc>
          <w:tcPr>
            <w:tcW w:type="dxa" w:w="34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Pause the active capture</w:t>
            </w:r>
          </w:p>
        </w:tc>
      </w:tr>
      <w:tr>
        <w:tc>
          <w:tcPr>
            <w:tcW w:type="dxa" w:w="38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Finish and save recording</w:t>
            </w:r>
          </w:p>
        </w:tc>
        <w:tc>
          <w:tcPr>
            <w:tcW w:type="dxa" w:w="309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Finish hike → Save hike</w:t>
            </w:r>
          </w:p>
        </w:tc>
        <w:tc>
          <w:tcPr>
            <w:tcW w:type="dxa" w:w="34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Deliberate stop and save</w:t>
            </w:r>
          </w:p>
        </w:tc>
      </w:tr>
      <w:tr>
        <w:tc>
          <w:tcPr>
            <w:tcW w:type="dxa" w:w="38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Check in now and save note</w:t>
            </w:r>
          </w:p>
        </w:tc>
        <w:tc>
          <w:tcPr>
            <w:tcW w:type="dxa" w:w="309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Check in</w:t>
            </w:r>
          </w:p>
        </w:tc>
        <w:tc>
          <w:tcPr>
            <w:tcW w:type="dxa" w:w="34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Timestamp plus current note</w:t>
            </w:r>
          </w:p>
        </w:tc>
      </w:tr>
      <w:tr>
        <w:tc>
          <w:tcPr>
            <w:tcW w:type="dxa" w:w="38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Save note without checking in</w:t>
            </w:r>
          </w:p>
        </w:tc>
        <w:tc>
          <w:tcPr>
            <w:tcW w:type="dxa" w:w="309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Save note</w:t>
            </w:r>
          </w:p>
        </w:tc>
        <w:tc>
          <w:tcPr>
            <w:tcW w:type="dxa" w:w="34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Note only</w:t>
            </w:r>
          </w:p>
        </w:tc>
      </w:tr>
      <w:tr>
        <w:tc>
          <w:tcPr>
            <w:tcW w:type="dxa" w:w="38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Show coverage of a dataset</w:t>
            </w:r>
          </w:p>
        </w:tc>
        <w:tc>
          <w:tcPr>
            <w:tcW w:type="dxa" w:w="309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Coverage</w:t>
            </w:r>
          </w:p>
        </w:tc>
        <w:tc>
          <w:tcPr>
            <w:tcW w:type="dxa" w:w="34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Fit its actual bounds</w:t>
            </w:r>
          </w:p>
        </w:tc>
      </w:tr>
      <w:tr>
        <w:tc>
          <w:tcPr>
            <w:tcW w:type="dxa" w:w="38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Restore previous state version</w:t>
            </w:r>
          </w:p>
        </w:tc>
        <w:tc>
          <w:tcPr>
            <w:tcW w:type="dxa" w:w="309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Restore previous</w:t>
            </w:r>
          </w:p>
        </w:tc>
        <w:tc>
          <w:tcPr>
            <w:tcW w:type="dxa" w:w="34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4F4F4"/>
          </w:tcPr>
          <w:p>
            <w:pPr>
              <w:spacing w:after="40" w:line="247" w:lineRule="auto"/>
            </w:pPr>
            <w:r>
              <w:rPr>
                <w:b w:val="0"/>
                <w:color w:val="000000"/>
                <w:sz w:val="21"/>
              </w:rPr>
              <w:t>Offline rollback</w:t>
            </w:r>
          </w:p>
        </w:tc>
      </w:tr>
      <w:tr>
        <w:tc>
          <w:tcPr>
            <w:tcW w:type="dxa" w:w="38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Map renderer licenses</w:t>
            </w:r>
          </w:p>
        </w:tc>
        <w:tc>
          <w:tcPr>
            <w:tcW w:type="dxa" w:w="309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Licenses</w:t>
            </w:r>
          </w:p>
        </w:tc>
        <w:tc>
          <w:tcPr>
            <w:tcW w:type="dxa" w:w="345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line="247" w:lineRule="auto"/>
            </w:pPr>
            <w:r>
              <w:rPr>
                <w:b w:val="0"/>
                <w:color w:val="000000"/>
                <w:sz w:val="21"/>
              </w:rPr>
              <w:t>Complete notices remain available</w:t>
            </w:r>
          </w:p>
        </w:tc>
      </w:tr>
    </w:tbl>
    <w:p>
      <w:pPr>
        <w:pStyle w:val="Heading2"/>
      </w:pPr>
      <w:r>
        <w:t>Coverage checklist</w:t>
      </w:r>
    </w:p>
    <w:p>
      <w:r>
        <w:t>The gallery contains 34 proposed phone states plus a wide-screen composition. The flow inventory and state catalog cover the remaining variants: map tools / legend, all categories, long / empty results, recording modes, background access, discard and remove confirmations, library empty states, import errors / reset, laptop manual entry / catalog / revoke, units / profile gaps, source limits and unavailable capabilities.</w:t>
      </w:r>
    </w:p>
    <w:p>
      <w:r>
        <w:t>Use a single confirmation pattern: action name, one consequence sentence, Cancel and the explicit destructive verb. Removal keeps notes and recordings; discarding recovery permanently loses that unsaved hike. The full source fingerprint and required trust explanation remain in approval views.</w:t>
      </w:r>
    </w:p>
    <w:p>
      <w:pPr>
        <w:pStyle w:val="Heading2"/>
      </w:pPr>
      <w:r>
        <w:t>Implementation boundary</w:t>
      </w:r>
    </w:p>
    <w:p>
      <w:r>
        <w:t>This is a document-only proposal. New sheet layouts, review steps and Settings groupings require later implementation. Existing capture, catalog verification, recovery, privacy and source-rights behavior remain constraints. Do not add accounts, ratings, cloud sync, social feeds or unverified access claims to fill space.</w:t>
      </w:r>
    </w:p>
    <w:p>
      <w:r>
        <w:t>Reference reviewed: the prior Word guide; all six docs/design app-current captures; current App, OutdoorMap, HikeDetails, HikeCaptureControls, MapSettings, LaptopPackages and startup error views; shared design-system palettes and field states. Source paths are repository-relative. Screenshots are browser examples; proposed concepts are project-authored and use synthetic data.</w:t>
      </w:r>
    </w:p>
    <w:sectPr w:rsidR="00FC693F" w:rsidRPr="0006063C" w:rsidSect="00034616">
      <w:footerReference w:type="default" r:id="rId9"/>
      <w:headerReference w:type="default" r:id="rId27"/>
      <w:pgSz w:w="12240" w:h="15840"/>
      <w:pgMar w:top="893" w:right="936" w:bottom="864"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sz w:val="16"/>
      </w:rPr>
      <w:t xml:space="preserve">Proposal only  ·  Illustrative data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OPEN OUTDOOR     /     DESIGN PROPOSAL     /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eastAsia="Arial"/>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140" w:after="160"/>
      <w:outlineLvl w:val="1"/>
    </w:pPr>
    <w:rPr>
      <w:rFonts w:asciiTheme="majorHAnsi" w:eastAsiaTheme="majorEastAsia" w:hAnsiTheme="majorHAnsi" w:cstheme="majorBidi" w:ascii="Calibri" w:hAnsi="Calibri" w:eastAsia="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eastAsia="Arial"/>
      <w:b w:val="0"/>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2" Type="http://schemas.openxmlformats.org/officeDocument/2006/relationships/hyperlink" Target="https://support.alltrails.com/hc/en-us/articles/44409942124052-Understanding-the-AllTrails-App" TargetMode="External"/><Relationship Id="rId27" Type="http://schemas.openxmlformats.org/officeDocument/2006/relationships/header" Target="header1.xml"/><Relationship Id="rId10" Type="http://schemas.openxmlformats.org/officeDocument/2006/relationships/image" Target="media/image53.png"/><Relationship Id="rId11" Type="http://schemas.openxmlformats.org/officeDocument/2006/relationships/image" Target="media/image13.png"/><Relationship Id="rId13" Type="http://schemas.openxmlformats.org/officeDocument/2006/relationships/image" Target="media/image14.png"/><Relationship Id="rId14" Type="http://schemas.openxmlformats.org/officeDocument/2006/relationships/image" Target="media/image15.png"/><Relationship Id="rId15" Type="http://schemas.openxmlformats.org/officeDocument/2006/relationships/image" Target="media/image16.png"/><Relationship Id="rId16" Type="http://schemas.openxmlformats.org/officeDocument/2006/relationships/image" Target="media/image12.png"/><Relationship Id="rId17" Type="http://schemas.openxmlformats.org/officeDocument/2006/relationships/image" Target="media/image37.png"/><Relationship Id="rId18" Type="http://schemas.openxmlformats.org/officeDocument/2006/relationships/image" Target="media/image54.png"/><Relationship Id="rId19" Type="http://schemas.openxmlformats.org/officeDocument/2006/relationships/image" Target="media/image55.png"/><Relationship Id="rId20" Type="http://schemas.openxmlformats.org/officeDocument/2006/relationships/image" Target="media/image40.png"/><Relationship Id="rId21" Type="http://schemas.openxmlformats.org/officeDocument/2006/relationships/image" Target="media/image56.png"/><Relationship Id="rId22" Type="http://schemas.openxmlformats.org/officeDocument/2006/relationships/image" Target="media/image57.png"/><Relationship Id="rId23" Type="http://schemas.openxmlformats.org/officeDocument/2006/relationships/image" Target="media/image58.png"/><Relationship Id="rId24" Type="http://schemas.openxmlformats.org/officeDocument/2006/relationships/image" Target="media/image59.png"/><Relationship Id="rId25" Type="http://schemas.openxmlformats.org/officeDocument/2006/relationships/image" Target="media/image60.png"/><Relationship Id="rId26" Type="http://schemas.openxmlformats.org/officeDocument/2006/relationships/image" Target="media/image44.png"/><Relationship Id="rId28" Type="http://schemas.openxmlformats.org/officeDocument/2006/relationships/image" Target="media/image45.png"/><Relationship Id="rId29" Type="http://schemas.openxmlformats.org/officeDocument/2006/relationships/image" Target="media/image46.png"/><Relationship Id="rId30" Type="http://schemas.openxmlformats.org/officeDocument/2006/relationships/image" Target="media/image47.png"/><Relationship Id="rId31" Type="http://schemas.openxmlformats.org/officeDocument/2006/relationships/image" Target="media/image48.png"/><Relationship Id="rId32" Type="http://schemas.openxmlformats.org/officeDocument/2006/relationships/image" Target="media/image49.png"/><Relationship Id="rId33" Type="http://schemas.openxmlformats.org/officeDocument/2006/relationships/image" Target="media/image50.png"/><Relationship Id="rId34" Type="http://schemas.openxmlformats.org/officeDocument/2006/relationships/image" Target="media/image51.png"/><Relationship Id="rId35"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Outdoor Visual Design Guide</dc:title>
  <dc:subject>Whole app design iteration</dc:subject>
  <dc:creator>Open Outdoor</dc:creator>
  <cp:keywords>outdoor, maps, visual design, accessibility, product</cp:keywords>
  <dc:description>Design proposal only. No application implementation changes.</dc:description>
  <cp:lastModifiedBy/>
  <cp:revision>1</cp:revision>
  <dcterms:created xsi:type="dcterms:W3CDTF">2013-12-23T23:15:00Z</dcterms:created>
  <dcterms:modified xsi:type="dcterms:W3CDTF">2013-12-23T23:15:00Z</dcterms:modified>
  <cp:category/>
</cp:coreProperties>
</file>