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4F2">
      <w:pPr>
        <w:pStyle w:val="2"/>
        <w:rPr>
          <w:rFonts w:hint="eastAsia" w:eastAsiaTheme="majorEastAsia"/>
          <w:color w:val="000000" w:themeColor="text1"/>
        </w:rPr>
      </w:pPr>
      <w:bookmarkStart w:id="0" w:name="摘要"/>
      <w:r>
        <w:rPr>
          <w:rFonts w:hint="eastAsia" w:eastAsiaTheme="majorEastAsia"/>
          <w:color w:val="000000" w:themeColor="text1"/>
        </w:rPr>
        <w:t>基于情景随机规划与滚动优化的微网购电及储能调度</w:t>
      </w:r>
    </w:p>
    <w:p w14:paraId="02473048">
      <w:pPr>
        <w:pStyle w:val="2"/>
      </w:pPr>
      <w:r>
        <w:rPr>
          <w:rFonts w:hint="eastAsia"/>
        </w:rPr>
        <w:t>摘要</w:t>
      </w:r>
    </w:p>
    <w:p w14:paraId="3E115567">
      <w:pPr>
        <w:pStyle w:val="25"/>
      </w:pPr>
      <w:r>
        <w:rPr>
          <w:rFonts w:hint="eastAsia"/>
        </w:rPr>
        <w:t>针对光伏发电、用户负载与电价变化引起的微网供需错配，本文以十分钟为调度尺度，建立确定性线性规划、经验情景随机规划与滚动两阶段规划模型，协调计划购电、储能充放电、合同调整和紧急补购。预测与历史情景按决策时刻的信息边界构造，运行结果按统一物理约束和实际交易规则评价。</w:t>
      </w:r>
    </w:p>
    <w:p w14:paraId="74B4CCD2">
      <w:pPr>
        <w:pStyle w:val="3"/>
      </w:pPr>
      <w:r>
        <w:rPr>
          <w:rFonts w:hint="eastAsia"/>
          <w:b/>
          <w:bCs/>
        </w:rPr>
        <w:t>针对问题一</w:t>
      </w:r>
      <w:r>
        <w:rPr>
          <w:rFonts w:hint="eastAsia"/>
        </w:rPr>
        <w:t>，以给定负载和光伏预测为输入，建立包含能量平衡、充放电损耗、储能边界及首末储电量均为6000</w:t>
      </w:r>
      <w:r>
        <w:t xml:space="preserve"> </w:t>
      </w:r>
      <w:r>
        <w:rPr>
          <w:rFonts w:hint="eastAsia"/>
        </w:rPr>
        <w:t>kWh约束的线性规划。单日购电量为59482.70</w:t>
      </w:r>
      <w:r>
        <w:t xml:space="preserve"> </w:t>
      </w:r>
      <w:r>
        <w:rPr>
          <w:rFonts w:hint="eastAsia"/>
        </w:rPr>
        <w:t>kWh、购电费用35126.85元，较无储能方案节省26.90%；当前解未出现同时充放电或剩余电量。</w:t>
      </w:r>
    </w:p>
    <w:p w14:paraId="557EB07C">
      <w:pPr>
        <w:pStyle w:val="3"/>
      </w:pPr>
      <w:r>
        <w:rPr>
          <w:rFonts w:hint="eastAsia"/>
          <w:b/>
          <w:bCs/>
        </w:rPr>
        <w:t>针对问题二</w:t>
      </w:r>
      <w:r>
        <w:rPr>
          <w:rFonts w:hint="eastAsia"/>
        </w:rPr>
        <w:t>，</w:t>
      </w:r>
      <w:r>
        <w:rPr>
          <w:rFonts w:hint="eastAsia"/>
          <w:highlight w:val="none"/>
        </w:rPr>
        <w:t>组合同星期与近期历史净负载中位数预测，叠加完整历史残差路径，通过样本平均近似制定购电计划，并依据实际供需偏差实施储能补救。在2025年2月至12月的334天评价期内，总费用为1445.54万元，其中紧急购电26.769</w:t>
      </w:r>
      <w:r>
        <w:rPr>
          <w:rFonts w:hint="eastAsia"/>
        </w:rPr>
        <w:t>3万kWh、紧急费用162.24万元；较无储能情景基线节省424.84万元，降幅22.71%。</w:t>
      </w:r>
    </w:p>
    <w:p w14:paraId="09D76AC0">
      <w:pPr>
        <w:pStyle w:val="3"/>
      </w:pPr>
      <w:r>
        <w:rPr>
          <w:rFonts w:hint="eastAsia"/>
          <w:b/>
          <w:bCs/>
        </w:rPr>
        <w:t>针对问题三</w:t>
      </w:r>
      <w:r>
        <w:rPr>
          <w:rFonts w:hint="eastAsia"/>
        </w:rPr>
        <w:t>，结合分阶段光伏预报与历史出力，滚动估计组合权重，建立计及合同调整费用的滚动两阶段规划。全启用方案总费用1319.33万元，较仅0:00决策的同模型基线节省79.36万元、降低5.67%。八种阶段组合中，全部12项条件边际节省为正；18:00的Shapley分摊最大，说明在当前样本与参数下保留三次日内更新及相应调整机会具有费用优势。</w:t>
      </w:r>
    </w:p>
    <w:p w14:paraId="3A7C2DDE">
      <w:pPr>
        <w:pStyle w:val="3"/>
      </w:pPr>
      <w:r>
        <w:rPr>
          <w:rFonts w:hint="eastAsia"/>
          <w:b/>
          <w:bCs/>
        </w:rPr>
        <w:t>针对问题四</w:t>
      </w:r>
      <w:r>
        <w:rPr>
          <w:rFonts w:hint="eastAsia"/>
        </w:rPr>
        <w:t>，以历史价格形态与水平形成价格预测，再采用滚动估计衰减系数修正日内偏离，分别扩展一次计划和四阶段滚动策略。两套方案总费用分别为1520.18万元和1387.65万元，后者费用降低8.72%、紧急购电量减少84.77%。该差异反映预测、情景、调整机会和储能执行等设置的综合效果，不全部归因于日内调整。</w:t>
      </w:r>
    </w:p>
    <w:p w14:paraId="00E077E2">
      <w:pPr>
        <w:pStyle w:val="3"/>
      </w:pPr>
      <w:r>
        <w:rPr>
          <w:rFonts w:hint="eastAsia"/>
        </w:rPr>
        <w:t>通过逐段物理约束检查、费用独立复算与结果文件核对验证当前输出；问题四两套方案逐日费用复算一致，4-3实时储能轨迹重放一致。模型的历史情景假设、滚动两阶段近似、固定终端价值及实时执行规则限制了其全局最优性和跨样本推广范围。</w:t>
      </w:r>
    </w:p>
    <w:p w14:paraId="70A29912">
      <w:pPr>
        <w:pStyle w:val="3"/>
      </w:pPr>
      <w:r>
        <w:rPr>
          <w:rFonts w:hint="eastAsia"/>
          <w:b/>
          <w:bCs/>
        </w:rPr>
        <w:t>关键词：</w:t>
      </w:r>
      <w:r>
        <w:t xml:space="preserve"> </w:t>
      </w:r>
      <w:r>
        <w:rPr>
          <w:rFonts w:hint="eastAsia"/>
        </w:rPr>
        <w:t>微网调度；储能优化；情景随机规划；滚动决策；电价预测</w:t>
      </w:r>
    </w:p>
    <w:bookmarkEnd w:id="0"/>
    <w:p w14:paraId="0F892A87">
      <w:pPr>
        <w:pStyle w:val="2"/>
      </w:pPr>
      <w:bookmarkStart w:id="1" w:name="一问题重述"/>
      <w:r>
        <w:rPr>
          <w:rFonts w:hint="eastAsia"/>
        </w:rPr>
        <w:t>一、问题重述</w:t>
      </w:r>
    </w:p>
    <w:p w14:paraId="78E25AA1">
      <w:pPr>
        <w:pStyle w:val="4"/>
      </w:pPr>
      <w:bookmarkStart w:id="2" w:name="问题背景"/>
      <w:r>
        <w:t xml:space="preserve">1.1 </w:t>
      </w:r>
      <w:r>
        <w:rPr>
          <w:rFonts w:hint="eastAsia"/>
        </w:rPr>
        <w:t>问题背景</w:t>
      </w:r>
    </w:p>
    <w:p w14:paraId="5A6F5842">
      <w:pPr>
        <w:pStyle w:val="25"/>
      </w:pPr>
      <w:r>
        <w:rPr>
          <w:rFonts w:hint="eastAsia"/>
        </w:rPr>
        <w:t>随着分布式光伏等新能源在配电侧持续接入，传统依赖外部电网单向供电的用能方式正逐步向“源—网—荷—储”协同运行转变。微网能够将分布式光伏、用户负载与储能设备进行局部整合，在一定范围内实现电能的自主调配，并通过与外部电网交互弥补本地供需缺口。然而，光伏发电受气象条件影响具有明显的间歇性和波动性，用户负载又随时间不断变化，二者在时间上的不匹配容易造成局部电能富余或供电不足。与此同时，外部电网电价具有显著的时段差异，使微网不仅需要解决电量平衡问题，还需要考虑不同购电时机带来的经济成本差异[1–2]。</w:t>
      </w:r>
    </w:p>
    <w:p w14:paraId="070C8A9D">
      <w:pPr>
        <w:pStyle w:val="3"/>
      </w:pPr>
      <w:r>
        <w:rPr>
          <w:rFonts w:hint="eastAsia"/>
        </w:rPr>
        <w:t>储能设备为缓解上述供需错配提供了重要的时间调节手段：在满足用户用电需求和储能运行边界的前提下，可将部分电能由供给充裕或购电成本较低的时段转移至供给不足或购电成本较高的时段使用。但实际运行中，未来负载与光伏发电无法被完全准确获知，预测误差可能进一步导致计划购电与实际需求出现偏差；随着运行过程中新的预测信息不断获得，原有购电和储能方案也存在动态修正的必要。近年的微网研究表明，可再生能源、负载及价格不确定性已成为影响微网经济调度的重要因素，而将短期预测、储能调节与滚动决策相结合，是降低预测误差影响和运行费用的重要途径[2–4]。因此，如何充分利用历史运行数据与阶段性预报信息，在保证负载持续得到满足及储能安全运行的基础上，协调光伏利用、储能充放电和外网购电，降低购电费用，是本题需要解决的核心现实问题。</w:t>
      </w:r>
    </w:p>
    <w:bookmarkEnd w:id="2"/>
    <w:p w14:paraId="16189E0C">
      <w:pPr>
        <w:pStyle w:val="4"/>
      </w:pPr>
      <w:bookmarkStart w:id="3" w:name="问题要求"/>
      <w:r>
        <w:t xml:space="preserve">1.2 </w:t>
      </w:r>
      <w:r>
        <w:rPr>
          <w:rFonts w:hint="eastAsia"/>
        </w:rPr>
        <w:t>问题要求</w:t>
      </w:r>
    </w:p>
    <w:p w14:paraId="47048FDE">
      <w:pPr>
        <w:pStyle w:val="25"/>
      </w:pPr>
      <w:r>
        <w:rPr>
          <w:rFonts w:hint="eastAsia"/>
        </w:rPr>
        <w:t>针对微网中光伏发电、储能设备、外部电网与用户负载之间的电力调配问题，需要在满足供需平衡及储能运行限制的基础上，合理安排各时段购电与充放电行为，降低整体用电成本。具体问题如下：</w:t>
      </w:r>
    </w:p>
    <w:p w14:paraId="112BA4C8">
      <w:pPr>
        <w:pStyle w:val="3"/>
      </w:pPr>
      <w:r>
        <w:rPr>
          <w:rFonts w:hint="eastAsia"/>
          <w:b/>
          <w:bCs/>
        </w:rPr>
        <w:t>问题一：</w:t>
      </w:r>
      <w:r>
        <w:t xml:space="preserve"> </w:t>
      </w:r>
      <w:r>
        <w:rPr>
          <w:rFonts w:hint="eastAsia"/>
        </w:rPr>
        <w:t>根据给定的单日电价、负载及光伏发电信息，以10分钟为时间尺度制定外网购电和储能充放电方案。在满足用户用电需求以及储能容量、功率和首末电量等约束的条件下，实现全天购电费用最小。</w:t>
      </w:r>
    </w:p>
    <w:p w14:paraId="76EC1E5B">
      <w:pPr>
        <w:pStyle w:val="3"/>
      </w:pPr>
      <w:r>
        <w:rPr>
          <w:rFonts w:hint="eastAsia"/>
          <w:b/>
          <w:bCs/>
        </w:rPr>
        <w:t>问题二：</w:t>
      </w:r>
      <w:r>
        <w:t xml:space="preserve"> </w:t>
      </w:r>
      <w:r>
        <w:rPr>
          <w:rFonts w:hint="eastAsia"/>
        </w:rPr>
        <w:t>电价不变，考虑负载和光伏发电随日期变化且无法提前准确获知的情况，且计划电量不足时需要通过高成本紧急购电补足，利用历史运行数据估计未来供需状态并制定日前购电计划。</w:t>
      </w:r>
    </w:p>
    <w:p w14:paraId="07414E17">
      <w:pPr>
        <w:pStyle w:val="3"/>
      </w:pPr>
      <w:r>
        <w:rPr>
          <w:rFonts w:hint="eastAsia"/>
          <w:b/>
          <w:bCs/>
        </w:rPr>
        <w:t>问题三：</w:t>
      </w:r>
      <w:r>
        <w:t xml:space="preserve"> </w:t>
      </w:r>
      <w:r>
        <w:rPr>
          <w:rFonts w:hint="eastAsia"/>
        </w:rPr>
        <w:t>在日前计划基础上，引入日内不同时间发布的光伏预报信息，对尚未执行的购电方案进行动态调整。综合考虑计划调整成本和紧急购电成本，制定合理的策略，并分析是否需要引入额外预报及相应的购电调整。</w:t>
      </w:r>
    </w:p>
    <w:p w14:paraId="1081FEBC">
      <w:pPr>
        <w:pStyle w:val="3"/>
        <w:rPr>
          <w:rFonts w:hint="eastAsia"/>
        </w:rPr>
      </w:pPr>
      <w:r>
        <w:rPr>
          <w:rFonts w:hint="eastAsia"/>
          <w:b/>
          <w:bCs/>
        </w:rPr>
        <w:t>问题四：</w:t>
      </w:r>
      <w:r>
        <w:t xml:space="preserve"> </w:t>
      </w:r>
      <w:r>
        <w:rPr>
          <w:rFonts w:hint="eastAsia"/>
        </w:rPr>
        <w:t>进一步考虑外部电网电价随时间波动的情况，利用附件4的波动电价，分别重新制定问题二和问题三的调控策略，并填入相应结果模板。</w:t>
      </w:r>
    </w:p>
    <w:p w14:paraId="6EBB97BF">
      <w:pPr>
        <w:pStyle w:val="3"/>
        <w:rPr>
          <w:rFonts w:hint="eastAsia" w:eastAsiaTheme="minorEastAsia"/>
          <w:lang w:eastAsia="zh-CN"/>
        </w:rPr>
      </w:pPr>
      <w:r>
        <w:rPr>
          <w:rFonts w:hint="eastAsia" w:eastAsiaTheme="minorEastAsia"/>
          <w:lang w:eastAsia="zh-CN"/>
        </w:rPr>
        <w:drawing>
          <wp:inline distT="0" distB="0" distL="114300" distR="114300">
            <wp:extent cx="5509895" cy="2747010"/>
            <wp:effectExtent l="0" t="0" r="0" b="0"/>
            <wp:docPr id="1" name="图片 1" descr="Gemini_Generated_Image_6dsjmd6dsjmd6ds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6dsjmd6dsjmd6dsj"/>
                    <pic:cNvPicPr>
                      <a:picLocks noChangeAspect="1"/>
                    </pic:cNvPicPr>
                  </pic:nvPicPr>
                  <pic:blipFill>
                    <a:blip r:embed="rId5"/>
                    <a:srcRect t="7957" r="-696"/>
                    <a:stretch>
                      <a:fillRect/>
                    </a:stretch>
                  </pic:blipFill>
                  <pic:spPr>
                    <a:xfrm>
                      <a:off x="0" y="0"/>
                      <a:ext cx="5509895" cy="2747010"/>
                    </a:xfrm>
                    <a:prstGeom prst="rect">
                      <a:avLst/>
                    </a:prstGeom>
                  </pic:spPr>
                </pic:pic>
              </a:graphicData>
            </a:graphic>
          </wp:inline>
        </w:drawing>
      </w:r>
    </w:p>
    <w:bookmarkEnd w:id="1"/>
    <w:bookmarkEnd w:id="3"/>
    <w:p w14:paraId="06A3C034">
      <w:pPr>
        <w:pStyle w:val="2"/>
      </w:pPr>
      <w:bookmarkStart w:id="4" w:name="二问题分析"/>
      <w:r>
        <w:rPr>
          <w:rFonts w:hint="eastAsia"/>
        </w:rPr>
        <w:t>二、问题分析</w:t>
      </w:r>
    </w:p>
    <w:p w14:paraId="7BC52596">
      <w:pPr>
        <w:pStyle w:val="4"/>
      </w:pPr>
      <w:bookmarkStart w:id="5" w:name="问题一的分析"/>
      <w:r>
        <w:t xml:space="preserve">2.1 </w:t>
      </w:r>
      <w:r>
        <w:rPr>
          <w:rFonts w:hint="eastAsia"/>
        </w:rPr>
        <w:t>问题一的分析</w:t>
      </w:r>
    </w:p>
    <w:p w14:paraId="1C1D39D5">
      <w:pPr>
        <w:pStyle w:val="25"/>
      </w:pPr>
      <w:r>
        <w:rPr>
          <w:rFonts w:hint="eastAsia"/>
        </w:rPr>
        <w:t>问题一的关键在于协调光伏与负载的时间错配，以及有限储能容量下的跨时段电量分配与购电成本权衡。首先，统一时间索引并将功率换算为时段电量，结合净负载与电价识别电量转移需求；随后，以储电量递推连接各时段，在供需平衡、储能容量、充放电功率及日循环约束下，建立全天购电费用最小的线性规划模型。最后，核验方案可行性，对连续线性规划的实际解检查充放电是否同时发生，并通过停用储能基准量化节费效果。固定效率下，购电目标和储电量递推均为线性形式；不显式加入互斥约束属于计算简化，需以结果检查说明其在当前输入下的适用性。</w:t>
      </w:r>
    </w:p>
    <w:bookmarkEnd w:id="5"/>
    <w:p w14:paraId="2170741E">
      <w:pPr>
        <w:pStyle w:val="4"/>
      </w:pPr>
      <w:bookmarkStart w:id="6" w:name="问题二的分析"/>
      <w:r>
        <w:t xml:space="preserve">2.2 </w:t>
      </w:r>
      <w:r>
        <w:rPr>
          <w:rFonts w:hint="eastAsia"/>
        </w:rPr>
        <w:t>问题二的分析</w:t>
      </w:r>
    </w:p>
    <w:p w14:paraId="2DE658B8">
      <w:pPr>
        <w:pStyle w:val="25"/>
      </w:pPr>
      <w:r>
        <w:rPr>
          <w:rFonts w:hint="eastAsia"/>
        </w:rPr>
        <w:t>问题二的关键矛盾在于：购电计划需要提前确定，而光伏发电与负载具有不确定性，购电不足会产生五倍电价的紧急购电费用，购电过多又可能造成电量剩余。同时，储能受到容量、功率及充放电损耗的限制，当前充放电决策会影响后续时段的供电能力，因此需要统筹计划购电成本、供需偏差与跨时段储能调节。据此，采用“</w:t>
      </w:r>
      <w:r>
        <w:rPr>
          <w:rFonts w:hint="eastAsia"/>
          <w:b/>
          <w:bCs/>
        </w:rPr>
        <w:t>历史预测—情景构建—计划优化—日内补救</w:t>
      </w:r>
      <w:r>
        <w:rPr>
          <w:rFonts w:hint="eastAsia"/>
        </w:rPr>
        <w:t>”的思路。首先，利用已观测数据中的星期规律和近期变化形成净负载中心预测，并叠加完整历史残差轮廓构建经验情景，以保留预测偏差的时序关联；其次，建立情景随机线性规划，在各情景共享购电计划的条件下，协调计划购电与储能安排，权衡常规购电支出和预期紧急购电成本；最后，根据各时段实际净负载及当前储电量调整充放电动作，对剩余缺口实施紧急购电，并将实际储电量与已承诺的午夜购电量传递至下一日，实现连续滚动决策。</w:t>
      </w:r>
    </w:p>
    <w:bookmarkEnd w:id="6"/>
    <w:p w14:paraId="48402CDE">
      <w:pPr>
        <w:pStyle w:val="4"/>
      </w:pPr>
      <w:bookmarkStart w:id="7" w:name="问题三的分析"/>
      <w:r>
        <w:t xml:space="preserve">2.3 </w:t>
      </w:r>
      <w:r>
        <w:rPr>
          <w:rFonts w:hint="eastAsia"/>
        </w:rPr>
        <w:t>问题三的分析</w:t>
      </w:r>
    </w:p>
    <w:p w14:paraId="24A66308">
      <w:pPr>
        <w:pStyle w:val="25"/>
      </w:pPr>
      <w:r>
        <w:rPr>
          <w:rFonts w:hint="eastAsia"/>
        </w:rPr>
        <w:t>问题三的关键在于权衡</w:t>
      </w:r>
      <w:r>
        <w:rPr>
          <w:rFonts w:hint="eastAsia"/>
          <w:b/>
          <w:bCs/>
        </w:rPr>
        <w:t>利用新预报调整购电的收益与合同变更成本</w:t>
      </w:r>
      <w:r>
        <w:rPr>
          <w:rFonts w:hint="eastAsia"/>
        </w:rPr>
        <w:t>。日内预报更新有助于修正供需偏差，但上调、下调均涉及额外费用；同时，当前储电量会影响后续时段的补购需求，因此不能仅依据预测变化逐段增减购电，还需统筹合同调整与储能的跨时段作用。据此，采用“</w:t>
      </w:r>
      <w:r>
        <w:rPr>
          <w:rFonts w:hint="eastAsia"/>
          <w:b/>
          <w:bCs/>
        </w:rPr>
        <w:t>预报更新—情景构建—滚动调整—组合比较</w:t>
      </w:r>
      <w:r>
        <w:rPr>
          <w:rFonts w:hint="eastAsia"/>
        </w:rPr>
        <w:t>”的思路。首先，结合最新光伏预报、历史出力和已实现负载更新净负载预测，利用成对的历史残差路径描述不确定性；其次，构建滚动两阶段随机规划，在各发布时刻确定当前需锁定的合同量，并用情景相关变量近似表示后续调整机会，以协调计划购电、合同变更和紧急补购成本；随后，根据实际供需缺口实施储能补救，将更新后的储电量及购电承诺传递至下一阶段。最后，在统一参数和初始条件下比较不同预报时刻的启用组合，通过条件边际节省与Shapley分摊分析各时刻的作用及重叠关系，为判断是否引入额外预报及相应调整机会提供依据。</w:t>
      </w:r>
    </w:p>
    <w:bookmarkEnd w:id="7"/>
    <w:p w14:paraId="2A21028C">
      <w:pPr>
        <w:pStyle w:val="4"/>
      </w:pPr>
      <w:bookmarkStart w:id="8" w:name="问题四的分析"/>
      <w:r>
        <w:t xml:space="preserve">2.4 </w:t>
      </w:r>
      <w:r>
        <w:rPr>
          <w:rFonts w:hint="eastAsia"/>
        </w:rPr>
        <w:t>问题四的分析</w:t>
      </w:r>
    </w:p>
    <w:p w14:paraId="1DA859F5">
      <w:pPr>
        <w:pStyle w:val="25"/>
      </w:pPr>
      <w:r>
        <w:rPr>
          <w:rFonts w:hint="eastAsia"/>
        </w:rPr>
        <w:t>问题四的关键矛盾在于：购电决策不仅受到负载与光伏偏差的影响，还需面对交易电价的不确定性。提前购电可以减少供电缺口，却可能承担价格预测偏差带来的成本；等待新信息再调整，又涉及合同变更费用。因此，需要将供需变化与价格波动共同纳入决策，协调当前购电、后续调整和储能调节。据此，采用“</w:t>
      </w:r>
      <w:r>
        <w:rPr>
          <w:rFonts w:hint="eastAsia"/>
          <w:b/>
          <w:bCs/>
        </w:rPr>
        <w:t>电价预测—模型扩展—实际结算—对照分析</w:t>
      </w:r>
      <w:r>
        <w:rPr>
          <w:rFonts w:hint="eastAsia"/>
        </w:rPr>
        <w:t>”的思路。首先，将电价分解为日内形态、整体水平与短期偏离，利用历史价格形成日初预测，并在允许调整的阶段结合已实现电价进行修正；其次，分别扩展第二问的一次决策模型与第三问的滚动调整模型：前者以预测价替换固定电价，后者构建负载、光伏和电价的同日配对情景，以保留历史偏差之间的关联。随后，沿用各自的储能执行规则和跨日衔接方式，并统一按实际电价结算。最后，将两类扩展与对应的确定电价模型比较，报告现有策略的费用变化，并区分完整策略对照与单因素信息价值分析；电价完全已知对照须另行进行同版本实验。</w:t>
      </w:r>
    </w:p>
    <w:p w14:paraId="66329129">
      <w:pPr>
        <w:pStyle w:val="3"/>
      </w:pPr>
      <w:r>
        <w:rPr>
          <w:rFonts w:hint="eastAsia"/>
        </w:rPr>
        <w:t>四问依次从确定性调度扩展到供需不确定性、日内信息更新及电价不确定性。各问统一能量单位与时间映射，并按各自的信息边界构造预测、优化合同、执行储能补救及复算费用。</w:t>
      </w:r>
    </w:p>
    <w:bookmarkEnd w:id="4"/>
    <w:bookmarkEnd w:id="8"/>
    <w:p w14:paraId="23E097D9">
      <w:pPr>
        <w:pStyle w:val="2"/>
      </w:pPr>
      <w:bookmarkStart w:id="9" w:name="三模型假设"/>
      <w:r>
        <w:rPr>
          <w:rFonts w:hint="eastAsia"/>
        </w:rPr>
        <w:t>三、模型假设</w:t>
      </w:r>
    </w:p>
    <w:p w14:paraId="780ED5A4">
      <w:pPr>
        <w:pStyle w:val="25"/>
      </w:pPr>
      <w:r>
        <w:rPr>
          <w:rFonts w:hint="eastAsia"/>
        </w:rPr>
        <w:t>（1）</w:t>
      </w:r>
      <w:r>
        <w:rPr>
          <w:rFonts w:hint="eastAsia"/>
          <w:b/>
          <w:bCs/>
        </w:rPr>
        <w:t>假设各十分钟时段内采用代表功率与电价进行能量和费用计算。</w:t>
      </w:r>
      <w:r>
        <w:t xml:space="preserve"> </w:t>
      </w:r>
      <w:r>
        <w:rPr>
          <w:rFonts w:hint="eastAsia"/>
        </w:rPr>
        <w:t>附件及结果模板均以十分钟为基本时间尺度，缺少更高频率的数据，因此采用分段恒定近似，将功率转换为对应时段的电量。该假设便于建立离散能量平衡方程，但不描述时段内部的瞬时波动。</w:t>
      </w:r>
    </w:p>
    <w:p w14:paraId="04360E4C">
      <w:pPr>
        <w:pStyle w:val="3"/>
      </w:pPr>
      <w:r>
        <w:rPr>
          <w:rFonts w:hint="eastAsia"/>
        </w:rPr>
        <w:t>（2）</w:t>
      </w:r>
      <w:r>
        <w:rPr>
          <w:rFonts w:hint="eastAsia"/>
          <w:b/>
          <w:bCs/>
        </w:rPr>
        <w:t>假设近期历史预测残差能够近似代表当前预测误差。</w:t>
      </w:r>
      <w:r>
        <w:t xml:space="preserve"> </w:t>
      </w:r>
      <w:r>
        <w:rPr>
          <w:rFonts w:hint="eastAsia"/>
        </w:rPr>
        <w:t>同一微网具有重复的日内用电与发电规律，近期历史数据可为短期不确定性提供参考，因此利用已完整观测的历史残差构造情景，并保留其时序及配对关系。该假设使随机优化能够由有限样本求解，但在极端天气或运行规律突变时，情景代表性可能下降。</w:t>
      </w:r>
    </w:p>
    <w:p w14:paraId="39362FF0">
      <w:pPr>
        <w:pStyle w:val="3"/>
      </w:pPr>
      <w:r>
        <w:rPr>
          <w:rFonts w:hint="eastAsia"/>
        </w:rPr>
        <w:t>（3）</w:t>
      </w:r>
      <w:r>
        <w:rPr>
          <w:rFonts w:hint="eastAsia"/>
          <w:b/>
          <w:bCs/>
        </w:rPr>
        <w:t>假设外网能够按约定价格满足模型产生的购电需求，微网购电量不影响外网电价。</w:t>
      </w:r>
      <w:r>
        <w:t xml:space="preserve"> </w:t>
      </w:r>
      <w:r>
        <w:rPr>
          <w:rFonts w:hint="eastAsia"/>
        </w:rPr>
        <w:t>题目以给定电价及其倍数规定交易费用，未提供外网供电容量或市场价格反馈机制，因此将外网视为价格外生的电力来源。该假设使紧急购电能够补足供需缺口，但结果不涵盖停电或接口容量受限的情形。</w:t>
      </w:r>
    </w:p>
    <w:p w14:paraId="42F6B92F">
      <w:pPr>
        <w:pStyle w:val="3"/>
      </w:pPr>
      <w:r>
        <w:rPr>
          <w:rFonts w:hint="eastAsia"/>
        </w:rPr>
        <w:t>（4）</w:t>
      </w:r>
      <w:r>
        <w:rPr>
          <w:rFonts w:hint="eastAsia"/>
          <w:b/>
          <w:bCs/>
        </w:rPr>
        <w:t>假设研究期内储能额定容量保持不变，暂不计自放电、老化及循环折旧成本。</w:t>
      </w:r>
      <w:r>
        <w:t xml:space="preserve"> </w:t>
      </w:r>
      <w:r>
        <w:rPr>
          <w:rFonts w:hint="eastAsia"/>
        </w:rPr>
        <w:t>题目仅给出固定容量、功率和效率参数，缺少寿命与退化数据，因此按照给定参数描述储能状态变化。该假设简化了储电量递推和费用计算，所得经济性结论限于购电费用，不能直接代表储能全生命周期收益。</w:t>
      </w:r>
    </w:p>
    <w:p w14:paraId="2F2C731B">
      <w:pPr>
        <w:pStyle w:val="3"/>
      </w:pPr>
      <w:r>
        <w:rPr>
          <w:rFonts w:hint="eastAsia"/>
        </w:rPr>
        <w:t>（5）</w:t>
      </w:r>
      <w:r>
        <w:rPr>
          <w:rFonts w:hint="eastAsia"/>
          <w:b/>
          <w:bCs/>
        </w:rPr>
        <w:t>假设第二至第四问的期末剩余电量具有近似线性的延续价值。</w:t>
      </w:r>
      <w:r>
        <w:t xml:space="preserve"> </w:t>
      </w:r>
      <w:r>
        <w:rPr>
          <w:rFonts w:hint="eastAsia"/>
        </w:rPr>
        <w:t>储能可跨日使用，有限优化时域难以完整描述其后续收益，因此以固定单位电量价值近似补偿期末储电量，缓解模型在时域末端过度放电的倾向。该假设连接了当日与后续运行，但参数属于外生设定，需通过敏感性分析检验其影响。</w:t>
      </w:r>
    </w:p>
    <w:bookmarkEnd w:id="9"/>
    <w:p w14:paraId="33CB8704">
      <w:pPr>
        <w:pStyle w:val="2"/>
      </w:pPr>
      <w:bookmarkStart w:id="10" w:name="四符号说明"/>
      <w:r>
        <w:rPr>
          <w:rFonts w:hint="eastAsia"/>
        </w:rPr>
        <w:t>四、符号说明</w:t>
      </w:r>
    </w:p>
    <w:p w14:paraId="174C98D6">
      <w:pPr>
        <w:pStyle w:val="46"/>
      </w:pPr>
      <w:r>
        <w:rPr>
          <w:rFonts w:hint="eastAsia"/>
        </w:rPr>
        <w:t>表4-1</w:t>
      </w:r>
      <w:r>
        <w:t xml:space="preserve"> </w:t>
      </w:r>
      <w:r>
        <w:rPr>
          <w:rFonts w:hint="eastAsia"/>
        </w:rPr>
        <w:t>主要符号说明</w:t>
      </w:r>
    </w:p>
    <w:tbl>
      <w:tblPr>
        <w:tblStyle w:val="43"/>
        <w:tblW w:w="5000" w:type="pct"/>
        <w:tblCaption w:val="表4-1 主要符号说明"/>
        <w:tblInd w:w="0" w:type="dxa"/>
        <w:tblLayout w:type="fixed"/>
        <w:tblCellMar>
          <w:top w:w="0" w:type="dxa"/>
          <w:left w:w="108" w:type="dxa"/>
          <w:bottom w:w="0" w:type="dxa"/>
          <w:right w:w="108" w:type="dxa"/>
        </w:tblCellMar>
      </w:tblPr>
      <w:tblGrid>
        <w:gridCol w:w="2952"/>
        <w:gridCol w:w="2952"/>
        <w:gridCol w:w="2952"/>
      </w:tblGrid>
      <w:tr w14:paraId="505DE390">
        <w:tblPrEx>
          <w:tblCellMar>
            <w:top w:w="0" w:type="dxa"/>
            <w:left w:w="108" w:type="dxa"/>
            <w:bottom w:w="0" w:type="dxa"/>
            <w:right w:w="108" w:type="dxa"/>
          </w:tblCellMar>
        </w:tblPrEx>
        <w:trPr>
          <w:tblHeader/>
        </w:trPr>
        <w:tc>
          <w:p w14:paraId="137FD6D0">
            <w:pPr>
              <w:pStyle w:val="26"/>
            </w:pPr>
            <w:r>
              <w:rPr>
                <w:rFonts w:hint="eastAsia"/>
              </w:rPr>
              <w:t>符号</w:t>
            </w:r>
          </w:p>
        </w:tc>
        <w:tc>
          <w:p w14:paraId="4267798A">
            <w:pPr>
              <w:pStyle w:val="26"/>
            </w:pPr>
            <w:r>
              <w:rPr>
                <w:rFonts w:hint="eastAsia"/>
              </w:rPr>
              <w:t>含义</w:t>
            </w:r>
          </w:p>
        </w:tc>
        <w:tc>
          <w:p w14:paraId="04D7A772">
            <w:pPr>
              <w:pStyle w:val="26"/>
            </w:pPr>
            <w:r>
              <w:rPr>
                <w:rFonts w:hint="eastAsia"/>
              </w:rPr>
              <w:t>单位</w:t>
            </w:r>
          </w:p>
        </w:tc>
      </w:tr>
      <w:tr w14:paraId="394371E0">
        <w:tblPrEx>
          <w:tblCellMar>
            <w:top w:w="0" w:type="dxa"/>
            <w:left w:w="108" w:type="dxa"/>
            <w:bottom w:w="0" w:type="dxa"/>
            <w:right w:w="108" w:type="dxa"/>
          </w:tblCellMar>
        </w:tblPrEx>
        <w:tc>
          <w:p w14:paraId="170EB976">
            <w:pPr>
              <w:pStyle w:val="26"/>
            </w:pPr>
            <m:oMath>
              <m:r>
                <m:rPr/>
                <m:t>ν</m:t>
              </m:r>
            </m:oMath>
            <w:r>
              <w:t>​</w:t>
            </w:r>
          </w:p>
        </w:tc>
        <w:tc>
          <w:p w14:paraId="3A2DD427">
            <w:pPr>
              <w:pStyle w:val="26"/>
            </w:pPr>
            <w:r>
              <w:rPr>
                <w:rFonts w:hint="eastAsia"/>
              </w:rPr>
              <w:t>日期索引，</w:t>
            </w:r>
            <m:oMath>
              <m:r>
                <m:rPr/>
                <m:t>ν</m:t>
              </m:r>
              <m:r>
                <m:rPr>
                  <m:sty m:val="p"/>
                </m:rPr>
                <m:t>∈</m:t>
              </m:r>
              <m:r>
                <m:rPr>
                  <m:sty m:val="p"/>
                  <m:scr m:val="script"/>
                </m:rPr>
                <m:t>D</m:t>
              </m:r>
            </m:oMath>
          </w:p>
        </w:tc>
        <w:tc>
          <w:p w14:paraId="25406C8A">
            <w:pPr>
              <w:pStyle w:val="26"/>
            </w:pPr>
            <w:r>
              <w:rPr>
                <w:rFonts w:hint="eastAsia"/>
              </w:rPr>
              <w:t>无量纲</w:t>
            </w:r>
          </w:p>
        </w:tc>
      </w:tr>
      <w:tr w14:paraId="6C77FDF4">
        <w:tblPrEx>
          <w:tblCellMar>
            <w:top w:w="0" w:type="dxa"/>
            <w:left w:w="108" w:type="dxa"/>
            <w:bottom w:w="0" w:type="dxa"/>
            <w:right w:w="108" w:type="dxa"/>
          </w:tblCellMar>
        </w:tblPrEx>
        <w:tc>
          <w:p w14:paraId="34C76FA8">
            <w:pPr>
              <w:pStyle w:val="26"/>
            </w:pPr>
            <m:oMath>
              <m:r>
                <m:rPr/>
                <m:t>τ</m:t>
              </m:r>
            </m:oMath>
            <w:r>
              <w:t>​</w:t>
            </w:r>
          </w:p>
        </w:tc>
        <w:tc>
          <w:p w14:paraId="213B0B47">
            <w:pPr>
              <w:pStyle w:val="26"/>
            </w:pPr>
            <w:r>
              <w:rPr>
                <w:rFonts w:hint="eastAsia"/>
              </w:rPr>
              <w:t>自然日内第</w:t>
            </w:r>
            <w:r>
              <w:t xml:space="preserve"> </w:t>
            </w:r>
            <m:oMath>
              <m:r>
                <m:rPr/>
                <m:t>τ</m:t>
              </m:r>
            </m:oMath>
            <w:r>
              <w:t xml:space="preserve"> </w:t>
            </w:r>
            <w:r>
              <w:rPr>
                <w:rFonts w:hint="eastAsia"/>
              </w:rPr>
              <w:t>个10分钟时段，</w:t>
            </w:r>
            <m:oMath>
              <m:r>
                <m:rPr/>
                <m:t>τ</m:t>
              </m:r>
              <m:r>
                <m:rPr>
                  <m:sty m:val="p"/>
                </m:rPr>
                <m:t>∈</m:t>
              </m:r>
              <m:r>
                <m:rPr>
                  <m:sty m:val="p"/>
                  <m:scr m:val="script"/>
                </m:rPr>
                <m:t>T</m:t>
              </m:r>
              <m:r>
                <m:rPr>
                  <m:sty m:val="p"/>
                </m:rPr>
                <m:t>={</m:t>
              </m:r>
              <m:r>
                <m:rPr/>
                <m:t>0</m:t>
              </m:r>
              <m:r>
                <m:rPr>
                  <m:sty m:val="p"/>
                </m:rPr>
                <m:t>,</m:t>
              </m:r>
              <m:r>
                <m:rPr/>
                <m:t>1</m:t>
              </m:r>
              <m:r>
                <m:rPr>
                  <m:sty m:val="p"/>
                </m:rPr>
                <m:t>,…,</m:t>
              </m:r>
              <m:r>
                <m:rPr/>
                <m:t>143</m:t>
              </m:r>
              <m:r>
                <m:rPr>
                  <m:sty m:val="p"/>
                </m:rPr>
                <m:t>}</m:t>
              </m:r>
            </m:oMath>
          </w:p>
        </w:tc>
        <w:tc>
          <w:p w14:paraId="78971629">
            <w:pPr>
              <w:pStyle w:val="26"/>
            </w:pPr>
            <w:r>
              <w:rPr>
                <w:rFonts w:hint="eastAsia"/>
              </w:rPr>
              <w:t>无量纲</w:t>
            </w:r>
          </w:p>
        </w:tc>
      </w:tr>
      <w:tr w14:paraId="199022CA">
        <w:tblPrEx>
          <w:tblCellMar>
            <w:top w:w="0" w:type="dxa"/>
            <w:left w:w="108" w:type="dxa"/>
            <w:bottom w:w="0" w:type="dxa"/>
            <w:right w:w="108" w:type="dxa"/>
          </w:tblCellMar>
        </w:tblPrEx>
        <w:tc>
          <w:p w14:paraId="13BA27D6">
            <w:pPr>
              <w:pStyle w:val="26"/>
            </w:pPr>
            <m:oMath>
              <m:r>
                <m:rPr/>
                <m:t>μ</m:t>
              </m:r>
            </m:oMath>
            <w:r>
              <w:t>​</w:t>
            </w:r>
          </w:p>
        </w:tc>
        <w:tc>
          <w:p w14:paraId="75607A80">
            <w:pPr>
              <w:pStyle w:val="26"/>
            </w:pPr>
            <w:r>
              <w:rPr>
                <w:rFonts w:hint="eastAsia"/>
              </w:rPr>
              <w:t>日内决策阶段索引，</w:t>
            </w:r>
            <m:oMath>
              <m:r>
                <m:rPr/>
                <m:t>μ</m:t>
              </m:r>
              <m:r>
                <m:rPr>
                  <m:sty m:val="p"/>
                </m:rPr>
                <m:t>=</m:t>
              </m:r>
              <m:r>
                <m:rPr/>
                <m:t>0</m:t>
              </m:r>
              <m:r>
                <m:rPr>
                  <m:sty m:val="p"/>
                </m:rPr>
                <m:t>,</m:t>
              </m:r>
              <m:r>
                <m:rPr/>
                <m:t>1</m:t>
              </m:r>
              <m:r>
                <m:rPr>
                  <m:sty m:val="p"/>
                </m:rPr>
                <m:t>,</m:t>
              </m:r>
              <m:r>
                <m:rPr/>
                <m:t>2</m:t>
              </m:r>
              <m:r>
                <m:rPr>
                  <m:sty m:val="p"/>
                </m:rPr>
                <m:t>,</m:t>
              </m:r>
              <m:r>
                <m:rPr/>
                <m:t>3</m:t>
              </m:r>
            </m:oMath>
            <w:r>
              <w:t xml:space="preserve"> </w:t>
            </w:r>
            <w:r>
              <w:rPr>
                <w:rFonts w:hint="eastAsia"/>
              </w:rPr>
              <w:t>分别对应0:00、6:00、12:00和18:00</w:t>
            </w:r>
          </w:p>
        </w:tc>
        <w:tc>
          <w:p w14:paraId="42C3F5B0">
            <w:pPr>
              <w:pStyle w:val="26"/>
            </w:pPr>
            <w:r>
              <w:rPr>
                <w:rFonts w:hint="eastAsia"/>
              </w:rPr>
              <w:t>无量纲</w:t>
            </w:r>
          </w:p>
        </w:tc>
      </w:tr>
      <w:tr w14:paraId="3F6680D7">
        <w:tblPrEx>
          <w:tblCellMar>
            <w:top w:w="0" w:type="dxa"/>
            <w:left w:w="108" w:type="dxa"/>
            <w:bottom w:w="0" w:type="dxa"/>
            <w:right w:w="108" w:type="dxa"/>
          </w:tblCellMar>
        </w:tblPrEx>
        <w:tc>
          <w:p w14:paraId="3DD88BB9">
            <w:pPr>
              <w:pStyle w:val="26"/>
            </w:pPr>
            <m:oMath>
              <m:r>
                <m:rPr/>
                <m:t>ω</m:t>
              </m:r>
            </m:oMath>
            <w:r>
              <w:t>​</w:t>
            </w:r>
          </w:p>
        </w:tc>
        <w:tc>
          <w:p w14:paraId="141A8F64">
            <w:pPr>
              <w:pStyle w:val="26"/>
            </w:pPr>
            <w:r>
              <w:rPr>
                <w:rFonts w:hint="eastAsia"/>
              </w:rPr>
              <w:t>随机情景索引，</w:t>
            </w:r>
            <m:oMath>
              <m:r>
                <m:rPr/>
                <m:t>ω</m:t>
              </m:r>
              <m:r>
                <m:rPr>
                  <m:sty m:val="p"/>
                </m:rPr>
                <m:t>∈Ω</m:t>
              </m:r>
            </m:oMath>
          </w:p>
        </w:tc>
        <w:tc>
          <w:p w14:paraId="68586147">
            <w:pPr>
              <w:pStyle w:val="26"/>
            </w:pPr>
            <w:r>
              <w:rPr>
                <w:rFonts w:hint="eastAsia"/>
              </w:rPr>
              <w:t>无量纲</w:t>
            </w:r>
          </w:p>
        </w:tc>
      </w:tr>
      <w:tr w14:paraId="7308B01E">
        <w:tblPrEx>
          <w:tblCellMar>
            <w:top w:w="0" w:type="dxa"/>
            <w:left w:w="108" w:type="dxa"/>
            <w:bottom w:w="0" w:type="dxa"/>
            <w:right w:w="108" w:type="dxa"/>
          </w:tblCellMar>
        </w:tblPrEx>
        <w:tc>
          <w:p w14:paraId="050F3B1E">
            <w:pPr>
              <w:pStyle w:val="26"/>
            </w:pPr>
            <m:oMath>
              <m:r>
                <m:rPr>
                  <m:sty m:val="p"/>
                </m:rPr>
                <m:t>Δ</m:t>
              </m:r>
              <m:r>
                <m:rPr/>
                <m:t>t</m:t>
              </m:r>
            </m:oMath>
            <w:r>
              <w:t>​</w:t>
            </w:r>
          </w:p>
        </w:tc>
        <w:tc>
          <w:p w14:paraId="0E673355">
            <w:pPr>
              <w:pStyle w:val="26"/>
            </w:pPr>
            <w:r>
              <w:rPr>
                <w:rFonts w:hint="eastAsia"/>
              </w:rPr>
              <w:t>单个调度时段长度，本文取</w:t>
            </w:r>
            <w:r>
              <w:t xml:space="preserve"> </w:t>
            </w:r>
            <m:oMath>
              <m:r>
                <m:rPr>
                  <m:sty m:val="p"/>
                </m:rPr>
                <m:t>Δ</m:t>
              </m:r>
              <m:r>
                <m:rPr/>
                <m:t>t</m:t>
              </m:r>
              <m:r>
                <m:rPr>
                  <m:sty m:val="p"/>
                </m:rPr>
                <m:t>=</m:t>
              </m:r>
              <m:r>
                <m:rPr/>
                <m:t>1</m:t>
              </m:r>
              <m:r>
                <m:rPr>
                  <m:sty m:val="p"/>
                </m:rPr>
                <m:t>/</m:t>
              </m:r>
              <m:r>
                <m:rPr/>
                <m:t>6</m:t>
              </m:r>
            </m:oMath>
          </w:p>
        </w:tc>
        <w:tc>
          <w:p w14:paraId="3644B96C">
            <w:pPr>
              <w:pStyle w:val="26"/>
            </w:pPr>
            <w:r>
              <w:t>h</w:t>
            </w:r>
          </w:p>
        </w:tc>
      </w:tr>
      <w:tr w14:paraId="205DB74C">
        <w:tblPrEx>
          <w:tblCellMar>
            <w:top w:w="0" w:type="dxa"/>
            <w:left w:w="108" w:type="dxa"/>
            <w:bottom w:w="0" w:type="dxa"/>
            <w:right w:w="108" w:type="dxa"/>
          </w:tblCellMar>
        </w:tblPrEx>
        <w:tc>
          <w:p w14:paraId="38F6EEF3">
            <w:pPr>
              <w:pStyle w:val="26"/>
            </w:pPr>
            <m:oMath>
              <m:sSub>
                <m:sSubPr/>
                <m:e>
                  <m:r>
                    <m:rPr/>
                    <m:t>π</m:t>
                  </m:r>
                </m:e>
                <m:sub>
                  <m:r>
                    <m:rPr/>
                    <m:t>ν</m:t>
                  </m:r>
                  <m:r>
                    <m:rPr>
                      <m:sty m:val="p"/>
                    </m:rPr>
                    <m:t>,</m:t>
                  </m:r>
                  <m:r>
                    <m:rPr/>
                    <m:t>τ</m:t>
                  </m:r>
                </m:sub>
              </m:sSub>
            </m:oMath>
            <w:r>
              <w:t>​</w:t>
            </w:r>
          </w:p>
        </w:tc>
        <w:tc>
          <w:p w14:paraId="5A5A135E">
            <w:pPr>
              <w:pStyle w:val="26"/>
            </w:pPr>
            <w:r>
              <w:rPr>
                <w:rFonts w:hint="eastAsia"/>
              </w:rPr>
              <w:t>第</w:t>
            </w:r>
            <w:r>
              <w:t xml:space="preserve"> </w:t>
            </w:r>
            <m:oMath>
              <m:r>
                <m:rPr/>
                <m:t>ν</m:t>
              </m:r>
            </m:oMath>
            <w:r>
              <w:t xml:space="preserve"> </w:t>
            </w:r>
            <w:r>
              <w:rPr>
                <w:rFonts w:hint="eastAsia"/>
              </w:rPr>
              <w:t>日第</w:t>
            </w:r>
            <w:r>
              <w:t xml:space="preserve"> </w:t>
            </w:r>
            <m:oMath>
              <m:r>
                <m:rPr/>
                <m:t>τ</m:t>
              </m:r>
            </m:oMath>
            <w:r>
              <w:t xml:space="preserve"> </w:t>
            </w:r>
            <w:r>
              <w:rPr>
                <w:rFonts w:hint="eastAsia"/>
              </w:rPr>
              <w:t>时段的实际交易电价；固定电价问题中简写为</w:t>
            </w:r>
            <w:r>
              <w:t xml:space="preserve"> </w:t>
            </w:r>
            <m:oMath>
              <m:sSub>
                <m:sSubPr/>
                <m:e>
                  <m:r>
                    <m:rPr/>
                    <m:t>π</m:t>
                  </m:r>
                </m:e>
                <m:sub>
                  <m:r>
                    <m:rPr/>
                    <m:t>τ</m:t>
                  </m:r>
                </m:sub>
              </m:sSub>
            </m:oMath>
          </w:p>
        </w:tc>
        <w:tc>
          <w:p w14:paraId="1EB46C13">
            <w:pPr>
              <w:pStyle w:val="26"/>
            </w:pPr>
            <w:r>
              <w:rPr>
                <w:rFonts w:hint="eastAsia"/>
              </w:rPr>
              <w:t>元/kWh</w:t>
            </w:r>
          </w:p>
        </w:tc>
      </w:tr>
      <w:tr w14:paraId="7C62BEFE">
        <w:tblPrEx>
          <w:tblCellMar>
            <w:top w:w="0" w:type="dxa"/>
            <w:left w:w="108" w:type="dxa"/>
            <w:bottom w:w="0" w:type="dxa"/>
            <w:right w:w="108" w:type="dxa"/>
          </w:tblCellMar>
        </w:tblPrEx>
        <w:tc>
          <w:p w14:paraId="7CF72891">
            <w:pPr>
              <w:pStyle w:val="26"/>
            </w:pPr>
            <m:oMath>
              <m:sSubSup>
                <m:sSubSupPr/>
                <m:e>
                  <m:acc>
                    <m:accPr/>
                    <m:e>
                      <m:r>
                        <m:rPr/>
                        <m:t>π</m:t>
                      </m:r>
                    </m:e>
                  </m:acc>
                </m:e>
                <m:sub>
                  <m:r>
                    <m:rPr/>
                    <m:t>ν</m:t>
                  </m:r>
                  <m:r>
                    <m:rPr>
                      <m:sty m:val="p"/>
                    </m:rPr>
                    <m:t>,</m:t>
                  </m:r>
                  <m:r>
                    <m:rPr/>
                    <m:t>τ</m:t>
                  </m:r>
                </m:sub>
                <m:sup>
                  <m:r>
                    <m:rPr>
                      <m:sty m:val="p"/>
                    </m:rPr>
                    <m:t>(</m:t>
                  </m:r>
                  <m:r>
                    <m:rPr/>
                    <m:t>μ</m:t>
                  </m:r>
                  <m:r>
                    <m:rPr>
                      <m:sty m:val="p"/>
                    </m:rPr>
                    <m:t>)</m:t>
                  </m:r>
                </m:sup>
              </m:sSubSup>
            </m:oMath>
            <w:r>
              <w:t>​</w:t>
            </w:r>
          </w:p>
        </w:tc>
        <w:tc>
          <w:p w14:paraId="02ECDD4C">
            <w:pPr>
              <w:pStyle w:val="26"/>
            </w:pPr>
            <w:r>
              <w:rPr>
                <w:rFonts w:hint="eastAsia"/>
              </w:rPr>
              <w:t>第</w:t>
            </w:r>
            <w:r>
              <w:t xml:space="preserve"> </w:t>
            </w:r>
            <m:oMath>
              <m:r>
                <m:rPr/>
                <m:t>μ</m:t>
              </m:r>
            </m:oMath>
            <w:r>
              <w:t xml:space="preserve"> </w:t>
            </w:r>
            <w:r>
              <w:rPr>
                <w:rFonts w:hint="eastAsia"/>
              </w:rPr>
              <w:t>阶段获得的第</w:t>
            </w:r>
            <w:r>
              <w:t xml:space="preserve"> </w:t>
            </w:r>
            <m:oMath>
              <m:r>
                <m:rPr/>
                <m:t>ν</m:t>
              </m:r>
            </m:oMath>
            <w:r>
              <w:t xml:space="preserve"> </w:t>
            </w:r>
            <w:r>
              <w:rPr>
                <w:rFonts w:hint="eastAsia"/>
              </w:rPr>
              <w:t>日第</w:t>
            </w:r>
            <w:r>
              <w:t xml:space="preserve"> </w:t>
            </w:r>
            <m:oMath>
              <m:r>
                <m:rPr/>
                <m:t>τ</m:t>
              </m:r>
            </m:oMath>
            <w:r>
              <w:t xml:space="preserve"> </w:t>
            </w:r>
            <w:r>
              <w:rPr>
                <w:rFonts w:hint="eastAsia"/>
              </w:rPr>
              <w:t>时段电价预测值，仅用于问题四</w:t>
            </w:r>
          </w:p>
        </w:tc>
        <w:tc>
          <w:p w14:paraId="2F065273">
            <w:pPr>
              <w:pStyle w:val="26"/>
            </w:pPr>
            <w:r>
              <w:rPr>
                <w:rFonts w:hint="eastAsia"/>
              </w:rPr>
              <w:t>元/kWh</w:t>
            </w:r>
          </w:p>
        </w:tc>
      </w:tr>
      <w:tr w14:paraId="0AC01F56">
        <w:tblPrEx>
          <w:tblCellMar>
            <w:top w:w="0" w:type="dxa"/>
            <w:left w:w="108" w:type="dxa"/>
            <w:bottom w:w="0" w:type="dxa"/>
            <w:right w:w="108" w:type="dxa"/>
          </w:tblCellMar>
        </w:tblPrEx>
        <w:tc>
          <w:p w14:paraId="0B47DBC6">
            <w:pPr>
              <w:pStyle w:val="26"/>
            </w:pPr>
            <m:oMath>
              <m:sSubSup>
                <m:sSubSupPr/>
                <m:e>
                  <m:r>
                    <m:rPr/>
                    <m:t>π</m:t>
                  </m:r>
                </m:e>
                <m:sub>
                  <m:r>
                    <m:rPr/>
                    <m:t>ν</m:t>
                  </m:r>
                  <m:r>
                    <m:rPr>
                      <m:sty m:val="p"/>
                    </m:rPr>
                    <m:t>,</m:t>
                  </m:r>
                  <m:r>
                    <m:rPr/>
                    <m:t>τ</m:t>
                  </m:r>
                </m:sub>
                <m:sup>
                  <m:r>
                    <m:rPr>
                      <m:sty m:val="p"/>
                    </m:rPr>
                    <m:t>(</m:t>
                  </m:r>
                  <m:r>
                    <m:rPr/>
                    <m:t>μ</m:t>
                  </m:r>
                  <m:r>
                    <m:rPr>
                      <m:sty m:val="p"/>
                    </m:rPr>
                    <m:t>,</m:t>
                  </m:r>
                  <m:r>
                    <m:rPr/>
                    <m:t>ω</m:t>
                  </m:r>
                  <m:r>
                    <m:rPr>
                      <m:sty m:val="p"/>
                    </m:rPr>
                    <m:t>)</m:t>
                  </m:r>
                </m:sup>
              </m:sSubSup>
            </m:oMath>
            <w:r>
              <w:t>​</w:t>
            </w:r>
          </w:p>
        </w:tc>
        <w:tc>
          <w:p w14:paraId="7D911E28">
            <w:pPr>
              <w:pStyle w:val="26"/>
            </w:pPr>
            <w:r>
              <w:rPr>
                <w:rFonts w:hint="eastAsia"/>
              </w:rPr>
              <w:t>第</w:t>
            </w:r>
            <w:r>
              <w:t xml:space="preserve"> </w:t>
            </w:r>
            <m:oMath>
              <m:r>
                <m:rPr/>
                <m:t>μ</m:t>
              </m:r>
            </m:oMath>
            <w:r>
              <w:t xml:space="preserve"> </w:t>
            </w:r>
            <w:r>
              <w:rPr>
                <w:rFonts w:hint="eastAsia"/>
              </w:rPr>
              <w:t>阶段构造的第</w:t>
            </w:r>
            <w:r>
              <w:t xml:space="preserve"> </w:t>
            </w:r>
            <m:oMath>
              <m:r>
                <m:rPr/>
                <m:t>ω</m:t>
              </m:r>
            </m:oMath>
            <w:r>
              <w:t xml:space="preserve"> </w:t>
            </w:r>
            <w:r>
              <w:rPr>
                <w:rFonts w:hint="eastAsia"/>
              </w:rPr>
              <w:t>个电价情景值</w:t>
            </w:r>
          </w:p>
        </w:tc>
        <w:tc>
          <w:p w14:paraId="34DC86F2">
            <w:pPr>
              <w:pStyle w:val="26"/>
            </w:pPr>
            <w:r>
              <w:rPr>
                <w:rFonts w:hint="eastAsia"/>
              </w:rPr>
              <w:t>元/kWh</w:t>
            </w:r>
          </w:p>
        </w:tc>
      </w:tr>
      <w:tr w14:paraId="5C456D1F">
        <w:tblPrEx>
          <w:tblCellMar>
            <w:top w:w="0" w:type="dxa"/>
            <w:left w:w="108" w:type="dxa"/>
            <w:bottom w:w="0" w:type="dxa"/>
            <w:right w:w="108" w:type="dxa"/>
          </w:tblCellMar>
        </w:tblPrEx>
        <w:tc>
          <w:p w14:paraId="12C82B6D">
            <w:pPr>
              <w:pStyle w:val="26"/>
            </w:pPr>
            <m:oMath>
              <m:sSub>
                <m:sSubPr/>
                <m:e>
                  <m:r>
                    <m:rPr/>
                    <m:t>ℓ</m:t>
                  </m:r>
                </m:e>
                <m:sub>
                  <m:r>
                    <m:rPr/>
                    <m:t>ν</m:t>
                  </m:r>
                  <m:r>
                    <m:rPr>
                      <m:sty m:val="p"/>
                    </m:rPr>
                    <m:t>,</m:t>
                  </m:r>
                  <m:r>
                    <m:rPr/>
                    <m:t>τ</m:t>
                  </m:r>
                </m:sub>
              </m:sSub>
            </m:oMath>
            <w:r>
              <w:t>​</w:t>
            </w:r>
          </w:p>
        </w:tc>
        <w:tc>
          <w:p w14:paraId="689E6B48">
            <w:pPr>
              <w:pStyle w:val="26"/>
            </w:pPr>
            <w:r>
              <w:rPr>
                <w:rFonts w:hint="eastAsia"/>
              </w:rPr>
              <w:t>第</w:t>
            </w:r>
            <w:r>
              <w:t xml:space="preserve"> </w:t>
            </w:r>
            <m:oMath>
              <m:r>
                <m:rPr/>
                <m:t>ν</m:t>
              </m:r>
            </m:oMath>
            <w:r>
              <w:t xml:space="preserve"> </w:t>
            </w:r>
            <w:r>
              <w:rPr>
                <w:rFonts w:hint="eastAsia"/>
              </w:rPr>
              <w:t>日第</w:t>
            </w:r>
            <w:r>
              <w:t xml:space="preserve"> </w:t>
            </w:r>
            <m:oMath>
              <m:r>
                <m:rPr/>
                <m:t>τ</m:t>
              </m:r>
            </m:oMath>
            <w:r>
              <w:t xml:space="preserve"> </w:t>
            </w:r>
            <w:r>
              <w:rPr>
                <w:rFonts w:hint="eastAsia"/>
              </w:rPr>
              <w:t>时段的小区用电量，由负载功率乘</w:t>
            </w:r>
            <w:r>
              <w:t xml:space="preserve"> </w:t>
            </w:r>
            <m:oMath>
              <m:r>
                <m:rPr>
                  <m:sty m:val="p"/>
                </m:rPr>
                <m:t>Δ</m:t>
              </m:r>
              <m:r>
                <m:rPr/>
                <m:t>t</m:t>
              </m:r>
            </m:oMath>
            <w:r>
              <w:t xml:space="preserve"> </w:t>
            </w:r>
            <w:r>
              <w:rPr>
                <w:rFonts w:hint="eastAsia"/>
              </w:rPr>
              <w:t>得到；问题一为给定确定性输入，其他问题为实际用电量</w:t>
            </w:r>
          </w:p>
        </w:tc>
        <w:tc>
          <w:p w14:paraId="1EE276AD">
            <w:pPr>
              <w:pStyle w:val="26"/>
            </w:pPr>
            <w:r>
              <w:t>kWh</w:t>
            </w:r>
          </w:p>
        </w:tc>
      </w:tr>
      <w:tr w14:paraId="2C87D091">
        <w:tblPrEx>
          <w:tblCellMar>
            <w:top w:w="0" w:type="dxa"/>
            <w:left w:w="108" w:type="dxa"/>
            <w:bottom w:w="0" w:type="dxa"/>
            <w:right w:w="108" w:type="dxa"/>
          </w:tblCellMar>
        </w:tblPrEx>
        <w:tc>
          <w:p w14:paraId="3DDF8E35">
            <w:pPr>
              <w:pStyle w:val="26"/>
            </w:pPr>
            <m:oMath>
              <m:sSub>
                <m:sSubPr/>
                <m:e>
                  <m:r>
                    <m:rPr/>
                    <m:t>γ</m:t>
                  </m:r>
                </m:e>
                <m:sub>
                  <m:r>
                    <m:rPr/>
                    <m:t>ν</m:t>
                  </m:r>
                  <m:r>
                    <m:rPr>
                      <m:sty m:val="p"/>
                    </m:rPr>
                    <m:t>,</m:t>
                  </m:r>
                  <m:r>
                    <m:rPr/>
                    <m:t>τ</m:t>
                  </m:r>
                </m:sub>
              </m:sSub>
            </m:oMath>
            <w:r>
              <w:t>​</w:t>
            </w:r>
          </w:p>
        </w:tc>
        <w:tc>
          <w:p w14:paraId="7D9F3BE4">
            <w:pPr>
              <w:pStyle w:val="26"/>
            </w:pPr>
            <w:r>
              <w:rPr>
                <w:rFonts w:hint="eastAsia"/>
              </w:rPr>
              <w:t>第</w:t>
            </w:r>
            <w:r>
              <w:t xml:space="preserve"> </w:t>
            </w:r>
            <m:oMath>
              <m:r>
                <m:rPr/>
                <m:t>ν</m:t>
              </m:r>
            </m:oMath>
            <w:r>
              <w:t xml:space="preserve"> </w:t>
            </w:r>
            <w:r>
              <w:rPr>
                <w:rFonts w:hint="eastAsia"/>
              </w:rPr>
              <w:t>日第</w:t>
            </w:r>
            <w:r>
              <w:t xml:space="preserve"> </w:t>
            </w:r>
            <m:oMath>
              <m:r>
                <m:rPr/>
                <m:t>τ</m:t>
              </m:r>
            </m:oMath>
            <w:r>
              <w:t xml:space="preserve"> </w:t>
            </w:r>
            <w:r>
              <w:rPr>
                <w:rFonts w:hint="eastAsia"/>
              </w:rPr>
              <w:t>时段的光伏实际发电量，由光伏功率乘</w:t>
            </w:r>
            <w:r>
              <w:t xml:space="preserve"> </w:t>
            </w:r>
            <m:oMath>
              <m:r>
                <m:rPr>
                  <m:sty m:val="p"/>
                </m:rPr>
                <m:t>Δ</m:t>
              </m:r>
              <m:r>
                <m:rPr/>
                <m:t>t</m:t>
              </m:r>
            </m:oMath>
            <w:r>
              <w:t xml:space="preserve"> </w:t>
            </w:r>
            <w:r>
              <w:rPr>
                <w:rFonts w:hint="eastAsia"/>
              </w:rPr>
              <w:t>得到</w:t>
            </w:r>
          </w:p>
        </w:tc>
        <w:tc>
          <w:p w14:paraId="00D87AB6">
            <w:pPr>
              <w:pStyle w:val="26"/>
            </w:pPr>
            <w:r>
              <w:t>kWh</w:t>
            </w:r>
          </w:p>
        </w:tc>
      </w:tr>
      <w:tr w14:paraId="616067CE">
        <w:tblPrEx>
          <w:tblCellMar>
            <w:top w:w="0" w:type="dxa"/>
            <w:left w:w="108" w:type="dxa"/>
            <w:bottom w:w="0" w:type="dxa"/>
            <w:right w:w="108" w:type="dxa"/>
          </w:tblCellMar>
        </w:tblPrEx>
        <w:tc>
          <w:p w14:paraId="4F103E94">
            <w:pPr>
              <w:pStyle w:val="26"/>
            </w:pPr>
            <m:oMath>
              <m:sSubSup>
                <m:sSubSupPr/>
                <m:e>
                  <m:acc>
                    <m:accPr/>
                    <m:e>
                      <m:r>
                        <m:rPr/>
                        <m:t>ℓ</m:t>
                      </m:r>
                    </m:e>
                  </m:acc>
                </m:e>
                <m:sub>
                  <m:r>
                    <m:rPr/>
                    <m:t>ν</m:t>
                  </m:r>
                  <m:r>
                    <m:rPr>
                      <m:sty m:val="p"/>
                    </m:rPr>
                    <m:t>,</m:t>
                  </m:r>
                  <m:r>
                    <m:rPr/>
                    <m:t>τ</m:t>
                  </m:r>
                </m:sub>
                <m:sup>
                  <m:r>
                    <m:rPr>
                      <m:sty m:val="p"/>
                    </m:rPr>
                    <m:t>(</m:t>
                  </m:r>
                  <m:r>
                    <m:rPr/>
                    <m:t>μ</m:t>
                  </m:r>
                  <m:r>
                    <m:rPr>
                      <m:sty m:val="p"/>
                    </m:rPr>
                    <m:t>)</m:t>
                  </m:r>
                </m:sup>
              </m:sSubSup>
            </m:oMath>
            <w:r>
              <w:t>​</w:t>
            </w:r>
          </w:p>
        </w:tc>
        <w:tc>
          <w:p w14:paraId="279C63AB">
            <w:pPr>
              <w:pStyle w:val="26"/>
            </w:pPr>
            <w:r>
              <w:rPr>
                <w:rFonts w:hint="eastAsia"/>
              </w:rPr>
              <w:t>第</w:t>
            </w:r>
            <w:r>
              <w:t xml:space="preserve"> </w:t>
            </w:r>
            <m:oMath>
              <m:r>
                <m:rPr/>
                <m:t>μ</m:t>
              </m:r>
            </m:oMath>
            <w:r>
              <w:t xml:space="preserve"> </w:t>
            </w:r>
            <w:r>
              <w:rPr>
                <w:rFonts w:hint="eastAsia"/>
              </w:rPr>
              <w:t>阶段获得的小区用电量预测值</w:t>
            </w:r>
          </w:p>
        </w:tc>
        <w:tc>
          <w:p w14:paraId="1BC83727">
            <w:pPr>
              <w:pStyle w:val="26"/>
            </w:pPr>
            <w:r>
              <w:t>kWh</w:t>
            </w:r>
          </w:p>
        </w:tc>
      </w:tr>
      <w:tr w14:paraId="08A6CE0F">
        <w:tblPrEx>
          <w:tblCellMar>
            <w:top w:w="0" w:type="dxa"/>
            <w:left w:w="108" w:type="dxa"/>
            <w:bottom w:w="0" w:type="dxa"/>
            <w:right w:w="108" w:type="dxa"/>
          </w:tblCellMar>
        </w:tblPrEx>
        <w:tc>
          <w:p w14:paraId="11FA6F35">
            <w:pPr>
              <w:pStyle w:val="26"/>
            </w:pPr>
            <m:oMath>
              <m:sSubSup>
                <m:sSubSupPr/>
                <m:e>
                  <m:acc>
                    <m:accPr/>
                    <m:e>
                      <m:r>
                        <m:rPr/>
                        <m:t>γ</m:t>
                      </m:r>
                    </m:e>
                  </m:acc>
                </m:e>
                <m:sub>
                  <m:r>
                    <m:rPr/>
                    <m:t>ν</m:t>
                  </m:r>
                  <m:r>
                    <m:rPr>
                      <m:sty m:val="p"/>
                    </m:rPr>
                    <m:t>,</m:t>
                  </m:r>
                  <m:r>
                    <m:rPr/>
                    <m:t>τ</m:t>
                  </m:r>
                </m:sub>
                <m:sup>
                  <m:r>
                    <m:rPr>
                      <m:sty m:val="p"/>
                    </m:rPr>
                    <m:t>(</m:t>
                  </m:r>
                  <m:r>
                    <m:rPr/>
                    <m:t>μ</m:t>
                  </m:r>
                  <m:r>
                    <m:rPr>
                      <m:sty m:val="p"/>
                    </m:rPr>
                    <m:t>)</m:t>
                  </m:r>
                </m:sup>
              </m:sSubSup>
            </m:oMath>
            <w:r>
              <w:t>​</w:t>
            </w:r>
          </w:p>
        </w:tc>
        <w:tc>
          <w:p w14:paraId="4B4DFCC4">
            <w:pPr>
              <w:pStyle w:val="26"/>
            </w:pPr>
            <w:r>
              <w:rPr>
                <w:rFonts w:hint="eastAsia"/>
              </w:rPr>
              <w:t>第</w:t>
            </w:r>
            <w:r>
              <w:t xml:space="preserve"> </w:t>
            </w:r>
            <m:oMath>
              <m:r>
                <m:rPr/>
                <m:t>μ</m:t>
              </m:r>
            </m:oMath>
            <w:r>
              <w:t xml:space="preserve"> </w:t>
            </w:r>
            <w:r>
              <w:rPr>
                <w:rFonts w:hint="eastAsia"/>
              </w:rPr>
              <w:t>阶段获得的光伏发电量预测值</w:t>
            </w:r>
          </w:p>
        </w:tc>
        <w:tc>
          <w:p w14:paraId="438E14EC">
            <w:pPr>
              <w:pStyle w:val="26"/>
            </w:pPr>
            <w:r>
              <w:t>kWh</w:t>
            </w:r>
          </w:p>
        </w:tc>
      </w:tr>
      <w:tr w14:paraId="259B067D">
        <w:tblPrEx>
          <w:tblCellMar>
            <w:top w:w="0" w:type="dxa"/>
            <w:left w:w="108" w:type="dxa"/>
            <w:bottom w:w="0" w:type="dxa"/>
            <w:right w:w="108" w:type="dxa"/>
          </w:tblCellMar>
        </w:tblPrEx>
        <w:tc>
          <w:p w14:paraId="5306B61C">
            <w:pPr>
              <w:pStyle w:val="26"/>
            </w:pPr>
            <m:oMath>
              <m:sSubSup>
                <m:sSubSupPr/>
                <m:e>
                  <m:r>
                    <m:rPr/>
                    <m:t>ξ</m:t>
                  </m:r>
                </m:e>
                <m:sub>
                  <m:r>
                    <m:rPr/>
                    <m:t>ν</m:t>
                  </m:r>
                  <m:r>
                    <m:rPr>
                      <m:sty m:val="p"/>
                    </m:rPr>
                    <m:t>,</m:t>
                  </m:r>
                  <m:r>
                    <m:rPr/>
                    <m:t>τ</m:t>
                  </m:r>
                </m:sub>
                <m:sup>
                  <m:r>
                    <m:rPr>
                      <m:sty m:val="p"/>
                    </m:rPr>
                    <m:t>(</m:t>
                  </m:r>
                  <m:r>
                    <m:rPr/>
                    <m:t>μ</m:t>
                  </m:r>
                  <m:r>
                    <m:rPr>
                      <m:sty m:val="p"/>
                    </m:rPr>
                    <m:t>,</m:t>
                  </m:r>
                  <m:r>
                    <m:rPr/>
                    <m:t>ω</m:t>
                  </m:r>
                  <m:r>
                    <m:rPr>
                      <m:sty m:val="p"/>
                    </m:rPr>
                    <m:t>)</m:t>
                  </m:r>
                </m:sup>
              </m:sSubSup>
            </m:oMath>
            <w:r>
              <w:t>​</w:t>
            </w:r>
          </w:p>
        </w:tc>
        <w:tc>
          <w:p w14:paraId="7EE988FC">
            <w:pPr>
              <w:pStyle w:val="26"/>
            </w:pPr>
            <w:r>
              <w:rPr>
                <w:rFonts w:hint="eastAsia"/>
              </w:rPr>
              <w:t>第</w:t>
            </w:r>
            <w:r>
              <w:t xml:space="preserve"> </w:t>
            </w:r>
            <m:oMath>
              <m:r>
                <m:rPr/>
                <m:t>μ</m:t>
              </m:r>
            </m:oMath>
            <w:r>
              <w:t xml:space="preserve"> </w:t>
            </w:r>
            <w:r>
              <w:rPr>
                <w:rFonts w:hint="eastAsia"/>
              </w:rPr>
              <w:t>阶段第</w:t>
            </w:r>
            <w:r>
              <w:t xml:space="preserve"> </w:t>
            </w:r>
            <m:oMath>
              <m:r>
                <m:rPr/>
                <m:t>ω</m:t>
              </m:r>
            </m:oMath>
            <w:r>
              <w:t xml:space="preserve"> </w:t>
            </w:r>
            <w:r>
              <w:rPr>
                <w:rFonts w:hint="eastAsia"/>
              </w:rPr>
              <w:t>个情景下的净负荷，满足</w:t>
            </w:r>
            <w:r>
              <w:t xml:space="preserve"> </w:t>
            </w:r>
            <m:oMath>
              <m:sSubSup>
                <m:sSubSupPr/>
                <m:e>
                  <m:r>
                    <m:rPr/>
                    <m:t>ξ</m:t>
                  </m:r>
                </m:e>
                <m:sub>
                  <m:r>
                    <m:rPr/>
                    <m:t>ν</m:t>
                  </m:r>
                  <m:r>
                    <m:rPr>
                      <m:sty m:val="p"/>
                    </m:rPr>
                    <m:t>,</m:t>
                  </m:r>
                  <m:r>
                    <m:rPr/>
                    <m:t>τ</m:t>
                  </m:r>
                </m:sub>
                <m:sup>
                  <m:r>
                    <m:rPr>
                      <m:sty m:val="p"/>
                    </m:rPr>
                    <m:t>(</m:t>
                  </m:r>
                  <m:r>
                    <m:rPr/>
                    <m:t>μ</m:t>
                  </m:r>
                  <m:r>
                    <m:rPr>
                      <m:sty m:val="p"/>
                    </m:rPr>
                    <m:t>,</m:t>
                  </m:r>
                  <m:r>
                    <m:rPr/>
                    <m:t>ω</m:t>
                  </m:r>
                  <m:r>
                    <m:rPr>
                      <m:sty m:val="p"/>
                    </m:rPr>
                    <m:t>)</m:t>
                  </m:r>
                </m:sup>
              </m:sSubSup>
              <m:r>
                <m:rPr>
                  <m:sty m:val="p"/>
                </m:rPr>
                <m:t>=</m:t>
              </m:r>
              <m:sSubSup>
                <m:sSubSupPr/>
                <m:e>
                  <m:r>
                    <m:rPr/>
                    <m:t>ℓ</m:t>
                  </m:r>
                </m:e>
                <m:sub>
                  <m:r>
                    <m:rPr/>
                    <m:t>ν</m:t>
                  </m:r>
                  <m:r>
                    <m:rPr>
                      <m:sty m:val="p"/>
                    </m:rPr>
                    <m:t>,</m:t>
                  </m:r>
                  <m:r>
                    <m:rPr/>
                    <m:t>τ</m:t>
                  </m:r>
                </m:sub>
                <m:sup>
                  <m:r>
                    <m:rPr>
                      <m:sty m:val="p"/>
                    </m:rPr>
                    <m:t>(</m:t>
                  </m:r>
                  <m:r>
                    <m:rPr/>
                    <m:t>μ</m:t>
                  </m:r>
                  <m:r>
                    <m:rPr>
                      <m:sty m:val="p"/>
                    </m:rPr>
                    <m:t>,</m:t>
                  </m:r>
                  <m:r>
                    <m:rPr/>
                    <m:t>ω</m:t>
                  </m:r>
                  <m:r>
                    <m:rPr>
                      <m:sty m:val="p"/>
                    </m:rPr>
                    <m:t>)</m:t>
                  </m:r>
                </m:sup>
              </m:sSubSup>
              <m:r>
                <m:rPr>
                  <m:sty m:val="p"/>
                </m:rPr>
                <m:t>−</m:t>
              </m:r>
              <m:sSubSup>
                <m:sSubSupPr/>
                <m:e>
                  <m:r>
                    <m:rPr/>
                    <m:t>γ</m:t>
                  </m:r>
                </m:e>
                <m:sub>
                  <m:r>
                    <m:rPr/>
                    <m:t>ν</m:t>
                  </m:r>
                  <m:r>
                    <m:rPr>
                      <m:sty m:val="p"/>
                    </m:rPr>
                    <m:t>,</m:t>
                  </m:r>
                  <m:r>
                    <m:rPr/>
                    <m:t>τ</m:t>
                  </m:r>
                </m:sub>
                <m:sup>
                  <m:r>
                    <m:rPr>
                      <m:sty m:val="p"/>
                    </m:rPr>
                    <m:t>(</m:t>
                  </m:r>
                  <m:r>
                    <m:rPr/>
                    <m:t>μ</m:t>
                  </m:r>
                  <m:r>
                    <m:rPr>
                      <m:sty m:val="p"/>
                    </m:rPr>
                    <m:t>,</m:t>
                  </m:r>
                  <m:r>
                    <m:rPr/>
                    <m:t>ω</m:t>
                  </m:r>
                  <m:r>
                    <m:rPr>
                      <m:sty m:val="p"/>
                    </m:rPr>
                    <m:t>)</m:t>
                  </m:r>
                </m:sup>
              </m:sSubSup>
            </m:oMath>
          </w:p>
        </w:tc>
        <w:tc>
          <w:p w14:paraId="7BBF0377">
            <w:pPr>
              <w:pStyle w:val="26"/>
            </w:pPr>
            <w:r>
              <w:t>kWh</w:t>
            </w:r>
          </w:p>
        </w:tc>
      </w:tr>
      <w:tr w14:paraId="4B556A65">
        <w:tblPrEx>
          <w:tblCellMar>
            <w:top w:w="0" w:type="dxa"/>
            <w:left w:w="108" w:type="dxa"/>
            <w:bottom w:w="0" w:type="dxa"/>
            <w:right w:w="108" w:type="dxa"/>
          </w:tblCellMar>
        </w:tblPrEx>
        <w:tc>
          <w:p w14:paraId="4F615FB3">
            <w:pPr>
              <w:pStyle w:val="26"/>
            </w:pPr>
            <m:oMath>
              <m:sSub>
                <m:sSubPr/>
                <m:e>
                  <m:r>
                    <m:rPr/>
                    <m:t>ϖ</m:t>
                  </m:r>
                </m:e>
                <m:sub>
                  <m:r>
                    <m:rPr/>
                    <m:t>ω</m:t>
                  </m:r>
                </m:sub>
              </m:sSub>
            </m:oMath>
            <w:r>
              <w:t>​</w:t>
            </w:r>
          </w:p>
        </w:tc>
        <w:tc>
          <w:p w14:paraId="0342407C">
            <w:pPr>
              <w:pStyle w:val="26"/>
            </w:pPr>
            <w:r>
              <w:rPr>
                <w:rFonts w:hint="eastAsia"/>
              </w:rPr>
              <w:t>第</w:t>
            </w:r>
            <w:r>
              <w:t xml:space="preserve"> </w:t>
            </w:r>
            <m:oMath>
              <m:r>
                <m:rPr/>
                <m:t>ω</m:t>
              </m:r>
            </m:oMath>
            <w:r>
              <w:t xml:space="preserve"> </w:t>
            </w:r>
            <w:r>
              <w:rPr>
                <w:rFonts w:hint="eastAsia"/>
              </w:rPr>
              <w:t>个随机情景的概率；经验情景等权时取</w:t>
            </w:r>
            <w:r>
              <w:t xml:space="preserve"> </w:t>
            </w:r>
            <m:oMath>
              <m:sSub>
                <m:sSubPr/>
                <m:e>
                  <m:r>
                    <m:rPr/>
                    <m:t>ϖ</m:t>
                  </m:r>
                </m:e>
                <m:sub>
                  <m:r>
                    <m:rPr/>
                    <m:t>ω</m:t>
                  </m:r>
                </m:sub>
              </m:sSub>
              <m:r>
                <m:rPr>
                  <m:sty m:val="p"/>
                </m:rPr>
                <m:t>=</m:t>
              </m:r>
              <m:r>
                <m:rPr/>
                <m:t>1</m:t>
              </m:r>
              <m:r>
                <m:rPr>
                  <m:sty m:val="p"/>
                </m:rPr>
                <m:t>/card(Ω)</m:t>
              </m:r>
            </m:oMath>
          </w:p>
        </w:tc>
        <w:tc>
          <w:p w14:paraId="3183EA2A">
            <w:pPr>
              <w:pStyle w:val="26"/>
            </w:pPr>
            <w:r>
              <w:rPr>
                <w:rFonts w:hint="eastAsia"/>
              </w:rPr>
              <w:t>无量纲</w:t>
            </w:r>
          </w:p>
        </w:tc>
      </w:tr>
      <w:tr w14:paraId="053ECE38">
        <w:tblPrEx>
          <w:tblCellMar>
            <w:top w:w="0" w:type="dxa"/>
            <w:left w:w="108" w:type="dxa"/>
            <w:bottom w:w="0" w:type="dxa"/>
            <w:right w:w="108" w:type="dxa"/>
          </w:tblCellMar>
        </w:tblPrEx>
        <w:tc>
          <w:p w14:paraId="4FF45FBF">
            <w:pPr>
              <w:pStyle w:val="26"/>
            </w:pPr>
            <m:oMath>
              <m:sSub>
                <m:sSubPr/>
                <m:e>
                  <m:r>
                    <m:rPr/>
                    <m:t>η</m:t>
                  </m:r>
                </m:e>
                <m:sub>
                  <m:r>
                    <m:rPr/>
                    <m:t>c</m:t>
                  </m:r>
                </m:sub>
              </m:sSub>
              <m:r>
                <m:rPr>
                  <m:sty m:val="p"/>
                </m:rPr>
                <m:t>,</m:t>
              </m:r>
              <m:sSub>
                <m:sSubPr/>
                <m:e>
                  <m:r>
                    <m:rPr/>
                    <m:t>η</m:t>
                  </m:r>
                </m:e>
                <m:sub>
                  <m:r>
                    <m:rPr/>
                    <m:t>d</m:t>
                  </m:r>
                </m:sub>
              </m:sSub>
            </m:oMath>
            <w:r>
              <w:t>​</w:t>
            </w:r>
          </w:p>
        </w:tc>
        <w:tc>
          <w:p w14:paraId="25B06C07">
            <w:pPr>
              <w:pStyle w:val="26"/>
            </w:pPr>
            <w:r>
              <w:rPr>
                <w:rFonts w:hint="eastAsia"/>
              </w:rPr>
              <w:t>储能设备的单向充电效率和单向放电效率，当前模型均取0.9</w:t>
            </w:r>
          </w:p>
        </w:tc>
        <w:tc>
          <w:p w14:paraId="0B94C062">
            <w:pPr>
              <w:pStyle w:val="26"/>
            </w:pPr>
            <w:r>
              <w:rPr>
                <w:rFonts w:hint="eastAsia"/>
              </w:rPr>
              <w:t>无量纲</w:t>
            </w:r>
          </w:p>
        </w:tc>
      </w:tr>
      <w:tr w14:paraId="2C20B487">
        <w:tblPrEx>
          <w:tblCellMar>
            <w:top w:w="0" w:type="dxa"/>
            <w:left w:w="108" w:type="dxa"/>
            <w:bottom w:w="0" w:type="dxa"/>
            <w:right w:w="108" w:type="dxa"/>
          </w:tblCellMar>
        </w:tblPrEx>
        <w:tc>
          <w:p w14:paraId="6D122973">
            <w:pPr>
              <w:pStyle w:val="26"/>
            </w:pPr>
            <m:oMath>
              <m:sSub>
                <m:sSubPr/>
                <m:e>
                  <m:r>
                    <m:rPr/>
                    <m:t>σ</m:t>
                  </m:r>
                </m:e>
                <m:sub>
                  <m:r>
                    <m:rPr>
                      <m:sty m:val="p"/>
                    </m:rPr>
                    <m:t>min</m:t>
                  </m:r>
                </m:sub>
              </m:sSub>
              <m:r>
                <m:rPr>
                  <m:sty m:val="p"/>
                </m:rPr>
                <m:t>,</m:t>
              </m:r>
              <m:sSub>
                <m:sSubPr/>
                <m:e>
                  <m:r>
                    <m:rPr/>
                    <m:t>σ</m:t>
                  </m:r>
                </m:e>
                <m:sub>
                  <m:r>
                    <m:rPr>
                      <m:sty m:val="p"/>
                    </m:rPr>
                    <m:t>max</m:t>
                  </m:r>
                </m:sub>
              </m:sSub>
            </m:oMath>
            <w:r>
              <w:t>​</w:t>
            </w:r>
          </w:p>
        </w:tc>
        <w:tc>
          <w:p w14:paraId="51E54871">
            <w:pPr>
              <w:pStyle w:val="26"/>
            </w:pPr>
            <w:r>
              <w:rPr>
                <w:rFonts w:hint="eastAsia"/>
              </w:rPr>
              <w:t>储能设备允许的最小、最大储电量，分别为1200和10800</w:t>
            </w:r>
          </w:p>
        </w:tc>
        <w:tc>
          <w:p w14:paraId="1E5CD5B1">
            <w:pPr>
              <w:pStyle w:val="26"/>
            </w:pPr>
            <w:r>
              <w:t>kWh</w:t>
            </w:r>
          </w:p>
        </w:tc>
      </w:tr>
      <w:tr w14:paraId="47CCE4CE">
        <w:tblPrEx>
          <w:tblCellMar>
            <w:top w:w="0" w:type="dxa"/>
            <w:left w:w="108" w:type="dxa"/>
            <w:bottom w:w="0" w:type="dxa"/>
            <w:right w:w="108" w:type="dxa"/>
          </w:tblCellMar>
        </w:tblPrEx>
        <w:tc>
          <w:p w14:paraId="6100EB45">
            <w:pPr>
              <w:pStyle w:val="26"/>
            </w:pPr>
            <m:oMath>
              <m:sSub>
                <m:sSubPr/>
                <m:e>
                  <m:r>
                    <m:rPr/>
                    <m:t>σ</m:t>
                  </m:r>
                </m:e>
                <m:sub>
                  <m:r>
                    <m:rPr>
                      <m:sty m:val="p"/>
                    </m:rPr>
                    <m:t>ini</m:t>
                  </m:r>
                </m:sub>
              </m:sSub>
            </m:oMath>
            <w:r>
              <w:t>​</w:t>
            </w:r>
          </w:p>
        </w:tc>
        <w:tc>
          <w:p w14:paraId="717381DF">
            <w:pPr>
              <w:pStyle w:val="26"/>
            </w:pPr>
            <w:r>
              <w:rPr>
                <w:rFonts w:hint="eastAsia"/>
              </w:rPr>
              <w:t>初始储电量，本文取6000；问题一主模型日首、日末均固定为该值</w:t>
            </w:r>
          </w:p>
        </w:tc>
        <w:tc>
          <w:p w14:paraId="2C94DD3E">
            <w:pPr>
              <w:pStyle w:val="26"/>
            </w:pPr>
            <w:r>
              <w:t>kWh</w:t>
            </w:r>
          </w:p>
        </w:tc>
      </w:tr>
      <w:tr w14:paraId="3F86D1E8">
        <w:tblPrEx>
          <w:tblCellMar>
            <w:top w:w="0" w:type="dxa"/>
            <w:left w:w="108" w:type="dxa"/>
            <w:bottom w:w="0" w:type="dxa"/>
            <w:right w:w="108" w:type="dxa"/>
          </w:tblCellMar>
        </w:tblPrEx>
        <w:tc>
          <w:p w14:paraId="37D79F5A">
            <w:pPr>
              <w:pStyle w:val="26"/>
            </w:pPr>
            <m:oMath>
              <m:sSub>
                <m:sSubPr/>
                <m:e>
                  <m:r>
                    <m:rPr/>
                    <m:t>κ</m:t>
                  </m:r>
                </m:e>
                <m:sub>
                  <m:r>
                    <m:rPr>
                      <m:sty m:val="p"/>
                    </m:rPr>
                    <m:t>max</m:t>
                  </m:r>
                </m:sub>
              </m:sSub>
            </m:oMath>
            <w:r>
              <w:t>​</w:t>
            </w:r>
          </w:p>
        </w:tc>
        <w:tc>
          <w:p w14:paraId="321BFB8C">
            <w:pPr>
              <w:pStyle w:val="26"/>
            </w:pPr>
            <w:r>
              <w:rPr>
                <w:rFonts w:hint="eastAsia"/>
              </w:rPr>
              <w:t>单时段最大充电量或放电量，</w:t>
            </w:r>
            <m:oMath>
              <m:sSub>
                <m:sSubPr/>
                <m:e>
                  <m:r>
                    <m:rPr/>
                    <m:t>κ</m:t>
                  </m:r>
                </m:e>
                <m:sub>
                  <m:r>
                    <m:rPr>
                      <m:sty m:val="p"/>
                    </m:rPr>
                    <m:t>max</m:t>
                  </m:r>
                </m:sub>
              </m:sSub>
              <m:r>
                <m:rPr>
                  <m:sty m:val="p"/>
                </m:rPr>
                <m:t>=</m:t>
              </m:r>
              <m:r>
                <m:rPr/>
                <m:t>5000</m:t>
              </m:r>
              <m:r>
                <m:rPr>
                  <m:sty m:val="p"/>
                </m:rPr>
                <m:t>Δ</m:t>
              </m:r>
              <m:r>
                <m:rPr/>
                <m:t>t</m:t>
              </m:r>
              <m:r>
                <m:rPr>
                  <m:sty m:val="p"/>
                </m:rPr>
                <m:t>=</m:t>
              </m:r>
              <m:r>
                <m:rPr/>
                <m:t>833.3333</m:t>
              </m:r>
            </m:oMath>
          </w:p>
        </w:tc>
        <w:tc>
          <w:p w14:paraId="76EBDB9C">
            <w:pPr>
              <w:pStyle w:val="26"/>
            </w:pPr>
            <w:r>
              <w:t>kWh</w:t>
            </w:r>
          </w:p>
        </w:tc>
      </w:tr>
      <w:tr w14:paraId="37BC8871">
        <w:tblPrEx>
          <w:tblCellMar>
            <w:top w:w="0" w:type="dxa"/>
            <w:left w:w="108" w:type="dxa"/>
            <w:bottom w:w="0" w:type="dxa"/>
            <w:right w:w="108" w:type="dxa"/>
          </w:tblCellMar>
        </w:tblPrEx>
        <w:tc>
          <w:p w14:paraId="3ECBBD94">
            <w:pPr>
              <w:pStyle w:val="26"/>
            </w:pPr>
            <m:oMath>
              <m:r>
                <m:rPr/>
                <m:t>α</m:t>
              </m:r>
            </m:oMath>
            <w:r>
              <w:t>​</w:t>
            </w:r>
          </w:p>
        </w:tc>
        <w:tc>
          <w:p w14:paraId="57752569">
            <w:pPr>
              <w:pStyle w:val="26"/>
            </w:pPr>
            <w:r>
              <w:rPr>
                <w:rFonts w:hint="eastAsia"/>
              </w:rPr>
              <w:t>紧急购电价格相对于交易电价的倍数，本文取</w:t>
            </w:r>
            <w:r>
              <w:t xml:space="preserve"> </w:t>
            </w:r>
            <m:oMath>
              <m:r>
                <m:rPr/>
                <m:t>α</m:t>
              </m:r>
              <m:r>
                <m:rPr>
                  <m:sty m:val="p"/>
                </m:rPr>
                <m:t>=</m:t>
              </m:r>
              <m:r>
                <m:rPr/>
                <m:t>5</m:t>
              </m:r>
            </m:oMath>
          </w:p>
        </w:tc>
        <w:tc>
          <w:p w14:paraId="1641AE0E">
            <w:pPr>
              <w:pStyle w:val="26"/>
            </w:pPr>
            <w:r>
              <w:rPr>
                <w:rFonts w:hint="eastAsia"/>
              </w:rPr>
              <w:t>无量纲</w:t>
            </w:r>
          </w:p>
        </w:tc>
      </w:tr>
      <w:tr w14:paraId="4920C9E0">
        <w:tblPrEx>
          <w:tblCellMar>
            <w:top w:w="0" w:type="dxa"/>
            <w:left w:w="108" w:type="dxa"/>
            <w:bottom w:w="0" w:type="dxa"/>
            <w:right w:w="108" w:type="dxa"/>
          </w:tblCellMar>
        </w:tblPrEx>
        <w:tc>
          <w:p w14:paraId="7B8D70B6">
            <w:pPr>
              <w:pStyle w:val="26"/>
            </w:pPr>
            <m:oMath>
              <m:sSub>
                <m:sSubPr/>
                <m:e>
                  <m:r>
                    <m:rPr/>
                    <m:t>β</m:t>
                  </m:r>
                </m:e>
                <m:sub>
                  <m:r>
                    <m:rPr>
                      <m:sty m:val="p"/>
                    </m:rPr>
                    <m:t>+</m:t>
                  </m:r>
                </m:sub>
              </m:sSub>
              <m:r>
                <m:rPr>
                  <m:sty m:val="p"/>
                </m:rPr>
                <m:t>,</m:t>
              </m:r>
              <m:sSub>
                <m:sSubPr/>
                <m:e>
                  <m:r>
                    <m:rPr/>
                    <m:t>β</m:t>
                  </m:r>
                </m:e>
                <m:sub>
                  <m:r>
                    <m:rPr>
                      <m:sty m:val="p"/>
                    </m:rPr>
                    <m:t>−</m:t>
                  </m:r>
                </m:sub>
              </m:sSub>
            </m:oMath>
            <w:r>
              <w:t>​</w:t>
            </w:r>
          </w:p>
        </w:tc>
        <w:tc>
          <w:p w14:paraId="57E45B92">
            <w:pPr>
              <w:pStyle w:val="26"/>
            </w:pPr>
            <w:r>
              <w:rPr>
                <w:rFonts w:hint="eastAsia"/>
              </w:rPr>
              <w:t>调整购电量高于、低于原计划时的结算价格倍数，分别取1.5和0.5</w:t>
            </w:r>
          </w:p>
        </w:tc>
        <w:tc>
          <w:p w14:paraId="09A019A0">
            <w:pPr>
              <w:pStyle w:val="26"/>
            </w:pPr>
            <w:r>
              <w:rPr>
                <w:rFonts w:hint="eastAsia"/>
              </w:rPr>
              <w:t>无量纲</w:t>
            </w:r>
          </w:p>
        </w:tc>
      </w:tr>
      <w:tr w14:paraId="49BE9FB7">
        <w:tblPrEx>
          <w:tblCellMar>
            <w:top w:w="0" w:type="dxa"/>
            <w:left w:w="108" w:type="dxa"/>
            <w:bottom w:w="0" w:type="dxa"/>
            <w:right w:w="108" w:type="dxa"/>
          </w:tblCellMar>
        </w:tblPrEx>
        <w:tc>
          <w:p w14:paraId="5DBEFB55">
            <w:pPr>
              <w:pStyle w:val="26"/>
            </w:pPr>
            <m:oMath>
              <m:r>
                <m:rPr/>
                <m:t>λ</m:t>
              </m:r>
            </m:oMath>
            <w:r>
              <w:t>​</w:t>
            </w:r>
          </w:p>
        </w:tc>
        <w:tc>
          <w:p w14:paraId="63E0E42A">
            <w:pPr>
              <w:pStyle w:val="26"/>
            </w:pPr>
            <w:r>
              <w:rPr>
                <w:rFonts w:hint="eastAsia"/>
              </w:rPr>
              <w:t>滚动优化中终端剩余储电量的单位价值，也称储能水价值系数</w:t>
            </w:r>
          </w:p>
        </w:tc>
        <w:tc>
          <w:p w14:paraId="063E0CC8">
            <w:pPr>
              <w:pStyle w:val="26"/>
            </w:pPr>
            <w:r>
              <w:rPr>
                <w:rFonts w:hint="eastAsia"/>
              </w:rPr>
              <w:t>元/kWh</w:t>
            </w:r>
          </w:p>
        </w:tc>
      </w:tr>
      <w:tr w14:paraId="6A56FE5F">
        <w:tblPrEx>
          <w:tblCellMar>
            <w:top w:w="0" w:type="dxa"/>
            <w:left w:w="108" w:type="dxa"/>
            <w:bottom w:w="0" w:type="dxa"/>
            <w:right w:w="108" w:type="dxa"/>
          </w:tblCellMar>
        </w:tblPrEx>
        <w:tc>
          <w:p w14:paraId="41130168">
            <w:pPr>
              <w:pStyle w:val="26"/>
            </w:pPr>
            <m:oMath>
              <m:sSub>
                <m:sSubPr/>
                <m:e>
                  <m:r>
                    <m:rPr/>
                    <m:t>χ</m:t>
                  </m:r>
                </m:e>
                <m:sub>
                  <m:r>
                    <m:rPr/>
                    <m:t>ν</m:t>
                  </m:r>
                  <m:r>
                    <m:rPr>
                      <m:sty m:val="p"/>
                    </m:rPr>
                    <m:t>,</m:t>
                  </m:r>
                  <m:r>
                    <m:rPr/>
                    <m:t>τ</m:t>
                  </m:r>
                </m:sub>
              </m:sSub>
            </m:oMath>
            <w:r>
              <w:t>​</w:t>
            </w:r>
          </w:p>
        </w:tc>
        <w:tc>
          <w:p w14:paraId="6753445A">
            <w:pPr>
              <w:pStyle w:val="26"/>
            </w:pPr>
            <w:r>
              <w:rPr>
                <w:rFonts w:hint="eastAsia"/>
              </w:rPr>
              <w:t>自然日第</w:t>
            </w:r>
            <w:r>
              <w:t xml:space="preserve"> </w:t>
            </w:r>
            <m:oMath>
              <m:r>
                <m:rPr/>
                <m:t>ν</m:t>
              </m:r>
            </m:oMath>
            <w:r>
              <w:t xml:space="preserve"> </w:t>
            </w:r>
            <w:r>
              <w:rPr>
                <w:rFonts w:hint="eastAsia"/>
              </w:rPr>
              <w:t>日第</w:t>
            </w:r>
            <w:r>
              <w:t xml:space="preserve"> </w:t>
            </w:r>
            <m:oMath>
              <m:r>
                <m:rPr/>
                <m:t>τ</m:t>
              </m:r>
            </m:oMath>
            <w:r>
              <w:t xml:space="preserve"> </w:t>
            </w:r>
            <w:r>
              <w:rPr>
                <w:rFonts w:hint="eastAsia"/>
              </w:rPr>
              <w:t>时段对应的计划购电量；问题二至四的</w:t>
            </w:r>
            <w:r>
              <w:t xml:space="preserve"> </w:t>
            </w:r>
            <m:oMath>
              <m:r>
                <m:rPr/>
                <m:t>τ</m:t>
              </m:r>
              <m:r>
                <m:rPr>
                  <m:sty m:val="p"/>
                </m:rPr>
                <m:t>=</m:t>
              </m:r>
              <m:r>
                <m:rPr/>
                <m:t>0</m:t>
              </m:r>
            </m:oMath>
            <w:r>
              <w:t xml:space="preserve"> </w:t>
            </w:r>
            <w:r>
              <w:rPr>
                <w:rFonts w:hint="eastAsia"/>
              </w:rPr>
              <w:t>段沿用前日承诺，其余时段由当日0:00确定</w:t>
            </w:r>
          </w:p>
        </w:tc>
        <w:tc>
          <w:p w14:paraId="05760E42">
            <w:pPr>
              <w:pStyle w:val="26"/>
            </w:pPr>
            <w:r>
              <w:t>kWh</w:t>
            </w:r>
          </w:p>
        </w:tc>
      </w:tr>
      <w:tr w14:paraId="5CF771FB">
        <w:tblPrEx>
          <w:tblCellMar>
            <w:top w:w="0" w:type="dxa"/>
            <w:left w:w="108" w:type="dxa"/>
            <w:bottom w:w="0" w:type="dxa"/>
            <w:right w:w="108" w:type="dxa"/>
          </w:tblCellMar>
        </w:tblPrEx>
        <w:tc>
          <w:p w14:paraId="0913A04A">
            <w:pPr>
              <w:pStyle w:val="26"/>
            </w:pPr>
            <m:oMath>
              <m:sSub>
                <m:sSubPr/>
                <m:e>
                  <m:r>
                    <m:rPr/>
                    <m:t>ψ</m:t>
                  </m:r>
                </m:e>
                <m:sub>
                  <m:r>
                    <m:rPr/>
                    <m:t>ν</m:t>
                  </m:r>
                  <m:r>
                    <m:rPr>
                      <m:sty m:val="p"/>
                    </m:rPr>
                    <m:t>,</m:t>
                  </m:r>
                  <m:r>
                    <m:rPr/>
                    <m:t>τ</m:t>
                  </m:r>
                </m:sub>
              </m:sSub>
            </m:oMath>
            <w:r>
              <w:t>​</w:t>
            </w:r>
          </w:p>
        </w:tc>
        <w:tc>
          <w:p w14:paraId="32115D96">
            <w:pPr>
              <w:pStyle w:val="26"/>
            </w:pPr>
            <w:r>
              <w:rPr>
                <w:rFonts w:hint="eastAsia"/>
              </w:rPr>
              <w:t>经过日内各阶段调整后，第</w:t>
            </w:r>
            <w:r>
              <w:t xml:space="preserve"> </w:t>
            </w:r>
            <m:oMath>
              <m:r>
                <m:rPr/>
                <m:t>τ</m:t>
              </m:r>
            </m:oMath>
            <w:r>
              <w:t xml:space="preserve"> </w:t>
            </w:r>
            <w:r>
              <w:rPr>
                <w:rFonts w:hint="eastAsia"/>
              </w:rPr>
              <w:t>时段最终生效的合约购电量</w:t>
            </w:r>
          </w:p>
        </w:tc>
        <w:tc>
          <w:p w14:paraId="6A5AF251">
            <w:pPr>
              <w:pStyle w:val="26"/>
            </w:pPr>
            <w:r>
              <w:t>kWh</w:t>
            </w:r>
          </w:p>
        </w:tc>
      </w:tr>
      <w:tr w14:paraId="76D54897">
        <w:tblPrEx>
          <w:tblCellMar>
            <w:top w:w="0" w:type="dxa"/>
            <w:left w:w="108" w:type="dxa"/>
            <w:bottom w:w="0" w:type="dxa"/>
            <w:right w:w="108" w:type="dxa"/>
          </w:tblCellMar>
        </w:tblPrEx>
        <w:tc>
          <w:p w14:paraId="6CDE72A6">
            <w:pPr>
              <w:pStyle w:val="26"/>
            </w:pPr>
            <m:oMath>
              <m:sSubSup>
                <m:sSubSupPr/>
                <m:e>
                  <m:r>
                    <m:rPr/>
                    <m:t>κ</m:t>
                  </m:r>
                </m:e>
                <m:sub>
                  <m:r>
                    <m:rPr/>
                    <m:t>ν</m:t>
                  </m:r>
                  <m:r>
                    <m:rPr>
                      <m:sty m:val="p"/>
                    </m:rPr>
                    <m:t>,</m:t>
                  </m:r>
                  <m:r>
                    <m:rPr/>
                    <m:t>τ</m:t>
                  </m:r>
                </m:sub>
                <m:sup>
                  <m:r>
                    <m:rPr/>
                    <m:t>ω</m:t>
                  </m:r>
                </m:sup>
              </m:sSubSup>
            </m:oMath>
            <w:r>
              <w:t>​</w:t>
            </w:r>
          </w:p>
        </w:tc>
        <w:tc>
          <w:p w14:paraId="7B65AF48">
            <w:pPr>
              <w:pStyle w:val="26"/>
            </w:pPr>
            <w:r>
              <w:rPr>
                <w:rFonts w:hint="eastAsia"/>
              </w:rPr>
              <w:t>第</w:t>
            </w:r>
            <w:r>
              <w:t xml:space="preserve"> </w:t>
            </w:r>
            <m:oMath>
              <m:r>
                <m:rPr/>
                <m:t>ω</m:t>
              </m:r>
            </m:oMath>
            <w:r>
              <w:t xml:space="preserve"> </w:t>
            </w:r>
            <w:r>
              <w:rPr>
                <w:rFonts w:hint="eastAsia"/>
              </w:rPr>
              <w:t>个情景下储能设备从交流母线吸收的充电量</w:t>
            </w:r>
          </w:p>
        </w:tc>
        <w:tc>
          <w:p w14:paraId="70489BBD">
            <w:pPr>
              <w:pStyle w:val="26"/>
            </w:pPr>
            <w:r>
              <w:t>kWh</w:t>
            </w:r>
          </w:p>
        </w:tc>
      </w:tr>
      <w:tr w14:paraId="03346283">
        <w:tblPrEx>
          <w:tblCellMar>
            <w:top w:w="0" w:type="dxa"/>
            <w:left w:w="108" w:type="dxa"/>
            <w:bottom w:w="0" w:type="dxa"/>
            <w:right w:w="108" w:type="dxa"/>
          </w:tblCellMar>
        </w:tblPrEx>
        <w:tc>
          <w:p w14:paraId="03ECB749">
            <w:pPr>
              <w:pStyle w:val="26"/>
            </w:pPr>
            <m:oMath>
              <m:sSubSup>
                <m:sSubSupPr/>
                <m:e>
                  <m:r>
                    <m:rPr/>
                    <m:t>δ</m:t>
                  </m:r>
                </m:e>
                <m:sub>
                  <m:r>
                    <m:rPr/>
                    <m:t>ν</m:t>
                  </m:r>
                  <m:r>
                    <m:rPr>
                      <m:sty m:val="p"/>
                    </m:rPr>
                    <m:t>,</m:t>
                  </m:r>
                  <m:r>
                    <m:rPr/>
                    <m:t>τ</m:t>
                  </m:r>
                </m:sub>
                <m:sup>
                  <m:r>
                    <m:rPr/>
                    <m:t>ω</m:t>
                  </m:r>
                </m:sup>
              </m:sSubSup>
            </m:oMath>
            <w:r>
              <w:t>​</w:t>
            </w:r>
          </w:p>
        </w:tc>
        <w:tc>
          <w:p w14:paraId="3F336890">
            <w:pPr>
              <w:pStyle w:val="26"/>
            </w:pPr>
            <w:r>
              <w:rPr>
                <w:rFonts w:hint="eastAsia"/>
              </w:rPr>
              <w:t>第</w:t>
            </w:r>
            <w:r>
              <w:t xml:space="preserve"> </w:t>
            </w:r>
            <m:oMath>
              <m:r>
                <m:rPr/>
                <m:t>ω</m:t>
              </m:r>
            </m:oMath>
            <w:r>
              <w:t xml:space="preserve"> </w:t>
            </w:r>
            <w:r>
              <w:rPr>
                <w:rFonts w:hint="eastAsia"/>
              </w:rPr>
              <w:t>个情景下储能设备向交流母线输出的放电量</w:t>
            </w:r>
          </w:p>
        </w:tc>
        <w:tc>
          <w:p w14:paraId="20ABF406">
            <w:pPr>
              <w:pStyle w:val="26"/>
            </w:pPr>
            <w:r>
              <w:t>kWh</w:t>
            </w:r>
          </w:p>
        </w:tc>
      </w:tr>
      <w:tr w14:paraId="0FE78565">
        <w:tblPrEx>
          <w:tblCellMar>
            <w:top w:w="0" w:type="dxa"/>
            <w:left w:w="108" w:type="dxa"/>
            <w:bottom w:w="0" w:type="dxa"/>
            <w:right w:w="108" w:type="dxa"/>
          </w:tblCellMar>
        </w:tblPrEx>
        <w:tc>
          <w:p w14:paraId="6EF770F3">
            <w:pPr>
              <w:pStyle w:val="26"/>
            </w:pPr>
            <m:oMath>
              <m:sSubSup>
                <m:sSubSupPr/>
                <m:e>
                  <m:r>
                    <m:rPr/>
                    <m:t>ζ</m:t>
                  </m:r>
                </m:e>
                <m:sub>
                  <m:r>
                    <m:rPr/>
                    <m:t>ν</m:t>
                  </m:r>
                  <m:r>
                    <m:rPr>
                      <m:sty m:val="p"/>
                    </m:rPr>
                    <m:t>,</m:t>
                  </m:r>
                  <m:r>
                    <m:rPr/>
                    <m:t>τ</m:t>
                  </m:r>
                </m:sub>
                <m:sup>
                  <m:r>
                    <m:rPr/>
                    <m:t>ω</m:t>
                  </m:r>
                </m:sup>
              </m:sSubSup>
            </m:oMath>
            <w:r>
              <w:t>​</w:t>
            </w:r>
          </w:p>
        </w:tc>
        <w:tc>
          <w:p w14:paraId="401B61C3">
            <w:pPr>
              <w:pStyle w:val="26"/>
            </w:pPr>
            <w:r>
              <w:rPr>
                <w:rFonts w:hint="eastAsia"/>
              </w:rPr>
              <w:t>第</w:t>
            </w:r>
            <w:r>
              <w:t xml:space="preserve"> </w:t>
            </w:r>
            <m:oMath>
              <m:r>
                <m:rPr/>
                <m:t>ω</m:t>
              </m:r>
            </m:oMath>
            <w:r>
              <w:t xml:space="preserve"> </w:t>
            </w:r>
            <w:r>
              <w:rPr>
                <w:rFonts w:hint="eastAsia"/>
              </w:rPr>
              <w:t>个情景下因供电不足产生的紧急购电量</w:t>
            </w:r>
          </w:p>
        </w:tc>
        <w:tc>
          <w:p w14:paraId="310A785E">
            <w:pPr>
              <w:pStyle w:val="26"/>
            </w:pPr>
            <w:r>
              <w:t>kWh</w:t>
            </w:r>
          </w:p>
        </w:tc>
      </w:tr>
      <w:tr w14:paraId="2FDF0BC4">
        <w:tblPrEx>
          <w:tblCellMar>
            <w:top w:w="0" w:type="dxa"/>
            <w:left w:w="108" w:type="dxa"/>
            <w:bottom w:w="0" w:type="dxa"/>
            <w:right w:w="108" w:type="dxa"/>
          </w:tblCellMar>
        </w:tblPrEx>
        <w:tc>
          <w:p w14:paraId="36039FA6">
            <w:pPr>
              <w:pStyle w:val="26"/>
            </w:pPr>
            <m:oMath>
              <m:sSubSup>
                <m:sSubSupPr/>
                <m:e>
                  <m:r>
                    <m:rPr/>
                    <m:t>υ</m:t>
                  </m:r>
                </m:e>
                <m:sub>
                  <m:r>
                    <m:rPr/>
                    <m:t>ν</m:t>
                  </m:r>
                  <m:r>
                    <m:rPr>
                      <m:sty m:val="p"/>
                    </m:rPr>
                    <m:t>,</m:t>
                  </m:r>
                  <m:r>
                    <m:rPr/>
                    <m:t>τ</m:t>
                  </m:r>
                </m:sub>
                <m:sup>
                  <m:r>
                    <m:rPr/>
                    <m:t>ω</m:t>
                  </m:r>
                </m:sup>
              </m:sSubSup>
            </m:oMath>
            <w:r>
              <w:t>​</w:t>
            </w:r>
          </w:p>
        </w:tc>
        <w:tc>
          <w:p w14:paraId="66C64986">
            <w:pPr>
              <w:pStyle w:val="26"/>
            </w:pPr>
            <w:r>
              <w:rPr>
                <w:rFonts w:hint="eastAsia"/>
              </w:rPr>
              <w:t>第</w:t>
            </w:r>
            <w:r>
              <w:t xml:space="preserve"> </w:t>
            </w:r>
            <m:oMath>
              <m:r>
                <m:rPr/>
                <m:t>ω</m:t>
              </m:r>
            </m:oMath>
            <w:r>
              <w:t xml:space="preserve"> </w:t>
            </w:r>
            <w:r>
              <w:rPr>
                <w:rFonts w:hint="eastAsia"/>
              </w:rPr>
              <w:t>个情景下无法被负载或储能吸收的剩余电量，即弃电量</w:t>
            </w:r>
          </w:p>
        </w:tc>
        <w:tc>
          <w:p w14:paraId="472646EC">
            <w:pPr>
              <w:pStyle w:val="26"/>
            </w:pPr>
            <w:r>
              <w:t>kWh</w:t>
            </w:r>
          </w:p>
        </w:tc>
      </w:tr>
      <w:tr w14:paraId="3B724DA1">
        <w:tblPrEx>
          <w:tblCellMar>
            <w:top w:w="0" w:type="dxa"/>
            <w:left w:w="108" w:type="dxa"/>
            <w:bottom w:w="0" w:type="dxa"/>
            <w:right w:w="108" w:type="dxa"/>
          </w:tblCellMar>
        </w:tblPrEx>
        <w:tc>
          <w:p w14:paraId="09245206">
            <w:pPr>
              <w:pStyle w:val="26"/>
            </w:pPr>
            <m:oMath>
              <m:sSubSup>
                <m:sSubSupPr/>
                <m:e>
                  <m:r>
                    <m:rPr/>
                    <m:t>σ</m:t>
                  </m:r>
                </m:e>
                <m:sub>
                  <m:r>
                    <m:rPr/>
                    <m:t>ν</m:t>
                  </m:r>
                  <m:r>
                    <m:rPr>
                      <m:sty m:val="p"/>
                    </m:rPr>
                    <m:t>,</m:t>
                  </m:r>
                  <m:r>
                    <m:rPr/>
                    <m:t>τ</m:t>
                  </m:r>
                </m:sub>
                <m:sup>
                  <m:r>
                    <m:rPr/>
                    <m:t>ω</m:t>
                  </m:r>
                </m:sup>
              </m:sSubSup>
            </m:oMath>
            <w:r>
              <w:t>​</w:t>
            </w:r>
          </w:p>
        </w:tc>
        <w:tc>
          <w:p w14:paraId="1AC93BA9">
            <w:pPr>
              <w:pStyle w:val="26"/>
            </w:pPr>
            <w:r>
              <w:rPr>
                <w:rFonts w:hint="eastAsia"/>
              </w:rPr>
              <w:t>第</w:t>
            </w:r>
            <w:r>
              <w:t xml:space="preserve"> </w:t>
            </w:r>
            <m:oMath>
              <m:r>
                <m:rPr/>
                <m:t>ω</m:t>
              </m:r>
            </m:oMath>
            <w:r>
              <w:t xml:space="preserve"> </w:t>
            </w:r>
            <w:r>
              <w:rPr>
                <w:rFonts w:hint="eastAsia"/>
              </w:rPr>
              <w:t>个情景下第</w:t>
            </w:r>
            <w:r>
              <w:t xml:space="preserve"> </w:t>
            </w:r>
            <m:oMath>
              <m:r>
                <m:rPr/>
                <m:t>τ</m:t>
              </m:r>
            </m:oMath>
            <w:r>
              <w:t xml:space="preserve"> </w:t>
            </w:r>
            <w:r>
              <w:rPr>
                <w:rFonts w:hint="eastAsia"/>
              </w:rPr>
              <w:t>时段开始时储能设备的储电量</w:t>
            </w:r>
          </w:p>
        </w:tc>
        <w:tc>
          <w:p w14:paraId="2EA66A3E">
            <w:pPr>
              <w:pStyle w:val="26"/>
            </w:pPr>
            <w:r>
              <w:t>kWh</w:t>
            </w:r>
          </w:p>
        </w:tc>
      </w:tr>
      <w:tr w14:paraId="441128E4">
        <w:tblPrEx>
          <w:tblCellMar>
            <w:top w:w="0" w:type="dxa"/>
            <w:left w:w="108" w:type="dxa"/>
            <w:bottom w:w="0" w:type="dxa"/>
            <w:right w:w="108" w:type="dxa"/>
          </w:tblCellMar>
        </w:tblPrEx>
        <w:tc>
          <w:p w14:paraId="375EB147">
            <w:pPr>
              <w:pStyle w:val="26"/>
            </w:pPr>
            <m:oMath>
              <m:r>
                <m:rPr>
                  <m:sty m:val="p"/>
                </m:rPr>
                <m:t>[</m:t>
              </m:r>
              <m:r>
                <m:rPr/>
                <m:t>a</m:t>
              </m:r>
              <m:sSup>
                <m:sSupPr/>
                <m:e>
                  <m:r>
                    <m:rPr>
                      <m:sty m:val="p"/>
                    </m:rPr>
                    <m:t>]</m:t>
                  </m:r>
                </m:e>
                <m:sup>
                  <m:r>
                    <m:rPr>
                      <m:sty m:val="p"/>
                    </m:rPr>
                    <m:t>+</m:t>
                  </m:r>
                </m:sup>
              </m:sSup>
            </m:oMath>
            <w:r>
              <w:t>​</w:t>
            </w:r>
          </w:p>
        </w:tc>
        <w:tc>
          <w:p w14:paraId="6B0CE6D8">
            <w:pPr>
              <w:pStyle w:val="26"/>
            </w:pPr>
            <w:r>
              <w:rPr>
                <w:rFonts w:hint="eastAsia"/>
              </w:rPr>
              <w:t>正部算子，定义为</w:t>
            </w:r>
            <w:r>
              <w:t xml:space="preserve"> </w:t>
            </w:r>
            <m:oMath>
              <m:r>
                <m:rPr>
                  <m:sty m:val="p"/>
                </m:rPr>
                <m:t>[</m:t>
              </m:r>
              <m:r>
                <m:rPr/>
                <m:t>a</m:t>
              </m:r>
              <m:sSup>
                <m:sSupPr/>
                <m:e>
                  <m:r>
                    <m:rPr>
                      <m:sty m:val="p"/>
                    </m:rPr>
                    <m:t>]</m:t>
                  </m:r>
                </m:e>
                <m:sup>
                  <m:r>
                    <m:rPr>
                      <m:sty m:val="p"/>
                    </m:rPr>
                    <m:t>+</m:t>
                  </m:r>
                </m:sup>
              </m:sSup>
              <m:r>
                <m:rPr>
                  <m:sty m:val="p"/>
                </m:rPr>
                <m:t>=max{</m:t>
              </m:r>
              <m:r>
                <m:rPr/>
                <m:t>a</m:t>
              </m:r>
              <m:r>
                <m:rPr>
                  <m:sty m:val="p"/>
                </m:rPr>
                <m:t>,</m:t>
              </m:r>
              <m:r>
                <m:rPr/>
                <m:t>0</m:t>
              </m:r>
              <m:r>
                <m:rPr>
                  <m:sty m:val="p"/>
                </m:rPr>
                <m:t>}</m:t>
              </m:r>
            </m:oMath>
          </w:p>
        </w:tc>
        <w:tc>
          <w:p w14:paraId="656804D2">
            <w:pPr>
              <w:pStyle w:val="26"/>
            </w:pPr>
            <w:r>
              <w:rPr>
                <w:rFonts w:hint="eastAsia"/>
              </w:rPr>
              <w:t>与</w:t>
            </w:r>
            <w:r>
              <w:t xml:space="preserve"> </w:t>
            </w:r>
            <m:oMath>
              <m:r>
                <m:rPr/>
                <m:t>a</m:t>
              </m:r>
            </m:oMath>
            <w:r>
              <w:t xml:space="preserve"> </w:t>
            </w:r>
            <w:r>
              <w:rPr>
                <w:rFonts w:hint="eastAsia"/>
              </w:rPr>
              <w:t>相同</w:t>
            </w:r>
          </w:p>
        </w:tc>
      </w:tr>
      <w:tr w14:paraId="09570163">
        <w:tblPrEx>
          <w:tblCellMar>
            <w:top w:w="0" w:type="dxa"/>
            <w:left w:w="108" w:type="dxa"/>
            <w:bottom w:w="0" w:type="dxa"/>
            <w:right w:w="108" w:type="dxa"/>
          </w:tblCellMar>
        </w:tblPrEx>
        <w:tc>
          <w:p w14:paraId="3D98641C">
            <w:pPr>
              <w:pStyle w:val="26"/>
            </w:pPr>
            <m:oMath>
              <m:r>
                <m:rPr/>
                <m:t>J</m:t>
              </m:r>
            </m:oMath>
            <w:r>
              <w:t>​</w:t>
            </w:r>
          </w:p>
        </w:tc>
        <w:tc>
          <w:p w14:paraId="7159A1A0">
            <w:pPr>
              <w:pStyle w:val="26"/>
            </w:pPr>
            <w:r>
              <w:rPr>
                <w:rFonts w:hint="eastAsia"/>
              </w:rPr>
              <w:t>购电费用目标；问题一为确定性费用，随机模型采用期望费用，终端价值与数值惩罚另行说明</w:t>
            </w:r>
          </w:p>
        </w:tc>
        <w:tc>
          <w:p w14:paraId="72746765">
            <w:pPr>
              <w:pStyle w:val="26"/>
            </w:pPr>
            <w:r>
              <w:rPr>
                <w:rFonts w:hint="eastAsia"/>
              </w:rPr>
              <w:t>元</w:t>
            </w:r>
          </w:p>
        </w:tc>
      </w:tr>
      <w:tr w14:paraId="2971A209">
        <w:tblPrEx>
          <w:tblCellMar>
            <w:top w:w="0" w:type="dxa"/>
            <w:left w:w="108" w:type="dxa"/>
            <w:bottom w:w="0" w:type="dxa"/>
            <w:right w:w="108" w:type="dxa"/>
          </w:tblCellMar>
        </w:tblPrEx>
        <w:tc>
          <w:p w14:paraId="622E6296">
            <w:pPr>
              <w:pStyle w:val="26"/>
            </w:pPr>
            <m:oMath>
              <m:r>
                <m:rPr/>
                <m:t>ε</m:t>
              </m:r>
            </m:oMath>
            <w:r>
              <w:t>​</w:t>
            </w:r>
          </w:p>
        </w:tc>
        <w:tc>
          <w:p w14:paraId="12C06C4C">
            <w:pPr>
              <w:pStyle w:val="26"/>
            </w:pPr>
            <w:r>
              <w:rPr>
                <w:rFonts w:hint="eastAsia"/>
              </w:rPr>
              <w:t>问题一、二求解时的微小充放电吞吐量惩罚系数，取</w:t>
            </w:r>
            <m:oMath>
              <m:sSup>
                <m:sSupPr/>
                <m:e>
                  <m:r>
                    <m:rPr/>
                    <m:t>10</m:t>
                  </m:r>
                </m:e>
                <m:sup>
                  <m:r>
                    <m:rPr>
                      <m:sty m:val="p"/>
                    </m:rPr>
                    <m:t>−</m:t>
                  </m:r>
                  <m:r>
                    <m:rPr/>
                    <m:t>7</m:t>
                  </m:r>
                </m:sup>
              </m:sSup>
            </m:oMath>
          </w:p>
        </w:tc>
        <w:tc>
          <w:p w14:paraId="7D6F823C">
            <w:pPr>
              <w:pStyle w:val="26"/>
            </w:pPr>
            <w:r>
              <w:rPr>
                <w:rFonts w:hint="eastAsia"/>
              </w:rPr>
              <w:t>元/kWh</w:t>
            </w:r>
          </w:p>
        </w:tc>
      </w:tr>
      <w:tr w14:paraId="5E6C22AE">
        <w:tblPrEx>
          <w:tblCellMar>
            <w:top w:w="0" w:type="dxa"/>
            <w:left w:w="108" w:type="dxa"/>
            <w:bottom w:w="0" w:type="dxa"/>
            <w:right w:w="108" w:type="dxa"/>
          </w:tblCellMar>
        </w:tblPrEx>
        <w:tc>
          <w:p w14:paraId="461CEA15">
            <w:pPr>
              <w:pStyle w:val="26"/>
            </w:pPr>
            <m:oMath>
              <m:r>
                <m:rPr/>
                <m:t>j</m:t>
              </m:r>
            </m:oMath>
            <w:r>
              <w:t>​</w:t>
            </w:r>
          </w:p>
        </w:tc>
        <w:tc>
          <w:p w14:paraId="3ABBDA33">
            <w:pPr>
              <w:pStyle w:val="26"/>
            </w:pPr>
            <w:r>
              <w:rPr>
                <w:rFonts w:hint="eastAsia"/>
              </w:rPr>
              <w:t>原始模板中的数值项索引，</w:t>
            </w:r>
            <m:oMath>
              <m:r>
                <m:rPr/>
                <m:t>j</m:t>
              </m:r>
              <m:r>
                <m:rPr>
                  <m:sty m:val="p"/>
                </m:rPr>
                <m:t>=</m:t>
              </m:r>
              <m:r>
                <m:rPr/>
                <m:t>1</m:t>
              </m:r>
              <m:r>
                <m:rPr>
                  <m:sty m:val="p"/>
                </m:rPr>
                <m:t>,…,</m:t>
              </m:r>
              <m:r>
                <m:rPr/>
                <m:t>144</m:t>
              </m:r>
            </m:oMath>
          </w:p>
        </w:tc>
        <w:tc>
          <w:p w14:paraId="17E1195A">
            <w:pPr>
              <w:pStyle w:val="26"/>
            </w:pPr>
            <w:r>
              <w:rPr>
                <w:rFonts w:hint="eastAsia"/>
              </w:rPr>
              <w:t>无量纲</w:t>
            </w:r>
          </w:p>
        </w:tc>
      </w:tr>
      <w:tr w14:paraId="044D1086">
        <w:tblPrEx>
          <w:tblCellMar>
            <w:top w:w="0" w:type="dxa"/>
            <w:left w:w="108" w:type="dxa"/>
            <w:bottom w:w="0" w:type="dxa"/>
            <w:right w:w="108" w:type="dxa"/>
          </w:tblCellMar>
        </w:tblPrEx>
        <w:tc>
          <w:p w14:paraId="4AAD7F0B">
            <w:pPr>
              <w:pStyle w:val="26"/>
            </w:pPr>
            <m:oMath>
              <m:sSub>
                <m:sSubPr/>
                <m:e>
                  <m:r>
                    <m:rPr/>
                    <m:t>h</m:t>
                  </m:r>
                </m:e>
                <m:sub>
                  <m:r>
                    <m:rPr/>
                    <m:t>μ</m:t>
                  </m:r>
                </m:sub>
              </m:sSub>
            </m:oMath>
            <w:r>
              <w:t>​</w:t>
            </w:r>
          </w:p>
        </w:tc>
        <w:tc>
          <w:p w14:paraId="774A8D6A">
            <w:pPr>
              <w:pStyle w:val="26"/>
            </w:pPr>
            <w:r>
              <w:rPr>
                <w:rFonts w:hint="eastAsia"/>
              </w:rPr>
              <w:t>第μ阶段预报发布时刻，依次为0、6、12、18</w:t>
            </w:r>
          </w:p>
        </w:tc>
        <w:tc>
          <w:p w14:paraId="084A2B49">
            <w:pPr>
              <w:pStyle w:val="26"/>
            </w:pPr>
            <w:r>
              <w:t>h</w:t>
            </w:r>
          </w:p>
        </w:tc>
      </w:tr>
      <w:tr w14:paraId="4D006B1A">
        <w:tblPrEx>
          <w:tblCellMar>
            <w:top w:w="0" w:type="dxa"/>
            <w:left w:w="108" w:type="dxa"/>
            <w:bottom w:w="0" w:type="dxa"/>
            <w:right w:w="108" w:type="dxa"/>
          </w:tblCellMar>
        </w:tblPrEx>
        <w:tc>
          <w:p w14:paraId="24A82960">
            <w:pPr>
              <w:pStyle w:val="26"/>
            </w:pPr>
            <m:oMath>
              <m:sSubSup>
                <m:sSubSupPr/>
                <m:e>
                  <m:r>
                    <m:rPr/>
                    <m:t>P</m:t>
                  </m:r>
                </m:e>
                <m:sub>
                  <m:r>
                    <m:rPr/>
                    <m:t>ν</m:t>
                  </m:r>
                  <m:r>
                    <m:rPr>
                      <m:sty m:val="p"/>
                    </m:rPr>
                    <m:t>,</m:t>
                  </m:r>
                  <m:r>
                    <m:rPr/>
                    <m:t>τ</m:t>
                  </m:r>
                </m:sub>
                <m:sup>
                  <m:r>
                    <m:rPr/>
                    <m:t>L</m:t>
                  </m:r>
                </m:sup>
              </m:sSubSup>
              <m:r>
                <m:rPr>
                  <m:sty m:val="p"/>
                </m:rPr>
                <m:t>,</m:t>
              </m:r>
              <m:sSubSup>
                <m:sSubSupPr/>
                <m:e>
                  <m:r>
                    <m:rPr/>
                    <m:t>P</m:t>
                  </m:r>
                </m:e>
                <m:sub>
                  <m:r>
                    <m:rPr/>
                    <m:t>ν</m:t>
                  </m:r>
                  <m:r>
                    <m:rPr>
                      <m:sty m:val="p"/>
                    </m:rPr>
                    <m:t>,</m:t>
                  </m:r>
                  <m:r>
                    <m:rPr/>
                    <m:t>τ</m:t>
                  </m:r>
                </m:sub>
                <m:sup>
                  <m:r>
                    <m:rPr/>
                    <m:t>G</m:t>
                  </m:r>
                </m:sup>
              </m:sSubSup>
            </m:oMath>
            <w:r>
              <w:t>​</w:t>
            </w:r>
          </w:p>
        </w:tc>
        <w:tc>
          <w:p w14:paraId="0BE5752B">
            <w:pPr>
              <w:pStyle w:val="26"/>
            </w:pPr>
            <w:r>
              <w:rPr>
                <w:rFonts w:hint="eastAsia"/>
              </w:rPr>
              <w:t>负载功率、实际光伏功率；光伏预测功率记为</w:t>
            </w:r>
            <m:oMath>
              <m:sSubSup>
                <m:sSubSupPr/>
                <m:e>
                  <m:acc>
                    <m:accPr/>
                    <m:e>
                      <m:r>
                        <m:rPr/>
                        <m:t>P</m:t>
                      </m:r>
                    </m:e>
                  </m:acc>
                </m:e>
                <m:sub>
                  <m:r>
                    <m:rPr/>
                    <m:t>ν</m:t>
                  </m:r>
                  <m:r>
                    <m:rPr>
                      <m:sty m:val="p"/>
                    </m:rPr>
                    <m:t>,</m:t>
                  </m:r>
                  <m:r>
                    <m:rPr/>
                    <m:t>τ</m:t>
                  </m:r>
                </m:sub>
                <m:sup>
                  <m:r>
                    <m:rPr/>
                    <m:t>G</m:t>
                  </m:r>
                </m:sup>
              </m:sSubSup>
            </m:oMath>
          </w:p>
        </w:tc>
        <w:tc>
          <w:p w14:paraId="0E9B5FF1">
            <w:pPr>
              <w:pStyle w:val="26"/>
            </w:pPr>
            <w:r>
              <w:t>kW</w:t>
            </w:r>
          </w:p>
        </w:tc>
      </w:tr>
      <w:tr w14:paraId="0B2225FF">
        <w:tblPrEx>
          <w:tblCellMar>
            <w:top w:w="0" w:type="dxa"/>
            <w:left w:w="108" w:type="dxa"/>
            <w:bottom w:w="0" w:type="dxa"/>
            <w:right w:w="108" w:type="dxa"/>
          </w:tblCellMar>
        </w:tblPrEx>
        <w:tc>
          <w:p w14:paraId="4BCEDBF9">
            <w:pPr>
              <w:pStyle w:val="26"/>
            </w:pPr>
            <m:oMath>
              <m:sSub>
                <m:sSubPr/>
                <m:e>
                  <m:r>
                    <m:rPr/>
                    <m:t>ξ</m:t>
                  </m:r>
                </m:e>
                <m:sub>
                  <m:r>
                    <m:rPr/>
                    <m:t>ν</m:t>
                  </m:r>
                  <m:r>
                    <m:rPr>
                      <m:sty m:val="p"/>
                    </m:rPr>
                    <m:t>,</m:t>
                  </m:r>
                  <m:r>
                    <m:rPr/>
                    <m:t>τ</m:t>
                  </m:r>
                </m:sub>
              </m:sSub>
            </m:oMath>
            <w:r>
              <w:t>​</w:t>
            </w:r>
          </w:p>
        </w:tc>
        <w:tc>
          <w:p w14:paraId="634268BB">
            <w:pPr>
              <w:pStyle w:val="26"/>
            </w:pPr>
            <w:r>
              <w:rPr>
                <w:rFonts w:hint="eastAsia"/>
              </w:rPr>
              <w:t>实际净负荷电量，</w:t>
            </w:r>
            <m:oMath>
              <m:sSub>
                <m:sSubPr/>
                <m:e>
                  <m:r>
                    <m:rPr/>
                    <m:t>ξ</m:t>
                  </m:r>
                </m:e>
                <m:sub>
                  <m:r>
                    <m:rPr/>
                    <m:t>ν</m:t>
                  </m:r>
                  <m:r>
                    <m:rPr>
                      <m:sty m:val="p"/>
                    </m:rPr>
                    <m:t>,</m:t>
                  </m:r>
                  <m:r>
                    <m:rPr/>
                    <m:t>τ</m:t>
                  </m:r>
                </m:sub>
              </m:sSub>
              <m:r>
                <m:rPr>
                  <m:sty m:val="p"/>
                </m:rPr>
                <m:t>=</m:t>
              </m:r>
              <m:sSub>
                <m:sSubPr/>
                <m:e>
                  <m:r>
                    <m:rPr/>
                    <m:t>ℓ</m:t>
                  </m:r>
                </m:e>
                <m:sub>
                  <m:r>
                    <m:rPr/>
                    <m:t>ν</m:t>
                  </m:r>
                  <m:r>
                    <m:rPr>
                      <m:sty m:val="p"/>
                    </m:rPr>
                    <m:t>,</m:t>
                  </m:r>
                  <m:r>
                    <m:rPr/>
                    <m:t>τ</m:t>
                  </m:r>
                </m:sub>
              </m:sSub>
              <m:r>
                <m:rPr>
                  <m:sty m:val="p"/>
                </m:rPr>
                <m:t>−</m:t>
              </m:r>
              <m:sSub>
                <m:sSubPr/>
                <m:e>
                  <m:r>
                    <m:rPr/>
                    <m:t>γ</m:t>
                  </m:r>
                </m:e>
                <m:sub>
                  <m:r>
                    <m:rPr/>
                    <m:t>ν</m:t>
                  </m:r>
                  <m:r>
                    <m:rPr>
                      <m:sty m:val="p"/>
                    </m:rPr>
                    <m:t>,</m:t>
                  </m:r>
                  <m:r>
                    <m:rPr/>
                    <m:t>τ</m:t>
                  </m:r>
                </m:sub>
              </m:sSub>
            </m:oMath>
          </w:p>
        </w:tc>
        <w:tc>
          <w:p w14:paraId="434C9579">
            <w:pPr>
              <w:pStyle w:val="26"/>
            </w:pPr>
            <w:r>
              <w:t>kWh</w:t>
            </w:r>
          </w:p>
        </w:tc>
      </w:tr>
    </w:tbl>
    <w:p w14:paraId="74C88E70">
      <w:pPr>
        <w:pStyle w:val="3"/>
      </w:pPr>
      <w:r>
        <w:rPr>
          <w:rFonts w:hint="eastAsia"/>
        </w:rPr>
        <w:t>问题二、三另以</w:t>
      </w:r>
      <w:r>
        <w:t xml:space="preserve"> </w:t>
      </w:r>
      <m:oMath>
        <m:r>
          <m:rPr/>
          <m:t>h</m:t>
        </m:r>
        <m:r>
          <m:rPr>
            <m:sty m:val="p"/>
          </m:rPr>
          <m:t>∈</m:t>
        </m:r>
        <m:r>
          <m:rPr>
            <m:sty m:val="p"/>
            <m:scr m:val="script"/>
          </m:rPr>
          <m:t>ℋ</m:t>
        </m:r>
        <m:r>
          <m:rPr>
            <m:sty m:val="p"/>
          </m:rPr>
          <m:t>={</m:t>
        </m:r>
        <m:r>
          <m:rPr/>
          <m:t>0</m:t>
        </m:r>
        <m:r>
          <m:rPr>
            <m:sty m:val="p"/>
          </m:rPr>
          <m:t>,…,</m:t>
        </m:r>
        <m:r>
          <m:rPr/>
          <m:t>144</m:t>
        </m:r>
        <m:r>
          <m:rPr>
            <m:sty m:val="p"/>
          </m:rPr>
          <m:t>}</m:t>
        </m:r>
      </m:oMath>
      <w:r>
        <w:t xml:space="preserve"> </w:t>
      </w:r>
      <w:r>
        <w:rPr>
          <w:rFonts w:hint="eastAsia"/>
        </w:rPr>
        <w:t>表示145段规划窗口，波浪号表示该窗口内的量；规划储电状态包含</w:t>
      </w:r>
      <w:r>
        <w:t xml:space="preserve"> </w:t>
      </w:r>
      <m:oMath>
        <m:r>
          <m:rPr/>
          <m:t>h</m:t>
        </m:r>
        <m:r>
          <m:rPr>
            <m:sty m:val="p"/>
          </m:rPr>
          <m:t>=</m:t>
        </m:r>
        <m:r>
          <m:rPr/>
          <m:t>145</m:t>
        </m:r>
      </m:oMath>
      <w:r>
        <w:t xml:space="preserve"> </w:t>
      </w:r>
      <w:r>
        <w:rPr>
          <w:rFonts w:hint="eastAsia"/>
        </w:rPr>
        <w:t>的次日00:10边界。</w:t>
      </w:r>
      <m:oMath>
        <m:sSubSup>
          <m:sSubSupPr/>
          <m:e>
            <m:r>
              <m:rPr/>
              <m:t>J</m:t>
            </m:r>
          </m:e>
          <m:sub>
            <m:r>
              <m:rPr/>
              <m:t>ν</m:t>
            </m:r>
          </m:sub>
          <m:sup>
            <m:r>
              <m:rPr>
                <m:sty m:val="p"/>
              </m:rPr>
              <m:t>opt</m:t>
            </m:r>
          </m:sup>
        </m:sSubSup>
      </m:oMath>
      <w:r>
        <w:t xml:space="preserve"> </w:t>
      </w:r>
      <w:r>
        <w:rPr>
          <w:rFonts w:hint="eastAsia"/>
        </w:rPr>
        <w:t>表示求解目标；问题二含终端价值与数值惩罚，问题三不加该数值惩罚，</w:t>
      </w:r>
      <m:oMath>
        <m:sSubSup>
          <m:sSubSupPr/>
          <m:e>
            <m:r>
              <m:rPr/>
              <m:t>J</m:t>
            </m:r>
          </m:e>
          <m:sub>
            <m:r>
              <m:rPr/>
              <m:t>ν</m:t>
            </m:r>
          </m:sub>
          <m:sup>
            <m:r>
              <m:rPr>
                <m:sty m:val="p"/>
              </m:rPr>
              <m:t>act</m:t>
            </m:r>
          </m:sup>
        </m:sSubSup>
      </m:oMath>
      <w:r>
        <w:t xml:space="preserve"> </w:t>
      </w:r>
      <w:r>
        <w:rPr>
          <w:rFonts w:hint="eastAsia"/>
        </w:rPr>
        <w:t>表示自然日实际购电费用。预测权重</w:t>
      </w:r>
      <w:r>
        <w:t xml:space="preserve"> </w:t>
      </w:r>
      <m:oMath>
        <m:sSub>
          <m:sSubPr/>
          <m:e>
            <m:r>
              <m:rPr/>
              <m:t>w</m:t>
            </m:r>
          </m:e>
          <m:sub>
            <m:r>
              <m:rPr/>
              <m:t>ν</m:t>
            </m:r>
          </m:sub>
        </m:sSub>
      </m:oMath>
      <w:r>
        <w:rPr>
          <w:rFonts w:hint="eastAsia"/>
        </w:rPr>
        <w:t>、历史残差</w:t>
      </w:r>
      <w:r>
        <w:t xml:space="preserve"> </w:t>
      </w:r>
      <m:oMath>
        <m:sSub>
          <m:sSubPr/>
          <m:e>
            <m:r>
              <m:rPr>
                <m:sty m:val="bi"/>
              </m:rPr>
              <m:t>e</m:t>
            </m:r>
          </m:e>
          <m:sub>
            <m:r>
              <m:rPr/>
              <m:t>a</m:t>
            </m:r>
          </m:sub>
        </m:sSub>
      </m:oMath>
      <w:r>
        <w:t xml:space="preserve"> </w:t>
      </w:r>
      <w:r>
        <w:rPr>
          <w:rFonts w:hint="eastAsia"/>
        </w:rPr>
        <w:t>和可行参考动作均在问题二中单独定义。</w:t>
      </w:r>
    </w:p>
    <w:p w14:paraId="469D2E40">
      <w:pPr>
        <w:pStyle w:val="3"/>
      </w:pPr>
      <w:r>
        <w:rPr>
          <w:rFonts w:hint="eastAsia"/>
        </w:rPr>
        <w:t>注：</w:t>
      </w:r>
      <m:oMath>
        <m:r>
          <m:rPr/>
          <m:t>τ</m:t>
        </m:r>
        <m:r>
          <m:rPr>
            <m:sty m:val="p"/>
          </m:rPr>
          <m:t>∈</m:t>
        </m:r>
        <m:r>
          <m:rPr>
            <m:sty m:val="p"/>
            <m:scr m:val="script"/>
          </m:rPr>
          <m:t>T</m:t>
        </m:r>
        <m:r>
          <m:rPr>
            <m:sty m:val="p"/>
          </m:rPr>
          <m:t>={</m:t>
        </m:r>
        <m:r>
          <m:rPr/>
          <m:t>0</m:t>
        </m:r>
        <m:r>
          <m:rPr>
            <m:sty m:val="p"/>
          </m:rPr>
          <m:t>,…,</m:t>
        </m:r>
        <m:r>
          <m:rPr/>
          <m:t>143</m:t>
        </m:r>
        <m:r>
          <m:rPr>
            <m:sty m:val="p"/>
          </m:rPr>
          <m:t>}</m:t>
        </m:r>
      </m:oMath>
      <w:r>
        <w:rPr>
          <w:rFonts w:hint="eastAsia"/>
        </w:rPr>
        <w:t>表示运行时段；储电状态另包含</w:t>
      </w:r>
      <m:oMath>
        <m:r>
          <m:rPr/>
          <m:t>τ</m:t>
        </m:r>
        <m:r>
          <m:rPr>
            <m:sty m:val="p"/>
          </m:rPr>
          <m:t>=</m:t>
        </m:r>
        <m:r>
          <m:rPr/>
          <m:t>144</m:t>
        </m:r>
      </m:oMath>
      <w:r>
        <w:rPr>
          <w:rFonts w:hint="eastAsia"/>
        </w:rPr>
        <w:t>的日末边界。无情景上标的充放电量、剩余电量和储电量，在问题一中表示确定性优化方案，在问题二至四中表示实际执行结果；带</w:t>
      </w:r>
      <m:oMath>
        <m:r>
          <m:rPr/>
          <m:t>ω</m:t>
        </m:r>
      </m:oMath>
      <w:r>
        <w:rPr>
          <w:rFonts w:hint="eastAsia"/>
        </w:rPr>
        <w:t>上标的量表示规划阶段的情景变量。问题一将附件1光伏预测作为确定性输入，记为</w:t>
      </w:r>
      <m:oMath>
        <m:sSubSup>
          <m:sSubSupPr/>
          <m:e>
            <m:acc>
              <m:accPr/>
              <m:e>
                <m:r>
                  <m:rPr/>
                  <m:t>γ</m:t>
                </m:r>
              </m:e>
            </m:acc>
          </m:e>
          <m:sub>
            <m:r>
              <m:rPr/>
              <m:t>ν</m:t>
            </m:r>
            <m:r>
              <m:rPr>
                <m:sty m:val="p"/>
              </m:rPr>
              <m:t>,</m:t>
            </m:r>
            <m:r>
              <m:rPr/>
              <m:t>τ</m:t>
            </m:r>
          </m:sub>
          <m:sup>
            <m:r>
              <m:rPr>
                <m:sty m:val="p"/>
              </m:rPr>
              <m:t>(</m:t>
            </m:r>
            <m:r>
              <m:rPr/>
              <m:t>0</m:t>
            </m:r>
            <m:r>
              <m:rPr>
                <m:sty m:val="p"/>
              </m:rPr>
              <m:t>)</m:t>
            </m:r>
          </m:sup>
        </m:sSubSup>
      </m:oMath>
      <w:r>
        <w:rPr>
          <w:rFonts w:hint="eastAsia"/>
        </w:rPr>
        <w:t>。问题二与第4-2问不允许合同调整，故</w:t>
      </w:r>
      <m:oMath>
        <m:sSub>
          <m:sSubPr/>
          <m:e>
            <m:r>
              <m:rPr/>
              <m:t>ψ</m:t>
            </m:r>
          </m:e>
          <m:sub>
            <m:r>
              <m:rPr/>
              <m:t>ν</m:t>
            </m:r>
            <m:r>
              <m:rPr>
                <m:sty m:val="p"/>
              </m:rPr>
              <m:t>,</m:t>
            </m:r>
            <m:r>
              <m:rPr/>
              <m:t>τ</m:t>
            </m:r>
          </m:sub>
        </m:sSub>
        <m:r>
          <m:rPr>
            <m:sty m:val="p"/>
          </m:rPr>
          <m:t>=</m:t>
        </m:r>
        <m:sSub>
          <m:sSubPr/>
          <m:e>
            <m:r>
              <m:rPr/>
              <m:t>χ</m:t>
            </m:r>
          </m:e>
          <m:sub>
            <m:r>
              <m:rPr/>
              <m:t>ν</m:t>
            </m:r>
            <m:r>
              <m:rPr>
                <m:sty m:val="p"/>
              </m:rPr>
              <m:t>,</m:t>
            </m:r>
            <m:r>
              <m:rPr/>
              <m:t>τ</m:t>
            </m:r>
          </m:sub>
        </m:sSub>
      </m:oMath>
      <w:r>
        <w:t>。</w:t>
      </w:r>
    </w:p>
    <w:bookmarkEnd w:id="10"/>
    <w:p w14:paraId="3C5CC097">
      <w:pPr>
        <w:pStyle w:val="2"/>
      </w:pPr>
      <w:bookmarkStart w:id="11" w:name="五数据预处理"/>
      <w:r>
        <w:rPr>
          <w:rFonts w:hint="eastAsia"/>
        </w:rPr>
        <w:t>五、数据预处理</w:t>
      </w:r>
    </w:p>
    <w:p w14:paraId="3B77B6AF">
      <w:pPr>
        <w:pStyle w:val="25"/>
      </w:pPr>
      <w:r>
        <w:rPr>
          <w:rFonts w:hint="eastAsia"/>
        </w:rPr>
        <w:t>针对附件中时间粒度、跨日归属及预报发布时刻不一致的问题，本文依次进行数据完整性核查、时间索引重构、功率与电量换算及预报时间尺度转换，并按决策时刻限定历史样本的使用范围，为后续购电优化与实际运行评价提供一致的数据基础。</w:t>
      </w:r>
    </w:p>
    <w:p w14:paraId="684CBD44">
      <w:pPr>
        <w:pStyle w:val="4"/>
      </w:pPr>
      <w:bookmarkStart w:id="12" w:name="数据整理与完整性核查"/>
      <w:r>
        <w:t xml:space="preserve">5.1 </w:t>
      </w:r>
      <w:r>
        <w:rPr>
          <w:rFonts w:hint="eastAsia"/>
        </w:rPr>
        <w:t>数据整理与完整性核查</w:t>
      </w:r>
    </w:p>
    <w:p w14:paraId="650337A2">
      <w:pPr>
        <w:pStyle w:val="25"/>
      </w:pPr>
      <w:r>
        <w:rPr>
          <w:rFonts w:hint="eastAsia"/>
        </w:rPr>
        <w:t>附件1提供144个10分钟时段的分时电价、负载功率和光伏预测功率；附件2提供2025年全年负载与光伏实际功率，两类数据均为365×144的日内序列；附件3每日在0:00、6:00、12:00和18:00发布未来24小时的逐小时光伏预报，共1460条预报记录；附件4提供365×144个实际电价值。各数据集的规模与数值缺失情况见表5-1。</w:t>
      </w:r>
    </w:p>
    <w:p w14:paraId="21551736">
      <w:pPr>
        <w:pStyle w:val="46"/>
      </w:pPr>
      <w:r>
        <w:rPr>
          <w:rFonts w:hint="eastAsia"/>
        </w:rPr>
        <w:t>表5-1</w:t>
      </w:r>
      <w:r>
        <w:t xml:space="preserve"> </w:t>
      </w:r>
      <w:r>
        <w:rPr>
          <w:rFonts w:hint="eastAsia"/>
        </w:rPr>
        <w:t>原始数据规模与数值完整性</w:t>
      </w:r>
    </w:p>
    <w:tbl>
      <w:tblPr>
        <w:tblStyle w:val="43"/>
        <w:tblW w:w="0" w:type="auto"/>
        <w:tblCaption w:val="表5-1 原始数据规模与数值完整性"/>
        <w:tblInd w:w="0" w:type="dxa"/>
        <w:tblLayout w:type="autofit"/>
        <w:tblCellMar>
          <w:top w:w="0" w:type="dxa"/>
          <w:left w:w="108" w:type="dxa"/>
          <w:bottom w:w="0" w:type="dxa"/>
          <w:right w:w="108" w:type="dxa"/>
        </w:tblCellMar>
      </w:tblPr>
      <w:tblGrid>
        <w:gridCol w:w="1176"/>
        <w:gridCol w:w="4056"/>
        <w:gridCol w:w="1896"/>
        <w:gridCol w:w="1416"/>
      </w:tblGrid>
      <w:tr w14:paraId="6F2826BB">
        <w:tblPrEx>
          <w:tblCellMar>
            <w:top w:w="0" w:type="dxa"/>
            <w:left w:w="108" w:type="dxa"/>
            <w:bottom w:w="0" w:type="dxa"/>
            <w:right w:w="108" w:type="dxa"/>
          </w:tblCellMar>
        </w:tblPrEx>
        <w:trPr>
          <w:tblHeader/>
        </w:trPr>
        <w:tc>
          <w:p w14:paraId="3B6E863B">
            <w:pPr>
              <w:pStyle w:val="26"/>
            </w:pPr>
            <w:r>
              <w:rPr>
                <w:rFonts w:hint="eastAsia"/>
              </w:rPr>
              <w:t>数据来源</w:t>
            </w:r>
          </w:p>
        </w:tc>
        <w:tc>
          <w:p w14:paraId="651DB914">
            <w:pPr>
              <w:pStyle w:val="26"/>
            </w:pPr>
            <w:r>
              <w:rPr>
                <w:rFonts w:hint="eastAsia"/>
              </w:rPr>
              <w:t>数值内容</w:t>
            </w:r>
          </w:p>
        </w:tc>
        <w:tc>
          <w:p w14:paraId="5EE701CB">
            <w:pPr>
              <w:pStyle w:val="26"/>
              <w:jc w:val="right"/>
            </w:pPr>
            <w:r>
              <w:rPr>
                <w:rFonts w:hint="eastAsia"/>
              </w:rPr>
              <w:t>数值单元格数量</w:t>
            </w:r>
          </w:p>
        </w:tc>
        <w:tc>
          <w:p w14:paraId="1EB1471C">
            <w:pPr>
              <w:pStyle w:val="26"/>
              <w:jc w:val="right"/>
            </w:pPr>
            <w:r>
              <w:rPr>
                <w:rFonts w:hint="eastAsia"/>
              </w:rPr>
              <w:t>数值缺失率</w:t>
            </w:r>
          </w:p>
        </w:tc>
      </w:tr>
      <w:tr w14:paraId="303FD93B">
        <w:tblPrEx>
          <w:tblCellMar>
            <w:top w:w="0" w:type="dxa"/>
            <w:left w:w="108" w:type="dxa"/>
            <w:bottom w:w="0" w:type="dxa"/>
            <w:right w:w="108" w:type="dxa"/>
          </w:tblCellMar>
        </w:tblPrEx>
        <w:tc>
          <w:p w14:paraId="120EFCE1">
            <w:pPr>
              <w:pStyle w:val="26"/>
            </w:pPr>
            <w:r>
              <w:rPr>
                <w:rFonts w:hint="eastAsia"/>
              </w:rPr>
              <w:t>附件1</w:t>
            </w:r>
          </w:p>
        </w:tc>
        <w:tc>
          <w:p w14:paraId="028622BD">
            <w:pPr>
              <w:pStyle w:val="26"/>
            </w:pPr>
            <w:r>
              <w:rPr>
                <w:rFonts w:hint="eastAsia"/>
              </w:rPr>
              <w:t>分时电价、负载功率、光伏预测功率</w:t>
            </w:r>
          </w:p>
        </w:tc>
        <w:tc>
          <w:p w14:paraId="019CD576">
            <w:pPr>
              <w:pStyle w:val="26"/>
              <w:jc w:val="right"/>
            </w:pPr>
            <w:r>
              <w:t>432</w:t>
            </w:r>
          </w:p>
        </w:tc>
        <w:tc>
          <w:p w14:paraId="198CDEEF">
            <w:pPr>
              <w:pStyle w:val="26"/>
              <w:jc w:val="right"/>
            </w:pPr>
            <w:r>
              <w:t>0</w:t>
            </w:r>
          </w:p>
        </w:tc>
      </w:tr>
      <w:tr w14:paraId="0B13CB43">
        <w:tblPrEx>
          <w:tblCellMar>
            <w:top w:w="0" w:type="dxa"/>
            <w:left w:w="108" w:type="dxa"/>
            <w:bottom w:w="0" w:type="dxa"/>
            <w:right w:w="108" w:type="dxa"/>
          </w:tblCellMar>
        </w:tblPrEx>
        <w:tc>
          <w:p w14:paraId="6171507D">
            <w:pPr>
              <w:pStyle w:val="26"/>
            </w:pPr>
            <w:r>
              <w:rPr>
                <w:rFonts w:hint="eastAsia"/>
              </w:rPr>
              <w:t>附件2</w:t>
            </w:r>
          </w:p>
        </w:tc>
        <w:tc>
          <w:p w14:paraId="011A69BD">
            <w:pPr>
              <w:pStyle w:val="26"/>
            </w:pPr>
            <w:r>
              <w:rPr>
                <w:rFonts w:hint="eastAsia"/>
              </w:rPr>
              <w:t>负载实际功率</w:t>
            </w:r>
          </w:p>
        </w:tc>
        <w:tc>
          <w:p w14:paraId="4A8906FD">
            <w:pPr>
              <w:pStyle w:val="26"/>
              <w:jc w:val="right"/>
            </w:pPr>
            <w:r>
              <w:t>52,560</w:t>
            </w:r>
          </w:p>
        </w:tc>
        <w:tc>
          <w:p w14:paraId="4A1DEF71">
            <w:pPr>
              <w:pStyle w:val="26"/>
              <w:jc w:val="right"/>
            </w:pPr>
            <w:r>
              <w:t>0</w:t>
            </w:r>
          </w:p>
        </w:tc>
      </w:tr>
      <w:tr w14:paraId="05C857D4">
        <w:tblPrEx>
          <w:tblCellMar>
            <w:top w:w="0" w:type="dxa"/>
            <w:left w:w="108" w:type="dxa"/>
            <w:bottom w:w="0" w:type="dxa"/>
            <w:right w:w="108" w:type="dxa"/>
          </w:tblCellMar>
        </w:tblPrEx>
        <w:tc>
          <w:p w14:paraId="69332E5B">
            <w:pPr>
              <w:pStyle w:val="26"/>
            </w:pPr>
            <w:r>
              <w:rPr>
                <w:rFonts w:hint="eastAsia"/>
              </w:rPr>
              <w:t>附件2</w:t>
            </w:r>
          </w:p>
        </w:tc>
        <w:tc>
          <w:p w14:paraId="4AB7E18D">
            <w:pPr>
              <w:pStyle w:val="26"/>
            </w:pPr>
            <w:r>
              <w:rPr>
                <w:rFonts w:hint="eastAsia"/>
              </w:rPr>
              <w:t>光伏实际功率</w:t>
            </w:r>
          </w:p>
        </w:tc>
        <w:tc>
          <w:p w14:paraId="3FB7F884">
            <w:pPr>
              <w:pStyle w:val="26"/>
              <w:jc w:val="right"/>
            </w:pPr>
            <w:r>
              <w:t>52,560</w:t>
            </w:r>
          </w:p>
        </w:tc>
        <w:tc>
          <w:p w14:paraId="7EFD1443">
            <w:pPr>
              <w:pStyle w:val="26"/>
              <w:jc w:val="right"/>
            </w:pPr>
            <w:r>
              <w:t>0</w:t>
            </w:r>
          </w:p>
        </w:tc>
      </w:tr>
      <w:tr w14:paraId="5176E258">
        <w:tblPrEx>
          <w:tblCellMar>
            <w:top w:w="0" w:type="dxa"/>
            <w:left w:w="108" w:type="dxa"/>
            <w:bottom w:w="0" w:type="dxa"/>
            <w:right w:w="108" w:type="dxa"/>
          </w:tblCellMar>
        </w:tblPrEx>
        <w:tc>
          <w:p w14:paraId="19950893">
            <w:pPr>
              <w:pStyle w:val="26"/>
            </w:pPr>
            <w:r>
              <w:rPr>
                <w:rFonts w:hint="eastAsia"/>
              </w:rPr>
              <w:t>附件3</w:t>
            </w:r>
          </w:p>
        </w:tc>
        <w:tc>
          <w:p w14:paraId="5806FE24">
            <w:pPr>
              <w:pStyle w:val="26"/>
            </w:pPr>
            <w:r>
              <w:rPr>
                <w:rFonts w:hint="eastAsia"/>
              </w:rPr>
              <w:t>未来1—24小时光伏预报</w:t>
            </w:r>
          </w:p>
        </w:tc>
        <w:tc>
          <w:p w14:paraId="7A244013">
            <w:pPr>
              <w:pStyle w:val="26"/>
              <w:jc w:val="right"/>
            </w:pPr>
            <w:r>
              <w:t>35,040</w:t>
            </w:r>
          </w:p>
        </w:tc>
        <w:tc>
          <w:p w14:paraId="48930C72">
            <w:pPr>
              <w:pStyle w:val="26"/>
              <w:jc w:val="right"/>
            </w:pPr>
            <w:r>
              <w:t>0</w:t>
            </w:r>
          </w:p>
        </w:tc>
      </w:tr>
      <w:tr w14:paraId="4ED3DF60">
        <w:tblPrEx>
          <w:tblCellMar>
            <w:top w:w="0" w:type="dxa"/>
            <w:left w:w="108" w:type="dxa"/>
            <w:bottom w:w="0" w:type="dxa"/>
            <w:right w:w="108" w:type="dxa"/>
          </w:tblCellMar>
        </w:tblPrEx>
        <w:tc>
          <w:p w14:paraId="7D1C55E7">
            <w:pPr>
              <w:pStyle w:val="26"/>
            </w:pPr>
            <w:r>
              <w:rPr>
                <w:rFonts w:hint="eastAsia"/>
              </w:rPr>
              <w:t>附件4</w:t>
            </w:r>
          </w:p>
        </w:tc>
        <w:tc>
          <w:p w14:paraId="37FF7877">
            <w:pPr>
              <w:pStyle w:val="26"/>
            </w:pPr>
            <w:r>
              <w:rPr>
                <w:rFonts w:hint="eastAsia"/>
              </w:rPr>
              <w:t>实际电价</w:t>
            </w:r>
          </w:p>
        </w:tc>
        <w:tc>
          <w:p w14:paraId="2806F8E2">
            <w:pPr>
              <w:pStyle w:val="26"/>
              <w:jc w:val="right"/>
            </w:pPr>
            <w:r>
              <w:t>52,560</w:t>
            </w:r>
          </w:p>
        </w:tc>
        <w:tc>
          <w:p w14:paraId="291061FB">
            <w:pPr>
              <w:pStyle w:val="26"/>
              <w:jc w:val="right"/>
            </w:pPr>
            <w:r>
              <w:t>0</w:t>
            </w:r>
          </w:p>
        </w:tc>
      </w:tr>
    </w:tbl>
    <w:p w14:paraId="792E8CF9">
      <w:pPr>
        <w:pStyle w:val="3"/>
      </w:pPr>
      <w:r>
        <w:rPr>
          <w:rFonts w:hint="eastAsia"/>
        </w:rPr>
        <w:t>经核查，附件2与附件4的日期均连续覆盖2025年1月1日至12月31日，无重复日期或日期间断；各附件的功率、电价和预报数值均无缺失或非有限值。附件3的日期列存在1095个空白标签，其同日四次预报采用分组记录方式，因此仅对日期列进行向下填充，并以“日期—发布时刻”建立唯一索引，数值列保持原样。</w:t>
      </w:r>
    </w:p>
    <w:p w14:paraId="44A290DF">
      <w:pPr>
        <w:pStyle w:val="3"/>
      </w:pPr>
      <w:r>
        <w:rPr>
          <w:rFonts w:hint="eastAsia"/>
        </w:rPr>
        <w:t>原始负载、光伏功率均非负，附件4电价范围为0.0076—1.7936元/kWh。光伏实际功率中共有23,540个零值，零出力属于可出现的运行状态，予以保留。对较高负载、光伏峰值及极端电价，不因其偏离总体均值而直接删除，以免削弱供需波动和高价风险对调度决策的影响。本次预处理未删除观测样本，也未对实际序列作平滑或缩尾处理。</w:t>
      </w:r>
    </w:p>
    <w:bookmarkEnd w:id="12"/>
    <w:p w14:paraId="61EAEA11">
      <w:pPr>
        <w:pStyle w:val="4"/>
      </w:pPr>
      <w:bookmarkStart w:id="13" w:name="时间索引统一与跨日映射"/>
      <w:r>
        <w:t xml:space="preserve">5.2 </w:t>
      </w:r>
      <w:r>
        <w:rPr>
          <w:rFonts w:hint="eastAsia"/>
        </w:rPr>
        <w:t>时间索引统一与跨日映射</w:t>
      </w:r>
    </w:p>
    <w:p w14:paraId="2E731F8E">
      <w:pPr>
        <w:pStyle w:val="25"/>
      </w:pPr>
      <w:r>
        <w:rPr>
          <w:rFonts w:hint="eastAsia"/>
        </w:rPr>
        <w:t>本文将附件及结果模板中的时间标签统一解释为区间起点。原始数据行依次对应当日00:10、00:20、……、23:50及次日00:00，因此末列“0:00+1”表示次日00:00—00:10，其时间归属跨越了原始行所标注的日期。</w:t>
      </w:r>
    </w:p>
    <w:p w14:paraId="56C5DCAB">
      <w:pPr>
        <w:pStyle w:val="3"/>
      </w:pPr>
      <w:r>
        <w:rPr>
          <w:rFonts w:hint="eastAsia"/>
        </w:rPr>
        <w:t>为按自然日进行储能状态递推、实时执行及费用统计，将序列重构为当日00:00—24:00的144个时段。设</w:t>
      </w:r>
      <m:oMath>
        <m:sSubSup>
          <m:sSubSupPr/>
          <m:e>
            <m:r>
              <m:rPr/>
              <m:t>X</m:t>
            </m:r>
          </m:e>
          <m:sub>
            <m:r>
              <m:rPr/>
              <m:t>ν</m:t>
            </m:r>
            <m:r>
              <m:rPr>
                <m:sty m:val="p"/>
              </m:rPr>
              <m:t>,</m:t>
            </m:r>
            <m:r>
              <m:rPr/>
              <m:t>j</m:t>
            </m:r>
          </m:sub>
          <m:sup>
            <m:r>
              <m:rPr>
                <m:sty m:val="p"/>
              </m:rPr>
              <m:t>raw</m:t>
            </m:r>
          </m:sup>
        </m:sSubSup>
      </m:oMath>
      <w:r>
        <w:rPr>
          <w:rFonts w:hint="eastAsia"/>
        </w:rPr>
        <w:t>表示日期</w:t>
      </w:r>
      <m:oMath>
        <m:r>
          <m:rPr/>
          <m:t>ν</m:t>
        </m:r>
      </m:oMath>
      <w:r>
        <w:rPr>
          <w:rFonts w:hint="eastAsia"/>
        </w:rPr>
        <w:t>的原始行第</w:t>
      </w:r>
      <m:oMath>
        <m:r>
          <m:rPr/>
          <m:t>j</m:t>
        </m:r>
      </m:oMath>
      <w:r>
        <w:rPr>
          <w:rFonts w:hint="eastAsia"/>
        </w:rPr>
        <w:t>个数值，</w:t>
      </w:r>
      <m:oMath>
        <m:r>
          <m:rPr/>
          <m:t>j</m:t>
        </m:r>
        <m:r>
          <m:rPr>
            <m:sty m:val="p"/>
          </m:rPr>
          <m:t>=</m:t>
        </m:r>
        <m:r>
          <m:rPr/>
          <m:t>1</m:t>
        </m:r>
        <m:r>
          <m:rPr>
            <m:sty m:val="p"/>
          </m:rPr>
          <m:t>,…,</m:t>
        </m:r>
        <m:r>
          <m:rPr/>
          <m:t>144</m:t>
        </m:r>
      </m:oMath>
      <w:r>
        <w:rPr>
          <w:rFonts w:hint="eastAsia"/>
        </w:rPr>
        <w:t>；</w:t>
      </w:r>
      <m:oMath>
        <m:sSubSup>
          <m:sSubSupPr/>
          <m:e>
            <m:r>
              <m:rPr/>
              <m:t>X</m:t>
            </m:r>
          </m:e>
          <m:sub>
            <m:r>
              <m:rPr/>
              <m:t>ν</m:t>
            </m:r>
            <m:r>
              <m:rPr>
                <m:sty m:val="p"/>
              </m:rPr>
              <m:t>,</m:t>
            </m:r>
            <m:r>
              <m:rPr/>
              <m:t>τ</m:t>
            </m:r>
          </m:sub>
          <m:sup>
            <m:r>
              <m:rPr>
                <m:sty m:val="p"/>
              </m:rPr>
              <m:t>nat</m:t>
            </m:r>
          </m:sup>
        </m:sSubSup>
      </m:oMath>
      <w:r>
        <w:rPr>
          <w:rFonts w:hint="eastAsia"/>
        </w:rPr>
        <w:t>表示自然日第</w:t>
      </w:r>
      <m:oMath>
        <m:r>
          <m:rPr/>
          <m:t>τ</m:t>
        </m:r>
      </m:oMath>
      <w:r>
        <w:rPr>
          <w:rFonts w:hint="eastAsia"/>
        </w:rPr>
        <w:t>个时段的数值，</w:t>
      </w:r>
      <m:oMath>
        <m:r>
          <m:rPr/>
          <m:t>τ</m:t>
        </m:r>
        <m:r>
          <m:rPr>
            <m:sty m:val="p"/>
          </m:rPr>
          <m:t>=</m:t>
        </m:r>
        <m:r>
          <m:rPr/>
          <m:t>0</m:t>
        </m:r>
        <m:r>
          <m:rPr>
            <m:sty m:val="p"/>
          </m:rPr>
          <m:t>,…,</m:t>
        </m:r>
        <m:r>
          <m:rPr/>
          <m:t>143</m:t>
        </m:r>
      </m:oMath>
      <w:r>
        <w:rPr>
          <w:rFonts w:hint="eastAsia"/>
        </w:rPr>
        <w:t>。对具有前一日记录的日期，映射关系为</w:t>
      </w:r>
    </w:p>
    <w:p w14:paraId="4828F3DE">
      <w:pPr>
        <w:pStyle w:val="3"/>
      </w:pPr>
      <m:oMathPara>
        <m:oMathParaPr>
          <m:jc m:val="center"/>
        </m:oMathParaPr>
        <m:oMath>
          <m:sSubSup>
            <m:sSubSupPr/>
            <m:e>
              <m:r>
                <m:rPr/>
                <m:t>X</m:t>
              </m:r>
            </m:e>
            <m:sub>
              <m:r>
                <m:rPr/>
                <m:t>ν</m:t>
              </m:r>
              <m:r>
                <m:rPr>
                  <m:sty m:val="p"/>
                </m:rPr>
                <m:t>,</m:t>
              </m:r>
              <m:r>
                <m:rPr/>
                <m:t>τ</m:t>
              </m:r>
            </m:sub>
            <m:sup>
              <m:r>
                <m:rPr>
                  <m:sty m:val="p"/>
                </m:rPr>
                <m:t>nat</m:t>
              </m:r>
            </m:sup>
          </m:sSubSup>
          <m:r>
            <m:rPr>
              <m:sty m:val="p"/>
            </m:rPr>
            <m:t>=</m:t>
          </m:r>
          <m:d>
            <m:dPr>
              <m:begChr m:val="{"/>
              <m:sepChr m:val=""/>
              <m:endChr m:val=""/>
            </m:dPr>
            <m:e>
              <m:m>
                <m:mPr>
                  <m:mcs>
                    <m:mc>
                      <m:mcPr>
                        <m:count m:val="2"/>
                        <m:mcJc m:val="left"/>
                      </m:mcPr>
                    </m:mc>
                  </m:mcs>
                  <m:plcHide m:val="1"/>
                </m:mPr>
                <m:mr>
                  <m:e>
                    <m:sSubSup>
                      <m:sSubSupPr/>
                      <m:e>
                        <m:r>
                          <m:rPr/>
                          <m:t>X</m:t>
                        </m:r>
                      </m:e>
                      <m:sub>
                        <m:r>
                          <m:rPr/>
                          <m:t>ν</m:t>
                        </m:r>
                        <m:r>
                          <m:rPr>
                            <m:sty m:val="p"/>
                          </m:rPr>
                          <m:t>−</m:t>
                        </m:r>
                        <m:r>
                          <m:rPr/>
                          <m:t>1</m:t>
                        </m:r>
                        <m:r>
                          <m:rPr>
                            <m:sty m:val="p"/>
                          </m:rPr>
                          <m:t>,</m:t>
                        </m:r>
                        <m:r>
                          <m:rPr/>
                          <m:t>144</m:t>
                        </m:r>
                      </m:sub>
                      <m:sup>
                        <m:r>
                          <m:rPr>
                            <m:sty m:val="p"/>
                          </m:rPr>
                          <m:t>raw</m:t>
                        </m:r>
                      </m:sup>
                    </m:sSubSup>
                    <m:r>
                      <m:rPr>
                        <m:sty m:val="p"/>
                      </m:rPr>
                      <m:t>,</m:t>
                    </m:r>
                  </m:e>
                  <m:e>
                    <m:r>
                      <m:rPr/>
                      <m:t>τ</m:t>
                    </m:r>
                    <m:r>
                      <m:rPr>
                        <m:sty m:val="p"/>
                      </m:rPr>
                      <m:t>=</m:t>
                    </m:r>
                    <m:r>
                      <m:rPr/>
                      <m:t>0</m:t>
                    </m:r>
                    <m:r>
                      <m:rPr>
                        <m:sty m:val="p"/>
                      </m:rPr>
                      <m:t>,</m:t>
                    </m:r>
                  </m:e>
                </m:mr>
                <m:mr>
                  <m:e>
                    <m:sSubSup>
                      <m:sSubSupPr/>
                      <m:e>
                        <m:r>
                          <m:rPr/>
                          <m:t>X</m:t>
                        </m:r>
                      </m:e>
                      <m:sub>
                        <m:r>
                          <m:rPr/>
                          <m:t>ν</m:t>
                        </m:r>
                        <m:r>
                          <m:rPr>
                            <m:sty m:val="p"/>
                          </m:rPr>
                          <m:t>,</m:t>
                        </m:r>
                        <m:r>
                          <m:rPr/>
                          <m:t>τ</m:t>
                        </m:r>
                      </m:sub>
                      <m:sup>
                        <m:r>
                          <m:rPr>
                            <m:sty m:val="p"/>
                          </m:rPr>
                          <m:t>raw</m:t>
                        </m:r>
                      </m:sup>
                    </m:sSubSup>
                    <m:r>
                      <m:rPr>
                        <m:sty m:val="p"/>
                      </m:rPr>
                      <m:t>,</m:t>
                    </m:r>
                  </m:e>
                  <m:e>
                    <m:r>
                      <m:rPr/>
                      <m:t>τ</m:t>
                    </m:r>
                    <m:r>
                      <m:rPr>
                        <m:sty m:val="p"/>
                      </m:rPr>
                      <m:t>=</m:t>
                    </m:r>
                    <m:r>
                      <m:rPr/>
                      <m:t>1</m:t>
                    </m:r>
                    <m:r>
                      <m:rPr>
                        <m:sty m:val="p"/>
                      </m:rPr>
                      <m:t>,…,</m:t>
                    </m:r>
                    <m:r>
                      <m:rPr/>
                      <m:t>143</m:t>
                    </m:r>
                    <m:r>
                      <m:rPr>
                        <m:sty m:val="p"/>
                      </m:rPr>
                      <m:t>.</m:t>
                    </m:r>
                  </m:e>
                </m:mr>
              </m:m>
            </m:e>
          </m:d>
        </m:oMath>
      </m:oMathPara>
    </w:p>
    <w:p w14:paraId="614437D4">
      <w:pPr>
        <w:pStyle w:val="25"/>
      </w:pPr>
      <w:r>
        <w:rPr>
          <w:rFonts w:hint="eastAsia"/>
        </w:rPr>
        <w:t>该规则同时用于负载、光伏及波动电价的时间对齐。自然日首段取自前一行末列，原始行末列则归入下一自然日，避免将相邻两日的午夜数据混用。问题一采用每日重复的确定性数据，其午夜值依据周期日假设从附件1末项取得。</w:t>
      </w:r>
    </w:p>
    <w:p w14:paraId="4621F9B5">
      <w:pPr>
        <w:pStyle w:val="3"/>
      </w:pPr>
      <w:r>
        <w:rPr>
          <w:rFonts w:hint="eastAsia"/>
        </w:rPr>
        <w:t>问题二至四的计划购电和调整购电结果仍按附件5的原始模板时序输出。自然日执行序列的首段采用前一天已经承诺的午夜购电量，其后143段采用当天模板中的前143项。因此，模板行的购电合计与自然日运行合计对应不同的时间窗口，分别按各自覆盖的时段计算。问题一依据周期日假设，将自然日首段移至模板末项；其两个时间窗口的全天购电量与费用合计相同。</w:t>
      </w:r>
    </w:p>
    <w:bookmarkEnd w:id="13"/>
    <w:p w14:paraId="15FBA687">
      <w:pPr>
        <w:pStyle w:val="4"/>
      </w:pPr>
      <w:bookmarkStart w:id="14" w:name="功率电量及净负荷统一"/>
      <w:r>
        <w:t xml:space="preserve">5.3 </w:t>
      </w:r>
      <w:r>
        <w:rPr>
          <w:rFonts w:hint="eastAsia"/>
        </w:rPr>
        <w:t>功率、电量及净负荷统一</w:t>
      </w:r>
    </w:p>
    <w:p w14:paraId="15900D71">
      <w:pPr>
        <w:pStyle w:val="25"/>
      </w:pPr>
      <w:r>
        <w:rPr>
          <w:rFonts w:hint="eastAsia"/>
        </w:rPr>
        <w:t>附件中的负载和光伏数据单位为kW，而购电量、充放电量及储电量采用kWh。以10分钟为统一计算步长，令</w:t>
      </w:r>
      <m:oMath>
        <m:r>
          <m:rPr>
            <m:sty m:val="p"/>
          </m:rPr>
          <m:t>Δ</m:t>
        </m:r>
        <m:r>
          <m:rPr/>
          <m:t>t</m:t>
        </m:r>
        <m:r>
          <m:rPr>
            <m:sty m:val="p"/>
          </m:rPr>
          <m:t>=</m:t>
        </m:r>
        <m:r>
          <m:rPr/>
          <m:t>1</m:t>
        </m:r>
        <m:r>
          <m:rPr>
            <m:sty m:val="p"/>
          </m:rPr>
          <m:t>/</m:t>
        </m:r>
        <m:r>
          <m:rPr/>
          <m:t>6 </m:t>
        </m:r>
        <m:r>
          <m:rPr>
            <m:sty m:val="p"/>
          </m:rPr>
          <m:t>h</m:t>
        </m:r>
      </m:oMath>
      <w:r>
        <w:rPr>
          <w:rFonts w:hint="eastAsia"/>
        </w:rPr>
        <w:t>，按时段代表功率换算电量：</w:t>
      </w:r>
    </w:p>
    <w:p w14:paraId="3FD251FE">
      <w:pPr>
        <w:pStyle w:val="3"/>
      </w:pPr>
      <m:oMathPara>
        <m:oMathParaPr>
          <m:jc m:val="center"/>
        </m:oMathParaPr>
        <m:oMath>
          <m:sSub>
            <m:sSubPr/>
            <m:e>
              <m:r>
                <m:rPr/>
                <m:t>ℓ</m:t>
              </m:r>
            </m:e>
            <m:sub>
              <m:r>
                <m:rPr/>
                <m:t>ν</m:t>
              </m:r>
              <m:r>
                <m:rPr>
                  <m:sty m:val="p"/>
                </m:rPr>
                <m:t>,</m:t>
              </m:r>
              <m:r>
                <m:rPr/>
                <m:t>τ</m:t>
              </m:r>
            </m:sub>
          </m:sSub>
          <m:r>
            <m:rPr>
              <m:sty m:val="p"/>
            </m:rPr>
            <m:t>=</m:t>
          </m:r>
          <m:sSubSup>
            <m:sSubSupPr/>
            <m:e>
              <m:r>
                <m:rPr/>
                <m:t>P</m:t>
              </m:r>
            </m:e>
            <m:sub>
              <m:r>
                <m:rPr/>
                <m:t>ν</m:t>
              </m:r>
              <m:r>
                <m:rPr>
                  <m:sty m:val="p"/>
                </m:rPr>
                <m:t>,</m:t>
              </m:r>
              <m:r>
                <m:rPr/>
                <m:t>τ</m:t>
              </m:r>
            </m:sub>
            <m:sup>
              <m:r>
                <m:rPr/>
                <m:t>L</m:t>
              </m:r>
            </m:sup>
          </m:sSubSup>
          <m:r>
            <m:rPr>
              <m:sty m:val="p"/>
            </m:rPr>
            <m:t>Δ</m:t>
          </m:r>
          <m:r>
            <m:rPr/>
            <m:t>t</m:t>
          </m:r>
          <m:r>
            <m:rPr>
              <m:sty m:val="p"/>
            </m:rPr>
            <m:t>,</m:t>
          </m:r>
          <m:r>
            <m:rPr/>
            <m:t>  </m:t>
          </m:r>
          <m:sSub>
            <m:sSubPr/>
            <m:e>
              <m:r>
                <m:rPr/>
                <m:t>γ</m:t>
              </m:r>
            </m:e>
            <m:sub>
              <m:r>
                <m:rPr/>
                <m:t>ν</m:t>
              </m:r>
              <m:r>
                <m:rPr>
                  <m:sty m:val="p"/>
                </m:rPr>
                <m:t>,</m:t>
              </m:r>
              <m:r>
                <m:rPr/>
                <m:t>τ</m:t>
              </m:r>
            </m:sub>
          </m:sSub>
          <m:r>
            <m:rPr>
              <m:sty m:val="p"/>
            </m:rPr>
            <m:t>=</m:t>
          </m:r>
          <m:sSubSup>
            <m:sSubSupPr/>
            <m:e>
              <m:r>
                <m:rPr/>
                <m:t>P</m:t>
              </m:r>
            </m:e>
            <m:sub>
              <m:r>
                <m:rPr/>
                <m:t>ν</m:t>
              </m:r>
              <m:r>
                <m:rPr>
                  <m:sty m:val="p"/>
                </m:rPr>
                <m:t>,</m:t>
              </m:r>
              <m:r>
                <m:rPr/>
                <m:t>τ</m:t>
              </m:r>
            </m:sub>
            <m:sup>
              <m:r>
                <m:rPr/>
                <m:t>G</m:t>
              </m:r>
            </m:sup>
          </m:sSubSup>
          <m:r>
            <m:rPr>
              <m:sty m:val="p"/>
            </m:rPr>
            <m:t>Δ</m:t>
          </m:r>
          <m:r>
            <m:rPr/>
            <m:t>t</m:t>
          </m:r>
          <m:r>
            <m:rPr>
              <m:sty m:val="p"/>
            </m:rPr>
            <m:t>,</m:t>
          </m:r>
          <m:r>
            <m:rPr/>
            <m:t>  </m:t>
          </m:r>
          <m:sSub>
            <m:sSubPr/>
            <m:e>
              <m:r>
                <m:rPr/>
                <m:t>ξ</m:t>
              </m:r>
            </m:e>
            <m:sub>
              <m:r>
                <m:rPr/>
                <m:t>ν</m:t>
              </m:r>
              <m:r>
                <m:rPr>
                  <m:sty m:val="p"/>
                </m:rPr>
                <m:t>,</m:t>
              </m:r>
              <m:r>
                <m:rPr/>
                <m:t>τ</m:t>
              </m:r>
            </m:sub>
          </m:sSub>
          <m:r>
            <m:rPr>
              <m:sty m:val="p"/>
            </m:rPr>
            <m:t>=</m:t>
          </m:r>
          <m:sSub>
            <m:sSubPr/>
            <m:e>
              <m:r>
                <m:rPr/>
                <m:t>ℓ</m:t>
              </m:r>
            </m:e>
            <m:sub>
              <m:r>
                <m:rPr/>
                <m:t>ν</m:t>
              </m:r>
              <m:r>
                <m:rPr>
                  <m:sty m:val="p"/>
                </m:rPr>
                <m:t>,</m:t>
              </m:r>
              <m:r>
                <m:rPr/>
                <m:t>τ</m:t>
              </m:r>
            </m:sub>
          </m:sSub>
          <m:r>
            <m:rPr>
              <m:sty m:val="p"/>
            </m:rPr>
            <m:t>−</m:t>
          </m:r>
          <m:sSub>
            <m:sSubPr/>
            <m:e>
              <m:r>
                <m:rPr/>
                <m:t>γ</m:t>
              </m:r>
            </m:e>
            <m:sub>
              <m:r>
                <m:rPr/>
                <m:t>ν</m:t>
              </m:r>
              <m:r>
                <m:rPr>
                  <m:sty m:val="p"/>
                </m:rPr>
                <m:t>,</m:t>
              </m:r>
              <m:r>
                <m:rPr/>
                <m:t>τ</m:t>
              </m:r>
            </m:sub>
          </m:sSub>
          <m:r>
            <m:rPr>
              <m:sty m:val="p"/>
            </m:rPr>
            <m:t>.</m:t>
          </m:r>
        </m:oMath>
      </m:oMathPara>
    </w:p>
    <w:p w14:paraId="52285465">
      <w:pPr>
        <w:pStyle w:val="25"/>
      </w:pPr>
      <w:r>
        <w:rPr>
          <w:rFonts w:hint="eastAsia"/>
        </w:rPr>
        <w:t>其中，</w:t>
      </w:r>
      <m:oMath>
        <m:sSubSup>
          <m:sSubSupPr/>
          <m:e>
            <m:r>
              <m:rPr/>
              <m:t>P</m:t>
            </m:r>
          </m:e>
          <m:sub>
            <m:r>
              <m:rPr/>
              <m:t>ν</m:t>
            </m:r>
            <m:r>
              <m:rPr>
                <m:sty m:val="p"/>
              </m:rPr>
              <m:t>,</m:t>
            </m:r>
            <m:r>
              <m:rPr/>
              <m:t>τ</m:t>
            </m:r>
          </m:sub>
          <m:sup>
            <m:r>
              <m:rPr/>
              <m:t>L</m:t>
            </m:r>
          </m:sup>
        </m:sSubSup>
      </m:oMath>
      <w:r>
        <w:rPr>
          <w:rFonts w:hint="eastAsia"/>
        </w:rPr>
        <w:t>和</w:t>
      </w:r>
      <m:oMath>
        <m:sSubSup>
          <m:sSubSupPr/>
          <m:e>
            <m:r>
              <m:rPr/>
              <m:t>P</m:t>
            </m:r>
          </m:e>
          <m:sub>
            <m:r>
              <m:rPr/>
              <m:t>ν</m:t>
            </m:r>
            <m:r>
              <m:rPr>
                <m:sty m:val="p"/>
              </m:rPr>
              <m:t>,</m:t>
            </m:r>
            <m:r>
              <m:rPr/>
              <m:t>τ</m:t>
            </m:r>
          </m:sub>
          <m:sup>
            <m:r>
              <m:rPr/>
              <m:t>G</m:t>
            </m:r>
          </m:sup>
        </m:sSubSup>
      </m:oMath>
      <w:r>
        <w:rPr>
          <w:rFonts w:hint="eastAsia"/>
        </w:rPr>
        <w:t>分别为负载与光伏功率，</w:t>
      </w:r>
      <m:oMath>
        <m:sSub>
          <m:sSubPr/>
          <m:e>
            <m:r>
              <m:rPr/>
              <m:t>ℓ</m:t>
            </m:r>
          </m:e>
          <m:sub>
            <m:r>
              <m:rPr/>
              <m:t>ν</m:t>
            </m:r>
            <m:r>
              <m:rPr>
                <m:sty m:val="p"/>
              </m:rPr>
              <m:t>,</m:t>
            </m:r>
            <m:r>
              <m:rPr/>
              <m:t>τ</m:t>
            </m:r>
          </m:sub>
        </m:sSub>
      </m:oMath>
      <w:r>
        <w:t>、</w:t>
      </w:r>
      <m:oMath>
        <m:sSub>
          <m:sSubPr/>
          <m:e>
            <m:r>
              <m:rPr/>
              <m:t>γ</m:t>
            </m:r>
          </m:e>
          <m:sub>
            <m:r>
              <m:rPr/>
              <m:t>ν</m:t>
            </m:r>
            <m:r>
              <m:rPr>
                <m:sty m:val="p"/>
              </m:rPr>
              <m:t>,</m:t>
            </m:r>
            <m:r>
              <m:rPr/>
              <m:t>τ</m:t>
            </m:r>
          </m:sub>
        </m:sSub>
      </m:oMath>
      <w:r>
        <w:rPr>
          <w:rFonts w:hint="eastAsia"/>
        </w:rPr>
        <w:t>为对应时段电量，</w:t>
      </w:r>
      <m:oMath>
        <m:sSub>
          <m:sSubPr/>
          <m:e>
            <m:r>
              <m:rPr/>
              <m:t>ξ</m:t>
            </m:r>
          </m:e>
          <m:sub>
            <m:r>
              <m:rPr/>
              <m:t>ν</m:t>
            </m:r>
            <m:r>
              <m:rPr>
                <m:sty m:val="p"/>
              </m:rPr>
              <m:t>,</m:t>
            </m:r>
            <m:r>
              <m:rPr/>
              <m:t>τ</m:t>
            </m:r>
          </m:sub>
        </m:sSub>
      </m:oMath>
      <w:r>
        <w:rPr>
          <w:rFonts w:hint="eastAsia"/>
        </w:rPr>
        <w:t>为净负荷。净负荷为正表示光伏不足以覆盖负载，为负表示存在富余电量。负净负荷可用于储能充电或弃电决策，因此保留其符号，不作非负截断。</w:t>
      </w:r>
    </w:p>
    <w:p w14:paraId="3E3DDF57">
      <w:pPr>
        <w:pStyle w:val="3"/>
      </w:pPr>
      <w:r>
        <w:rPr>
          <w:rFonts w:hint="eastAsia"/>
        </w:rPr>
        <w:t>问题一中的光伏输入来自附件1预测数据，对应记为</w:t>
      </w:r>
      <w:r>
        <w:t xml:space="preserve"> </w:t>
      </w:r>
      <m:oMath>
        <m:sSubSup>
          <m:sSubSupPr/>
          <m:e>
            <m:acc>
              <m:accPr/>
              <m:e>
                <m:r>
                  <m:rPr/>
                  <m:t>γ</m:t>
                </m:r>
              </m:e>
            </m:acc>
          </m:e>
          <m:sub>
            <m:r>
              <m:rPr/>
              <m:t>ν</m:t>
            </m:r>
            <m:r>
              <m:rPr>
                <m:sty m:val="p"/>
              </m:rPr>
              <m:t>,</m:t>
            </m:r>
            <m:r>
              <m:rPr/>
              <m:t>τ</m:t>
            </m:r>
          </m:sub>
          <m:sup>
            <m:r>
              <m:rPr>
                <m:sty m:val="p"/>
              </m:rPr>
              <m:t>(</m:t>
            </m:r>
            <m:r>
              <m:rPr/>
              <m:t>0</m:t>
            </m:r>
            <m:r>
              <m:rPr>
                <m:sty m:val="p"/>
              </m:rPr>
              <m:t>)</m:t>
            </m:r>
          </m:sup>
        </m:sSubSup>
        <m:r>
          <m:rPr>
            <m:sty m:val="p"/>
          </m:rPr>
          <m:t>=</m:t>
        </m:r>
        <m:sSubSup>
          <m:sSubSupPr/>
          <m:e>
            <m:acc>
              <m:accPr/>
              <m:e>
                <m:r>
                  <m:rPr/>
                  <m:t>P</m:t>
                </m:r>
              </m:e>
            </m:acc>
          </m:e>
          <m:sub>
            <m:r>
              <m:rPr/>
              <m:t>ν</m:t>
            </m:r>
            <m:r>
              <m:rPr>
                <m:sty m:val="p"/>
              </m:rPr>
              <m:t>,</m:t>
            </m:r>
            <m:r>
              <m:rPr/>
              <m:t>τ</m:t>
            </m:r>
          </m:sub>
          <m:sup>
            <m:r>
              <m:rPr/>
              <m:t>G</m:t>
            </m:r>
          </m:sup>
        </m:sSubSup>
        <m:r>
          <m:rPr>
            <m:sty m:val="p"/>
          </m:rPr>
          <m:t>Δ</m:t>
        </m:r>
        <m:r>
          <m:rPr/>
          <m:t>t</m:t>
        </m:r>
      </m:oMath>
      <w:r>
        <w:rPr>
          <w:rFonts w:hint="eastAsia"/>
        </w:rPr>
        <w:t>，确定性净负荷为</w:t>
      </w:r>
      <w:r>
        <w:t xml:space="preserve"> </w:t>
      </w:r>
      <m:oMath>
        <m:sSub>
          <m:sSubPr/>
          <m:e>
            <m:r>
              <m:rPr/>
              <m:t>ℓ</m:t>
            </m:r>
          </m:e>
          <m:sub>
            <m:r>
              <m:rPr/>
              <m:t>ν</m:t>
            </m:r>
            <m:r>
              <m:rPr>
                <m:sty m:val="p"/>
              </m:rPr>
              <m:t>,</m:t>
            </m:r>
            <m:r>
              <m:rPr/>
              <m:t>τ</m:t>
            </m:r>
          </m:sub>
        </m:sSub>
        <m:r>
          <m:rPr>
            <m:sty m:val="p"/>
          </m:rPr>
          <m:t>−</m:t>
        </m:r>
        <m:sSubSup>
          <m:sSubSupPr/>
          <m:e>
            <m:acc>
              <m:accPr/>
              <m:e>
                <m:r>
                  <m:rPr/>
                  <m:t>γ</m:t>
                </m:r>
              </m:e>
            </m:acc>
          </m:e>
          <m:sub>
            <m:r>
              <m:rPr/>
              <m:t>ν</m:t>
            </m:r>
            <m:r>
              <m:rPr>
                <m:sty m:val="p"/>
              </m:rPr>
              <m:t>,</m:t>
            </m:r>
            <m:r>
              <m:rPr/>
              <m:t>τ</m:t>
            </m:r>
          </m:sub>
          <m:sup>
            <m:r>
              <m:rPr>
                <m:sty m:val="p"/>
              </m:rPr>
              <m:t>(</m:t>
            </m:r>
            <m:r>
              <m:rPr/>
              <m:t>0</m:t>
            </m:r>
            <m:r>
              <m:rPr>
                <m:sty m:val="p"/>
              </m:rPr>
              <m:t>)</m:t>
            </m:r>
          </m:sup>
        </m:sSubSup>
      </m:oMath>
      <w:r>
        <w:t>。</w:t>
      </w:r>
    </w:p>
    <w:p w14:paraId="5AE46FFE">
      <w:pPr>
        <w:pStyle w:val="3"/>
      </w:pPr>
      <w:r>
        <w:rPr>
          <w:rFonts w:hint="eastAsia"/>
        </w:rPr>
        <w:t>电价保持元/kWh，购电费用直接由电价与时段购电量相乘得到，计算时不再重复乘以时间步长。5000</w:t>
      </w:r>
      <w:r>
        <w:t xml:space="preserve"> </w:t>
      </w:r>
      <w:r>
        <w:rPr>
          <w:rFonts w:hint="eastAsia"/>
        </w:rPr>
        <w:t>kW的充放电功率上限相应换算为每时段</w:t>
      </w:r>
      <m:oMath>
        <m:r>
          <m:rPr/>
          <m:t>5000</m:t>
        </m:r>
        <m:r>
          <m:rPr>
            <m:sty m:val="p"/>
          </m:rPr>
          <m:t>/</m:t>
        </m:r>
        <m:r>
          <m:rPr/>
          <m:t>6</m:t>
        </m:r>
        <m:r>
          <m:rPr>
            <m:sty m:val="p"/>
          </m:rPr>
          <m:t>≈</m:t>
        </m:r>
        <m:r>
          <m:rPr/>
          <m:t>833.33</m:t>
        </m:r>
      </m:oMath>
      <w:r>
        <w:t xml:space="preserve"> </w:t>
      </w:r>
      <w:r>
        <w:rPr>
          <w:rFonts w:hint="eastAsia"/>
        </w:rPr>
        <w:t>kWh。充放电量统一采用交流母线侧口径，充放电效率在储电量递推约束中计入。物理量保留原有量纲，未进行全局标准化。</w:t>
      </w:r>
    </w:p>
    <w:bookmarkEnd w:id="14"/>
    <w:p w14:paraId="135B653F">
      <w:pPr>
        <w:pStyle w:val="4"/>
      </w:pPr>
      <w:bookmarkStart w:id="15" w:name="光伏预报的时间尺度转换"/>
      <w:r>
        <w:t xml:space="preserve">5.4 </w:t>
      </w:r>
      <w:r>
        <w:rPr>
          <w:rFonts w:hint="eastAsia"/>
        </w:rPr>
        <w:t>光伏预报的时间尺度转换</w:t>
      </w:r>
    </w:p>
    <w:p w14:paraId="44114BB5">
      <w:pPr>
        <w:pStyle w:val="25"/>
      </w:pPr>
      <w:r>
        <w:rPr>
          <w:rFonts w:hint="eastAsia"/>
        </w:rPr>
        <w:t>附件3采用逐小时预报，而调度模型以10分钟为步长。针对问题三及问题四中允许日内调整的情形，本文按预报发布版本分别构造光伏预测曲线。设第</w:t>
      </w:r>
      <m:oMath>
        <m:r>
          <m:rPr/>
          <m:t>μ</m:t>
        </m:r>
      </m:oMath>
      <w:r>
        <w:rPr>
          <w:rFonts w:hint="eastAsia"/>
        </w:rPr>
        <w:t>阶段的预报发布时间为</w:t>
      </w:r>
      <m:oMath>
        <m:sSub>
          <m:sSubPr/>
          <m:e>
            <m:r>
              <m:rPr/>
              <m:t>h</m:t>
            </m:r>
          </m:e>
          <m:sub>
            <m:r>
              <m:rPr/>
              <m:t>μ</m:t>
            </m:r>
          </m:sub>
        </m:sSub>
      </m:oMath>
      <w:r>
        <w:rPr>
          <w:rFonts w:hint="eastAsia"/>
        </w:rPr>
        <w:t>，其中</w:t>
      </w:r>
      <m:oMath>
        <m:sSub>
          <m:sSubPr/>
          <m:e>
            <m:r>
              <m:rPr/>
              <m:t>h</m:t>
            </m:r>
          </m:e>
          <m:sub>
            <m:r>
              <m:rPr/>
              <m:t>μ</m:t>
            </m:r>
          </m:sub>
        </m:sSub>
        <m:r>
          <m:rPr>
            <m:sty m:val="p"/>
          </m:rPr>
          <m:t>∈{</m:t>
        </m:r>
        <m:r>
          <m:rPr/>
          <m:t>0</m:t>
        </m:r>
        <m:r>
          <m:rPr>
            <m:sty m:val="p"/>
          </m:rPr>
          <m:t>,</m:t>
        </m:r>
        <m:r>
          <m:rPr/>
          <m:t>6</m:t>
        </m:r>
        <m:r>
          <m:rPr>
            <m:sty m:val="p"/>
          </m:rPr>
          <m:t>,</m:t>
        </m:r>
        <m:r>
          <m:rPr/>
          <m:t>12</m:t>
        </m:r>
        <m:r>
          <m:rPr>
            <m:sty m:val="p"/>
          </m:rPr>
          <m:t>,</m:t>
        </m:r>
        <m:r>
          <m:rPr/>
          <m:t>18</m:t>
        </m:r>
        <m:r>
          <m:rPr>
            <m:sty m:val="p"/>
          </m:rPr>
          <m:t>}</m:t>
        </m:r>
      </m:oMath>
      <w:r>
        <w:rPr>
          <w:rFonts w:hint="eastAsia"/>
        </w:rPr>
        <w:t>小时，以该版本未来1—24小时的预报值作为节点，并以发布时刻之前最后一个已完成时段的光伏功率作为</w:t>
      </w:r>
      <m:oMath>
        <m:sSub>
          <m:sSubPr/>
          <m:e>
            <m:r>
              <m:rPr/>
              <m:t>h</m:t>
            </m:r>
          </m:e>
          <m:sub>
            <m:r>
              <m:rPr/>
              <m:t>μ</m:t>
            </m:r>
          </m:sub>
        </m:sSub>
      </m:oMath>
      <w:r>
        <w:rPr>
          <w:rFonts w:hint="eastAsia"/>
        </w:rPr>
        <w:t>处的近似锚点，采用分段三次Hermite保形插值（PCHIP）转换为10分钟序列。PCHIP保持节点数据的局部单调性，可减少不必要的插值过冲。</w:t>
      </w:r>
      <w:r>
        <w:fldChar w:fldCharType="begin"/>
      </w:r>
      <w:r>
        <w:instrText xml:space="preserve"> HYPERLINK "https://docs.scipy.org/doc/scipy/reference/generated/scipy.interpolate.PchipInterpolator.html" \h </w:instrText>
      </w:r>
      <w:r>
        <w:fldChar w:fldCharType="separate"/>
      </w:r>
      <w:r>
        <w:rPr>
          <w:rStyle w:val="22"/>
          <w:rFonts w:hint="eastAsia"/>
        </w:rPr>
        <w:t>方法依据</w:t>
      </w:r>
      <w:r>
        <w:rPr>
          <w:rStyle w:val="22"/>
          <w:rFonts w:hint="eastAsia"/>
        </w:rPr>
        <w:fldChar w:fldCharType="end"/>
      </w:r>
    </w:p>
    <w:p w14:paraId="4504B442">
      <w:pPr>
        <w:pStyle w:val="3"/>
      </w:pPr>
      <w:r>
        <w:rPr>
          <w:rFonts w:hint="eastAsia"/>
        </w:rPr>
        <w:t>除无前日观测的冷启动日期外，在0:00发布时，锚点采用前一天23:50—24:00的已完成光伏功率；在6:00、12:00和18:00发布时，分别采用刚结束的10分钟时段功率。1月1日0:00的锚点采用附件1中23:50—24:00的预测功率作为先验。锚点仅是发布时刻功率的近似，不读取以发布时刻为起点、尚未完成的区间实际值。插值后取非负部分，再乘以</w:t>
      </w:r>
      <m:oMath>
        <m:r>
          <m:rPr>
            <m:sty m:val="p"/>
          </m:rPr>
          <m:t>Δ</m:t>
        </m:r>
        <m:r>
          <m:rPr/>
          <m:t>t</m:t>
        </m:r>
      </m:oMath>
      <w:r>
        <w:rPr>
          <w:rFonts w:hint="eastAsia"/>
        </w:rPr>
        <w:t>得到预测电量。</w:t>
      </w:r>
    </w:p>
    <w:p w14:paraId="7447B29B">
      <w:pPr>
        <w:pStyle w:val="3"/>
      </w:pPr>
      <w:r>
        <w:rPr>
          <w:rFonts w:hint="eastAsia"/>
        </w:rPr>
        <w:t>各版本预报仅从其发布时间起用于后续决策，后续发布的预报不回填此前决策。问题三进一步将插值预报与历史衰减均值组合，权重按各阶段最近至多30个完整历史行滚动估计；该步骤属于预测建模，不修改实际光伏数据。情景层仅对分别构造的负载、光伏电量取非负部分，二者之差仍允许为负。问题二及继承其结构的第4-2问直接采用历史净负荷预测和残差情景，不分别构造负载与光伏预测，也不使用附件3的日内更新预报。</w:t>
      </w:r>
    </w:p>
    <w:bookmarkEnd w:id="15"/>
    <w:p w14:paraId="77A68524">
      <w:pPr>
        <w:pStyle w:val="4"/>
      </w:pPr>
      <w:bookmarkStart w:id="16" w:name="历史信息边界与电价预测输入"/>
      <w:r>
        <w:t xml:space="preserve">5.5 </w:t>
      </w:r>
      <w:r>
        <w:rPr>
          <w:rFonts w:hint="eastAsia"/>
        </w:rPr>
        <w:t>历史信息边界与电价预测输入</w:t>
      </w:r>
    </w:p>
    <w:p w14:paraId="0BFCE56E">
      <w:pPr>
        <w:pStyle w:val="25"/>
      </w:pPr>
      <w:r>
        <w:rPr>
          <w:rFonts w:hint="eastAsia"/>
        </w:rPr>
        <w:t>历史样本的可用性由其所覆盖时段是否已经完成确定。当天0:00时，前一天00:00—24:00的自然日序列已经完整实现，可供问题二及第4-2问构造净负荷点预测；但前一天的原始模板行包含当天00:00—00:10的实际值，尚不能作为完整历史行使用。同理，包含次日午夜首段的145段历史残差路径，也只能取至前两天。</w:t>
      </w:r>
    </w:p>
    <w:p w14:paraId="66625EF3">
      <w:pPr>
        <w:pStyle w:val="3"/>
      </w:pPr>
      <w:r>
        <w:rPr>
          <w:rFonts w:hint="eastAsia"/>
        </w:rPr>
        <w:t>据此，问题三及第4-3问在0:00构造完整历史模板行和残差情景时，最新日期均限定为</w:t>
      </w:r>
      <m:oMath>
        <m:r>
          <m:rPr/>
          <m:t>ν</m:t>
        </m:r>
        <m:r>
          <m:rPr>
            <m:sty m:val="p"/>
          </m:rPr>
          <m:t>−</m:t>
        </m:r>
        <m:r>
          <m:rPr/>
          <m:t>2</m:t>
        </m:r>
      </m:oMath>
      <w:r>
        <w:rPr>
          <w:rFonts w:hint="eastAsia"/>
        </w:rPr>
        <w:t>；在6:00、12:00和18:00更新时，前一行的午夜时段已完成，可使用至</w:t>
      </w:r>
      <m:oMath>
        <m:r>
          <m:rPr/>
          <m:t>ν</m:t>
        </m:r>
        <m:r>
          <m:rPr>
            <m:sty m:val="p"/>
          </m:rPr>
          <m:t>−</m:t>
        </m:r>
        <m:r>
          <m:rPr/>
          <m:t>1</m:t>
        </m:r>
      </m:oMath>
      <w:r>
        <w:rPr>
          <w:rFonts w:hint="eastAsia"/>
        </w:rPr>
        <w:t>的完整历史模板行，并利用当日已完成时段进行修正。</w:t>
      </w:r>
    </w:p>
    <w:p w14:paraId="0DB52483">
      <w:pPr>
        <w:pStyle w:val="3"/>
      </w:pPr>
      <w:r>
        <w:rPr>
          <w:rFonts w:hint="eastAsia"/>
        </w:rPr>
        <w:t>第4-2问的电价预测采用相同的午夜边界：在日期</w:t>
      </w:r>
      <m:oMath>
        <m:r>
          <m:rPr/>
          <m:t>ν</m:t>
        </m:r>
      </m:oMath>
      <w:r>
        <w:rPr>
          <w:rFonts w:hint="eastAsia"/>
        </w:rPr>
        <w:t>的0:00，取截至</w:t>
      </w:r>
      <m:oMath>
        <m:r>
          <m:rPr/>
          <m:t>ν</m:t>
        </m:r>
        <m:r>
          <m:rPr>
            <m:sty m:val="p"/>
          </m:rPr>
          <m:t>−</m:t>
        </m:r>
        <m:r>
          <m:rPr/>
          <m:t>2</m:t>
        </m:r>
      </m:oMath>
      <w:r>
        <w:rPr>
          <w:rFonts w:hint="eastAsia"/>
        </w:rPr>
        <w:t>的最近至多20个完整电价模板行，计算日内价格形态和平均水平。价格水平中的近期均值项同样取自</w:t>
      </w:r>
      <m:oMath>
        <m:r>
          <m:rPr/>
          <m:t>ν</m:t>
        </m:r>
        <m:r>
          <m:rPr>
            <m:sty m:val="p"/>
          </m:rPr>
          <m:t>−</m:t>
        </m:r>
        <m:r>
          <m:rPr/>
          <m:t>2</m:t>
        </m:r>
      </m:oMath>
      <w:r>
        <w:rPr>
          <w:rFonts w:hint="eastAsia"/>
        </w:rPr>
        <w:t>，不使用</w:t>
      </w:r>
      <m:oMath>
        <m:r>
          <m:rPr/>
          <m:t>ν</m:t>
        </m:r>
        <m:r>
          <m:rPr>
            <m:sty m:val="p"/>
          </m:rPr>
          <m:t>−</m:t>
        </m:r>
        <m:r>
          <m:rPr/>
          <m:t>1</m:t>
        </m:r>
      </m:oMath>
      <w:r>
        <w:rPr>
          <w:rFonts w:hint="eastAsia"/>
        </w:rPr>
        <w:t>整行的均值。前一天23:50—24:00已经实现的电价，即原始行第143项，可单独作为当天00:00—00:10的预测参考；第144项仅在对应时段实现后用于实际结算。</w:t>
      </w:r>
    </w:p>
    <w:p w14:paraId="0BF73249">
      <w:pPr>
        <w:pStyle w:val="3"/>
      </w:pPr>
      <w:r>
        <w:rPr>
          <w:rFonts w:hint="eastAsia"/>
        </w:rPr>
        <w:t>预测价格进入计划优化，实际价格用于运行费用结算，二者分别保存与使用。上述信息边界也适用于历史预测误差的构造和滚动参数选择，使每次决策使用的信息与当时的可观测范围相一致。问题二的历史残差按各历史日的数据截止时点、使用当前所选预测权重重新计算；保留历史时序，并不意味着直接读取当时发布预测的误差存档。</w:t>
      </w:r>
    </w:p>
    <w:bookmarkEnd w:id="16"/>
    <w:p w14:paraId="27B8B1A3">
      <w:pPr>
        <w:pStyle w:val="4"/>
      </w:pPr>
      <w:bookmarkStart w:id="17" w:name="起始边界与评价时段"/>
      <w:r>
        <w:t xml:space="preserve">5.6 </w:t>
      </w:r>
      <w:r>
        <w:rPr>
          <w:rFonts w:hint="eastAsia"/>
        </w:rPr>
        <w:t>起始边界与评价时段</w:t>
      </w:r>
    </w:p>
    <w:p w14:paraId="18F3443E">
      <w:pPr>
        <w:pStyle w:val="25"/>
      </w:pPr>
      <w:r>
        <w:rPr>
          <w:rFonts w:hint="eastAsia"/>
        </w:rPr>
        <w:t>附件2与附件4的原始矩阵虽无数值缺失，但其时间覆盖从2025年1月1日00:10开始，未提供当日00:00—00:10的负载、光伏及波动电价。这属于时间覆盖的左边界缺口。本文使用附件1对应时段的数据作为显式冷启动先验，其中问题二及第4-2问用于净负荷残差校准的历史样本排除1月1日。</w:t>
      </w:r>
    </w:p>
    <w:p w14:paraId="51A2ABDC">
      <w:pPr>
        <w:pStyle w:val="3"/>
      </w:pPr>
      <w:r>
        <w:rPr>
          <w:rFonts w:hint="eastAsia"/>
        </w:rPr>
        <w:t>由于完整电价模板行在次日00:10才全部实现，第4-2问在1月1日和1月2日0:00均无可用的完整电价历史行，其模板价格预测采用附件1分时电价；1月2日的午夜预测参考仍可使用前一天23:50—24:00已实现的实际电价。</w:t>
      </w:r>
    </w:p>
    <w:p w14:paraId="3598F1A4">
      <w:pPr>
        <w:pStyle w:val="3"/>
      </w:pPr>
      <w:r>
        <w:rPr>
          <w:rFonts w:hint="eastAsia"/>
        </w:rPr>
        <w:t>问题二至四的全年仿真从1月1日开始，1月用于积累历史信息并形成连续的储能状态，正式结果统计覆盖2月1日至12月31日，共334个自然日，即48,096个运行时段。储电量逐日衔接，不在评价期开始时重新初始化；按模板输出的计划与调整序列则保留其跨日末段，并与自然日运行统计分别核算。</w:t>
      </w:r>
    </w:p>
    <w:p w14:paraId="26280F2D">
      <w:pPr>
        <w:pStyle w:val="3"/>
      </w:pPr>
      <w:r>
        <w:rPr>
          <w:rFonts w:hint="eastAsia"/>
        </w:rPr>
        <w:t>问题一独立求解一个代表日，不使用1月预热及334天评价期；其主模型固定自然日首末储电量均为6000</w:t>
      </w:r>
      <w:r>
        <w:t xml:space="preserve"> kWh。</w:t>
      </w:r>
    </w:p>
    <w:bookmarkEnd w:id="11"/>
    <w:bookmarkEnd w:id="17"/>
    <w:p w14:paraId="4C7A6C88">
      <w:pPr>
        <w:pStyle w:val="2"/>
      </w:pPr>
      <w:bookmarkStart w:id="18" w:name="六模型建立与求解"/>
      <w:r>
        <w:rPr>
          <w:rFonts w:hint="eastAsia"/>
        </w:rPr>
        <w:t>六、模型建立与求解</w:t>
      </w:r>
    </w:p>
    <w:p w14:paraId="7D6CD845">
      <w:pPr>
        <w:pStyle w:val="4"/>
      </w:pPr>
      <w:bookmarkStart w:id="19" w:name="问题一模型的建立与求解"/>
      <w:r>
        <w:t xml:space="preserve">6.1 </w:t>
      </w:r>
      <w:r>
        <w:rPr>
          <w:rFonts w:hint="eastAsia"/>
        </w:rPr>
        <w:t>问题一模型的建立与求解</w:t>
      </w:r>
    </w:p>
    <w:p w14:paraId="5FCB6D2C">
      <w:pPr>
        <w:pStyle w:val="5"/>
      </w:pPr>
      <w:bookmarkStart w:id="20" w:name="模型建立"/>
      <w:r>
        <w:t xml:space="preserve">6.1.1 </w:t>
      </w:r>
      <w:r>
        <w:rPr>
          <w:rFonts w:hint="eastAsia"/>
        </w:rPr>
        <w:t>模型建立</w:t>
      </w:r>
    </w:p>
    <w:p w14:paraId="635A104D">
      <w:pPr>
        <w:pStyle w:val="25"/>
      </w:pPr>
      <w:r>
        <w:rPr>
          <w:rFonts w:hint="eastAsia"/>
        </w:rPr>
        <w:t>问题一的电价、负载和光伏预测在制定计划时均已给定，故采用确定性单日优化。沿用预处理中的自然日索引，将日期</w:t>
      </w:r>
      <w:r>
        <w:t xml:space="preserve"> </w:t>
      </w:r>
      <m:oMath>
        <m:r>
          <m:rPr/>
          <m:t>ν</m:t>
        </m:r>
      </m:oMath>
      <w:r>
        <w:t xml:space="preserve"> </w:t>
      </w:r>
      <w:r>
        <w:rPr>
          <w:rFonts w:hint="eastAsia"/>
        </w:rPr>
        <w:t>的一天划分为</w:t>
      </w:r>
      <w:r>
        <w:t xml:space="preserve"> </w:t>
      </w:r>
      <m:oMath>
        <m:r>
          <m:rPr/>
          <m:t>τ</m:t>
        </m:r>
        <m:r>
          <m:rPr>
            <m:sty m:val="p"/>
          </m:rPr>
          <m:t>∈</m:t>
        </m:r>
        <m:r>
          <m:rPr>
            <m:sty m:val="p"/>
            <m:scr m:val="script"/>
          </m:rPr>
          <m:t>T</m:t>
        </m:r>
        <m:r>
          <m:rPr>
            <m:sty m:val="p"/>
          </m:rPr>
          <m:t>={</m:t>
        </m:r>
        <m:r>
          <m:rPr/>
          <m:t>0</m:t>
        </m:r>
        <m:r>
          <m:rPr>
            <m:sty m:val="p"/>
          </m:rPr>
          <m:t>,</m:t>
        </m:r>
        <m:r>
          <m:rPr/>
          <m:t>1</m:t>
        </m:r>
        <m:r>
          <m:rPr>
            <m:sty m:val="p"/>
          </m:rPr>
          <m:t>,…,</m:t>
        </m:r>
        <m:r>
          <m:rPr/>
          <m:t>143</m:t>
        </m:r>
        <m:r>
          <m:rPr>
            <m:sty m:val="p"/>
          </m:rPr>
          <m:t>}</m:t>
        </m:r>
      </m:oMath>
      <w:r>
        <w:t xml:space="preserve"> </w:t>
      </w:r>
      <w:r>
        <w:rPr>
          <w:rFonts w:hint="eastAsia"/>
        </w:rPr>
        <w:t>共144个时段，步长为</w:t>
      </w:r>
      <w:r>
        <w:t xml:space="preserve"> </w:t>
      </w:r>
      <m:oMath>
        <m:r>
          <m:rPr>
            <m:sty m:val="p"/>
          </m:rPr>
          <m:t>Δ</m:t>
        </m:r>
        <m:r>
          <m:rPr/>
          <m:t>t</m:t>
        </m:r>
        <m:r>
          <m:rPr>
            <m:sty m:val="p"/>
          </m:rPr>
          <m:t>=</m:t>
        </m:r>
        <m:r>
          <m:rPr/>
          <m:t>1</m:t>
        </m:r>
        <m:r>
          <m:rPr>
            <m:sty m:val="p"/>
          </m:rPr>
          <m:t>/</m:t>
        </m:r>
        <m:r>
          <m:rPr/>
          <m:t>6 </m:t>
        </m:r>
        <m:r>
          <m:rPr>
            <m:sty m:val="p"/>
          </m:rPr>
          <m:t>h</m:t>
        </m:r>
      </m:oMath>
      <w:r>
        <w:rPr>
          <w:rFonts w:hint="eastAsia"/>
        </w:rPr>
        <w:t>。负载电量记为</w:t>
      </w:r>
      <w:r>
        <w:t xml:space="preserve"> </w:t>
      </w:r>
      <m:oMath>
        <m:sSub>
          <m:sSubPr/>
          <m:e>
            <m:r>
              <m:rPr/>
              <m:t>ℓ</m:t>
            </m:r>
          </m:e>
          <m:sub>
            <m:r>
              <m:rPr/>
              <m:t>ν</m:t>
            </m:r>
            <m:r>
              <m:rPr>
                <m:sty m:val="p"/>
              </m:rPr>
              <m:t>,</m:t>
            </m:r>
            <m:r>
              <m:rPr/>
              <m:t>τ</m:t>
            </m:r>
          </m:sub>
        </m:sSub>
      </m:oMath>
      <w:r>
        <w:rPr>
          <w:rFonts w:hint="eastAsia"/>
        </w:rPr>
        <w:t>，附件1光伏预测功率换算后的电量记为</w:t>
      </w:r>
      <w:r>
        <w:t xml:space="preserve"> </w:t>
      </w:r>
      <m:oMath>
        <m:sSubSup>
          <m:sSubSupPr/>
          <m:e>
            <m:acc>
              <m:accPr/>
              <m:e>
                <m:r>
                  <m:rPr/>
                  <m:t>γ</m:t>
                </m:r>
              </m:e>
            </m:acc>
          </m:e>
          <m:sub>
            <m:r>
              <m:rPr/>
              <m:t>ν</m:t>
            </m:r>
            <m:r>
              <m:rPr>
                <m:sty m:val="p"/>
              </m:rPr>
              <m:t>,</m:t>
            </m:r>
            <m:r>
              <m:rPr/>
              <m:t>τ</m:t>
            </m:r>
          </m:sub>
          <m:sup>
            <m:r>
              <m:rPr>
                <m:sty m:val="p"/>
              </m:rPr>
              <m:t>(</m:t>
            </m:r>
            <m:r>
              <m:rPr/>
              <m:t>0</m:t>
            </m:r>
            <m:r>
              <m:rPr>
                <m:sty m:val="p"/>
              </m:rPr>
              <m:t>)</m:t>
            </m:r>
          </m:sup>
        </m:sSubSup>
      </m:oMath>
      <w:r>
        <w:rPr>
          <w:rFonts w:hint="eastAsia"/>
        </w:rPr>
        <w:t>，固定分时电价记为</w:t>
      </w:r>
      <w:r>
        <w:t xml:space="preserve"> </w:t>
      </w:r>
      <m:oMath>
        <m:sSub>
          <m:sSubPr/>
          <m:e>
            <m:r>
              <m:rPr/>
              <m:t>π</m:t>
            </m:r>
          </m:e>
          <m:sub>
            <m:r>
              <m:rPr/>
              <m:t>τ</m:t>
            </m:r>
          </m:sub>
        </m:sSub>
      </m:oMath>
      <w:r>
        <w:rPr>
          <w:rFonts w:hint="eastAsia"/>
        </w:rPr>
        <w:t>。光伏预测作为确定性输入，本问不另行模拟预测偏差。</w:t>
      </w:r>
    </w:p>
    <w:p w14:paraId="39AC1A03">
      <w:pPr>
        <w:pStyle w:val="3"/>
      </w:pPr>
      <w:r>
        <w:rPr>
          <w:rFonts w:hint="eastAsia"/>
        </w:rPr>
        <w:t>决策变量为计划购电量</w:t>
      </w:r>
      <w:r>
        <w:t xml:space="preserve"> </w:t>
      </w:r>
      <m:oMath>
        <m:sSub>
          <m:sSubPr/>
          <m:e>
            <m:r>
              <m:rPr/>
              <m:t>χ</m:t>
            </m:r>
          </m:e>
          <m:sub>
            <m:r>
              <m:rPr/>
              <m:t>ν</m:t>
            </m:r>
            <m:r>
              <m:rPr>
                <m:sty m:val="p"/>
              </m:rPr>
              <m:t>,</m:t>
            </m:r>
            <m:r>
              <m:rPr/>
              <m:t>τ</m:t>
            </m:r>
          </m:sub>
        </m:sSub>
      </m:oMath>
      <w:r>
        <w:rPr>
          <w:rFonts w:hint="eastAsia"/>
        </w:rPr>
        <w:t>、母线侧充电量</w:t>
      </w:r>
      <w:r>
        <w:t xml:space="preserve"> </w:t>
      </w:r>
      <m:oMath>
        <m:sSub>
          <m:sSubPr/>
          <m:e>
            <m:r>
              <m:rPr/>
              <m:t>κ</m:t>
            </m:r>
          </m:e>
          <m:sub>
            <m:r>
              <m:rPr/>
              <m:t>ν</m:t>
            </m:r>
            <m:r>
              <m:rPr>
                <m:sty m:val="p"/>
              </m:rPr>
              <m:t>,</m:t>
            </m:r>
            <m:r>
              <m:rPr/>
              <m:t>τ</m:t>
            </m:r>
          </m:sub>
        </m:sSub>
      </m:oMath>
      <w:r>
        <w:rPr>
          <w:rFonts w:hint="eastAsia"/>
        </w:rPr>
        <w:t>、母线侧放电量</w:t>
      </w:r>
      <w:r>
        <w:t xml:space="preserve"> </w:t>
      </w:r>
      <m:oMath>
        <m:sSub>
          <m:sSubPr/>
          <m:e>
            <m:r>
              <m:rPr/>
              <m:t>δ</m:t>
            </m:r>
          </m:e>
          <m:sub>
            <m:r>
              <m:rPr/>
              <m:t>ν</m:t>
            </m:r>
            <m:r>
              <m:rPr>
                <m:sty m:val="p"/>
              </m:rPr>
              <m:t>,</m:t>
            </m:r>
            <m:r>
              <m:rPr/>
              <m:t>τ</m:t>
            </m:r>
          </m:sub>
        </m:sSub>
      </m:oMath>
      <w:r>
        <w:rPr>
          <w:rFonts w:hint="eastAsia"/>
        </w:rPr>
        <w:t>、剩余电量</w:t>
      </w:r>
      <w:r>
        <w:t xml:space="preserve"> </w:t>
      </w:r>
      <m:oMath>
        <m:sSub>
          <m:sSubPr/>
          <m:e>
            <m:r>
              <m:rPr/>
              <m:t>υ</m:t>
            </m:r>
          </m:e>
          <m:sub>
            <m:r>
              <m:rPr/>
              <m:t>ν</m:t>
            </m:r>
            <m:r>
              <m:rPr>
                <m:sty m:val="p"/>
              </m:rPr>
              <m:t>,</m:t>
            </m:r>
            <m:r>
              <m:rPr/>
              <m:t>τ</m:t>
            </m:r>
          </m:sub>
        </m:sSub>
      </m:oMath>
      <w:r>
        <w:t xml:space="preserve"> </w:t>
      </w:r>
      <w:r>
        <w:rPr>
          <w:rFonts w:hint="eastAsia"/>
        </w:rPr>
        <w:t>及储电量</w:t>
      </w:r>
      <w:r>
        <w:t xml:space="preserve"> </w:t>
      </w:r>
      <m:oMath>
        <m:sSub>
          <m:sSubPr/>
          <m:e>
            <m:r>
              <m:rPr/>
              <m:t>σ</m:t>
            </m:r>
          </m:e>
          <m:sub>
            <m:r>
              <m:rPr/>
              <m:t>ν</m:t>
            </m:r>
            <m:r>
              <m:rPr>
                <m:sty m:val="p"/>
              </m:rPr>
              <m:t>,</m:t>
            </m:r>
            <m:r>
              <m:rPr/>
              <m:t>τ</m:t>
            </m:r>
          </m:sub>
        </m:sSub>
      </m:oMath>
      <w:r>
        <w:rPr>
          <w:rFonts w:hint="eastAsia"/>
        </w:rPr>
        <w:t>。其中，</w:t>
      </w:r>
      <m:oMath>
        <m:sSub>
          <m:sSubPr/>
          <m:e>
            <m:r>
              <m:rPr/>
              <m:t>σ</m:t>
            </m:r>
          </m:e>
          <m:sub>
            <m:r>
              <m:rPr/>
              <m:t>ν</m:t>
            </m:r>
            <m:r>
              <m:rPr>
                <m:sty m:val="p"/>
              </m:rPr>
              <m:t>,</m:t>
            </m:r>
            <m:r>
              <m:rPr/>
              <m:t>τ</m:t>
            </m:r>
          </m:sub>
        </m:sSub>
      </m:oMath>
      <w:r>
        <w:t xml:space="preserve"> </w:t>
      </w:r>
      <w:r>
        <w:rPr>
          <w:rFonts w:hint="eastAsia"/>
        </w:rPr>
        <w:t>表示时段开始时的储电量，144个时段对应从</w:t>
      </w:r>
      <w:r>
        <w:t xml:space="preserve"> </w:t>
      </w:r>
      <m:oMath>
        <m:sSub>
          <m:sSubPr/>
          <m:e>
            <m:r>
              <m:rPr/>
              <m:t>σ</m:t>
            </m:r>
          </m:e>
          <m:sub>
            <m:r>
              <m:rPr/>
              <m:t>ν</m:t>
            </m:r>
            <m:r>
              <m:rPr>
                <m:sty m:val="p"/>
              </m:rPr>
              <m:t>,</m:t>
            </m:r>
            <m:r>
              <m:rPr/>
              <m:t>0</m:t>
            </m:r>
          </m:sub>
        </m:sSub>
      </m:oMath>
      <w:r>
        <w:t xml:space="preserve"> </w:t>
      </w:r>
      <w:r>
        <w:rPr>
          <w:rFonts w:hint="eastAsia"/>
        </w:rPr>
        <w:t>到</w:t>
      </w:r>
      <w:r>
        <w:t xml:space="preserve"> </w:t>
      </w:r>
      <m:oMath>
        <m:sSub>
          <m:sSubPr/>
          <m:e>
            <m:r>
              <m:rPr/>
              <m:t>σ</m:t>
            </m:r>
          </m:e>
          <m:sub>
            <m:r>
              <m:rPr/>
              <m:t>ν</m:t>
            </m:r>
            <m:r>
              <m:rPr>
                <m:sty m:val="p"/>
              </m:rPr>
              <m:t>,</m:t>
            </m:r>
            <m:r>
              <m:rPr/>
              <m:t>144</m:t>
            </m:r>
          </m:sub>
        </m:sSub>
      </m:oMath>
      <w:r>
        <w:t xml:space="preserve"> </w:t>
      </w:r>
      <w:r>
        <w:rPr>
          <w:rFonts w:hint="eastAsia"/>
        </w:rPr>
        <w:t>的145个边界状态。本问不设随机情景、合同调整和紧急购电变量。</w:t>
      </w:r>
    </w:p>
    <w:p w14:paraId="6FE0D669">
      <w:pPr>
        <w:pStyle w:val="3"/>
      </w:pPr>
      <w:r>
        <w:rPr>
          <w:rFonts w:hint="eastAsia"/>
          <w:b/>
          <w:bCs/>
        </w:rPr>
        <w:t>（1）购电费用目标</w:t>
      </w:r>
    </w:p>
    <w:p w14:paraId="3F8E1AD4">
      <w:pPr>
        <w:pStyle w:val="3"/>
      </w:pPr>
      <w:r>
        <w:rPr>
          <w:rFonts w:hint="eastAsia"/>
        </w:rPr>
        <w:t>在满足负载和储能运行约束的条件下，最小化全天购电费用：</w:t>
      </w:r>
    </w:p>
    <w:p w14:paraId="140C80AE">
      <w:pPr>
        <w:pStyle w:val="3"/>
      </w:pPr>
      <m:oMathPara>
        <m:oMathParaPr>
          <m:jc m:val="center"/>
        </m:oMathParaPr>
        <m:oMath>
          <m:r>
            <m:rPr>
              <m:sty m:val="p"/>
            </m:rPr>
            <m:t>min</m:t>
          </m:r>
          <m:r>
            <m:rPr/>
            <m:t>J</m:t>
          </m:r>
          <m:r>
            <m:rPr>
              <m:sty m:val="p"/>
            </m:rPr>
            <m:t>=</m:t>
          </m:r>
          <m:nary>
            <m:naryPr>
              <m:chr m:val="∑"/>
              <m:limLoc m:val="undOvr"/>
            </m:naryPr>
            <m:sub>
              <m:r>
                <m:rPr/>
                <m:t>τ</m:t>
              </m:r>
              <m:r>
                <m:rPr>
                  <m:sty m:val="p"/>
                </m:rPr>
                <m:t>=</m:t>
              </m:r>
              <m:r>
                <m:rPr/>
                <m:t>0</m:t>
              </m:r>
            </m:sub>
            <m:sup>
              <m:r>
                <m:rPr/>
                <m:t>143</m:t>
              </m:r>
            </m:sup>
            <m:e>
              <m:sSub>
                <m:sSubPr/>
                <m:e>
                  <m:r>
                    <m:rPr/>
                    <m:t>π</m:t>
                  </m:r>
                </m:e>
                <m:sub>
                  <m:r>
                    <m:rPr/>
                    <m:t>τ</m:t>
                  </m:r>
                </m:sub>
              </m:sSub>
            </m:e>
          </m:nary>
          <m:sSub>
            <m:sSubPr/>
            <m:e>
              <m:r>
                <m:rPr/>
                <m:t>χ</m:t>
              </m:r>
            </m:e>
            <m:sub>
              <m:r>
                <m:rPr/>
                <m:t>ν</m:t>
              </m:r>
              <m:r>
                <m:rPr>
                  <m:sty m:val="p"/>
                </m:rPr>
                <m:t>,</m:t>
              </m:r>
              <m:r>
                <m:rPr/>
                <m:t>τ</m:t>
              </m:r>
            </m:sub>
          </m:sSub>
          <m:r>
            <m:rPr>
              <m:sty m:val="p"/>
            </m:rPr>
            <m:t>.</m:t>
          </m:r>
        </m:oMath>
      </m:oMathPara>
    </w:p>
    <w:p w14:paraId="6E559D34">
      <w:pPr>
        <w:pStyle w:val="25"/>
      </w:pPr>
      <w:r>
        <w:rPr>
          <w:rFonts w:hint="eastAsia"/>
        </w:rPr>
        <w:t>由于</w:t>
      </w:r>
      <w:r>
        <w:t xml:space="preserve"> </w:t>
      </w:r>
      <m:oMath>
        <m:sSub>
          <m:sSubPr/>
          <m:e>
            <m:r>
              <m:rPr/>
              <m:t>χ</m:t>
            </m:r>
          </m:e>
          <m:sub>
            <m:r>
              <m:rPr/>
              <m:t>ν</m:t>
            </m:r>
            <m:r>
              <m:rPr>
                <m:sty m:val="p"/>
              </m:rPr>
              <m:t>,</m:t>
            </m:r>
            <m:r>
              <m:rPr/>
              <m:t>τ</m:t>
            </m:r>
          </m:sub>
        </m:sSub>
      </m:oMath>
      <w:r>
        <w:t xml:space="preserve"> </w:t>
      </w:r>
      <w:r>
        <w:rPr>
          <w:rFonts w:hint="eastAsia"/>
        </w:rPr>
        <w:t>已为时段电量，费用计算不再乘以</w:t>
      </w:r>
      <w:r>
        <w:t xml:space="preserve"> </w:t>
      </w:r>
      <m:oMath>
        <m:r>
          <m:rPr>
            <m:sty m:val="p"/>
          </m:rPr>
          <m:t>Δ</m:t>
        </m:r>
        <m:r>
          <m:rPr/>
          <m:t>t</m:t>
        </m:r>
      </m:oMath>
      <w:r>
        <w:rPr>
          <w:rFonts w:hint="eastAsia"/>
        </w:rPr>
        <w:t>；光伏和储能的作用通过减少所需外购电量体现。问题一不使用终端储能水价值项，首末储电量由周期约束直接控制。</w:t>
      </w:r>
    </w:p>
    <w:p w14:paraId="56A0F62F">
      <w:pPr>
        <w:pStyle w:val="3"/>
      </w:pPr>
      <w:r>
        <w:rPr>
          <w:rFonts w:hint="eastAsia"/>
          <w:b/>
          <w:bCs/>
        </w:rPr>
        <w:t>（2）供需平衡约束</w:t>
      </w:r>
    </w:p>
    <w:p w14:paraId="317C3667">
      <w:pPr>
        <w:pStyle w:val="3"/>
      </w:pPr>
      <w:r>
        <w:rPr>
          <w:rFonts w:hint="eastAsia"/>
        </w:rPr>
        <w:t>每个时段的外购电、预测光伏发电与储能放电共同满足负载、充电和剩余电量：</w:t>
      </w:r>
    </w:p>
    <w:p w14:paraId="2540D416">
      <w:pPr>
        <w:pStyle w:val="3"/>
      </w:pPr>
      <m:oMathPara>
        <m:oMathParaPr>
          <m:jc m:val="center"/>
        </m:oMathParaPr>
        <m:oMath>
          <m:sSub>
            <m:sSubPr/>
            <m:e>
              <m:r>
                <m:rPr/>
                <m:t>χ</m:t>
              </m:r>
            </m:e>
            <m:sub>
              <m:r>
                <m:rPr/>
                <m:t>ν</m:t>
              </m:r>
              <m:r>
                <m:rPr>
                  <m:sty m:val="p"/>
                </m:rPr>
                <m:t>,</m:t>
              </m:r>
              <m:r>
                <m:rPr/>
                <m:t>τ</m:t>
              </m:r>
            </m:sub>
          </m:sSub>
          <m:r>
            <m:rPr>
              <m:sty m:val="p"/>
            </m:rPr>
            <m:t>+</m:t>
          </m:r>
          <m:sSubSup>
            <m:sSubSupPr/>
            <m:e>
              <m:acc>
                <m:accPr/>
                <m:e>
                  <m:r>
                    <m:rPr/>
                    <m:t>γ</m:t>
                  </m:r>
                </m:e>
              </m:acc>
            </m:e>
            <m:sub>
              <m:r>
                <m:rPr/>
                <m:t>ν</m:t>
              </m:r>
              <m:r>
                <m:rPr>
                  <m:sty m:val="p"/>
                </m:rPr>
                <m:t>,</m:t>
              </m:r>
              <m:r>
                <m:rPr/>
                <m:t>τ</m:t>
              </m:r>
            </m:sub>
            <m:sup>
              <m:r>
                <m:rPr>
                  <m:sty m:val="p"/>
                </m:rPr>
                <m:t>(</m:t>
              </m:r>
              <m:r>
                <m:rPr/>
                <m:t>0</m:t>
              </m:r>
              <m:r>
                <m:rPr>
                  <m:sty m:val="p"/>
                </m:rPr>
                <m:t>)</m:t>
              </m:r>
            </m:sup>
          </m:sSubSup>
          <m:r>
            <m:rPr>
              <m:sty m:val="p"/>
            </m:rPr>
            <m:t>+</m:t>
          </m:r>
          <m:sSub>
            <m:sSubPr/>
            <m:e>
              <m:r>
                <m:rPr/>
                <m:t>δ</m:t>
              </m:r>
            </m:e>
            <m:sub>
              <m:r>
                <m:rPr/>
                <m:t>ν</m:t>
              </m:r>
              <m:r>
                <m:rPr>
                  <m:sty m:val="p"/>
                </m:rPr>
                <m:t>,</m:t>
              </m:r>
              <m:r>
                <m:rPr/>
                <m:t>τ</m:t>
              </m:r>
            </m:sub>
          </m:sSub>
          <m:r>
            <m:rPr>
              <m:sty m:val="p"/>
            </m:rPr>
            <m:t>=</m:t>
          </m:r>
          <m:sSub>
            <m:sSubPr/>
            <m:e>
              <m:r>
                <m:rPr/>
                <m:t>ℓ</m:t>
              </m:r>
            </m:e>
            <m:sub>
              <m:r>
                <m:rPr/>
                <m:t>ν</m:t>
              </m:r>
              <m:r>
                <m:rPr>
                  <m:sty m:val="p"/>
                </m:rPr>
                <m:t>,</m:t>
              </m:r>
              <m:r>
                <m:rPr/>
                <m:t>τ</m:t>
              </m:r>
            </m:sub>
          </m:sSub>
          <m:r>
            <m:rPr>
              <m:sty m:val="p"/>
            </m:rPr>
            <m:t>+</m:t>
          </m:r>
          <m:sSub>
            <m:sSubPr/>
            <m:e>
              <m:r>
                <m:rPr/>
                <m:t>κ</m:t>
              </m:r>
            </m:e>
            <m:sub>
              <m:r>
                <m:rPr/>
                <m:t>ν</m:t>
              </m:r>
              <m:r>
                <m:rPr>
                  <m:sty m:val="p"/>
                </m:rPr>
                <m:t>,</m:t>
              </m:r>
              <m:r>
                <m:rPr/>
                <m:t>τ</m:t>
              </m:r>
            </m:sub>
          </m:sSub>
          <m:r>
            <m:rPr>
              <m:sty m:val="p"/>
            </m:rPr>
            <m:t>+</m:t>
          </m:r>
          <m:sSub>
            <m:sSubPr/>
            <m:e>
              <m:r>
                <m:rPr/>
                <m:t>υ</m:t>
              </m:r>
            </m:e>
            <m:sub>
              <m:r>
                <m:rPr/>
                <m:t>ν</m:t>
              </m:r>
              <m:r>
                <m:rPr>
                  <m:sty m:val="p"/>
                </m:rPr>
                <m:t>,</m:t>
              </m:r>
              <m:r>
                <m:rPr/>
                <m:t>τ</m:t>
              </m:r>
            </m:sub>
          </m:sSub>
          <m:r>
            <m:rPr>
              <m:sty m:val="p"/>
            </m:rPr>
            <m:t>,</m:t>
          </m:r>
          <m:r>
            <m:rPr/>
            <m:t>  τ</m:t>
          </m:r>
          <m:r>
            <m:rPr>
              <m:sty m:val="p"/>
            </m:rPr>
            <m:t>∈</m:t>
          </m:r>
          <m:r>
            <m:rPr>
              <m:sty m:val="p"/>
              <m:scr m:val="script"/>
            </m:rPr>
            <m:t>T</m:t>
          </m:r>
          <m:r>
            <m:rPr>
              <m:sty m:val="p"/>
            </m:rPr>
            <m:t>,</m:t>
          </m:r>
        </m:oMath>
      </m:oMathPara>
    </w:p>
    <w:p w14:paraId="06A4C741">
      <w:pPr>
        <w:pStyle w:val="25"/>
      </w:pPr>
      <m:oMathPara>
        <m:oMathParaPr>
          <m:jc m:val="center"/>
        </m:oMathParaPr>
        <m:oMath>
          <m:sSub>
            <m:sSubPr/>
            <m:e>
              <m:r>
                <m:rPr/>
                <m:t>χ</m:t>
              </m:r>
            </m:e>
            <m:sub>
              <m:r>
                <m:rPr/>
                <m:t>ν</m:t>
              </m:r>
              <m:r>
                <m:rPr>
                  <m:sty m:val="p"/>
                </m:rPr>
                <m:t>,</m:t>
              </m:r>
              <m:r>
                <m:rPr/>
                <m:t>τ</m:t>
              </m:r>
            </m:sub>
          </m:sSub>
          <m:r>
            <m:rPr>
              <m:sty m:val="p"/>
            </m:rPr>
            <m:t>≥</m:t>
          </m:r>
          <m:r>
            <m:rPr/>
            <m:t>0</m:t>
          </m:r>
          <m:r>
            <m:rPr>
              <m:sty m:val="p"/>
            </m:rPr>
            <m:t>,</m:t>
          </m:r>
          <m:r>
            <m:rPr/>
            <m:t>  </m:t>
          </m:r>
          <m:sSub>
            <m:sSubPr/>
            <m:e>
              <m:r>
                <m:rPr/>
                <m:t>υ</m:t>
              </m:r>
            </m:e>
            <m:sub>
              <m:r>
                <m:rPr/>
                <m:t>ν</m:t>
              </m:r>
              <m:r>
                <m:rPr>
                  <m:sty m:val="p"/>
                </m:rPr>
                <m:t>,</m:t>
              </m:r>
              <m:r>
                <m:rPr/>
                <m:t>τ</m:t>
              </m:r>
            </m:sub>
          </m:sSub>
          <m:r>
            <m:rPr>
              <m:sty m:val="p"/>
            </m:rPr>
            <m:t>≥</m:t>
          </m:r>
          <m:r>
            <m:rPr/>
            <m:t>0</m:t>
          </m:r>
          <m:r>
            <m:rPr>
              <m:sty m:val="p"/>
            </m:rPr>
            <m:t>.</m:t>
          </m:r>
        </m:oMath>
      </m:oMathPara>
    </w:p>
    <w:p w14:paraId="1C0417EC">
      <w:pPr>
        <w:pStyle w:val="25"/>
      </w:pPr>
      <w:r>
        <w:rPr>
          <w:rFonts w:hint="eastAsia"/>
        </w:rPr>
        <w:t>非负剩余电量使“供电不低于负载”的要求转化为线性等式。它表示未被负载或储能吸收的母线侧电量，模型不另加其不得超过光伏发电量的约束。题目未给出外网购电容量上限，因此不将储能的5000</w:t>
      </w:r>
      <w:r>
        <w:t xml:space="preserve"> </w:t>
      </w:r>
      <w:r>
        <w:rPr>
          <w:rFonts w:hint="eastAsia"/>
        </w:rPr>
        <w:t>kW功率限制施加于外网购电量。</w:t>
      </w:r>
    </w:p>
    <w:p w14:paraId="493A2E5C">
      <w:pPr>
        <w:pStyle w:val="3"/>
      </w:pPr>
      <w:r>
        <w:rPr>
          <w:rFonts w:hint="eastAsia"/>
          <w:b/>
          <w:bCs/>
        </w:rPr>
        <w:t>（3）储能状态递推与运行边界</w:t>
      </w:r>
    </w:p>
    <w:p w14:paraId="6E06989E">
      <w:pPr>
        <w:pStyle w:val="3"/>
      </w:pPr>
      <w:r>
        <w:rPr>
          <w:rFonts w:hint="eastAsia"/>
        </w:rPr>
        <w:t>充放电量均在交流母线侧计量。充电后进入储能的电量为</w:t>
      </w:r>
      <w:r>
        <w:t xml:space="preserve"> </w:t>
      </w:r>
      <m:oMath>
        <m:sSub>
          <m:sSubPr/>
          <m:e>
            <m:r>
              <m:rPr/>
              <m:t>η</m:t>
            </m:r>
          </m:e>
          <m:sub>
            <m:r>
              <m:rPr/>
              <m:t>c</m:t>
            </m:r>
          </m:sub>
        </m:sSub>
        <m:sSub>
          <m:sSubPr/>
          <m:e>
            <m:r>
              <m:rPr/>
              <m:t>κ</m:t>
            </m:r>
          </m:e>
          <m:sub>
            <m:r>
              <m:rPr/>
              <m:t>ν</m:t>
            </m:r>
            <m:r>
              <m:rPr>
                <m:sty m:val="p"/>
              </m:rPr>
              <m:t>,</m:t>
            </m:r>
            <m:r>
              <m:rPr/>
              <m:t>τ</m:t>
            </m:r>
          </m:sub>
        </m:sSub>
      </m:oMath>
      <w:r>
        <w:rPr>
          <w:rFonts w:hint="eastAsia"/>
        </w:rPr>
        <w:t>，向母线放出</w:t>
      </w:r>
      <w:r>
        <w:t xml:space="preserve"> </w:t>
      </w:r>
      <m:oMath>
        <m:sSub>
          <m:sSubPr/>
          <m:e>
            <m:r>
              <m:rPr/>
              <m:t>δ</m:t>
            </m:r>
          </m:e>
          <m:sub>
            <m:r>
              <m:rPr/>
              <m:t>ν</m:t>
            </m:r>
            <m:r>
              <m:rPr>
                <m:sty m:val="p"/>
              </m:rPr>
              <m:t>,</m:t>
            </m:r>
            <m:r>
              <m:rPr/>
              <m:t>τ</m:t>
            </m:r>
          </m:sub>
        </m:sSub>
      </m:oMath>
      <w:r>
        <w:t xml:space="preserve"> </w:t>
      </w:r>
      <w:r>
        <w:rPr>
          <w:rFonts w:hint="eastAsia"/>
        </w:rPr>
        <w:t>则需消耗内部电量</w:t>
      </w:r>
      <w:r>
        <w:t xml:space="preserve"> </w:t>
      </w:r>
      <m:oMath>
        <m:sSub>
          <m:sSubPr/>
          <m:e>
            <m:r>
              <m:rPr/>
              <m:t>δ</m:t>
            </m:r>
          </m:e>
          <m:sub>
            <m:r>
              <m:rPr/>
              <m:t>ν</m:t>
            </m:r>
            <m:r>
              <m:rPr>
                <m:sty m:val="p"/>
              </m:rPr>
              <m:t>,</m:t>
            </m:r>
            <m:r>
              <m:rPr/>
              <m:t>τ</m:t>
            </m:r>
          </m:sub>
        </m:sSub>
        <m:r>
          <m:rPr>
            <m:sty m:val="p"/>
          </m:rPr>
          <m:t>/</m:t>
        </m:r>
        <m:sSub>
          <m:sSubPr/>
          <m:e>
            <m:r>
              <m:rPr/>
              <m:t>η</m:t>
            </m:r>
          </m:e>
          <m:sub>
            <m:r>
              <m:rPr/>
              <m:t>d</m:t>
            </m:r>
          </m:sub>
        </m:sSub>
      </m:oMath>
      <w:r>
        <w:rPr>
          <w:rFonts w:hint="eastAsia"/>
        </w:rPr>
        <w:t>，因此</w:t>
      </w:r>
    </w:p>
    <w:p w14:paraId="577CD10B">
      <w:pPr>
        <w:pStyle w:val="3"/>
      </w:pPr>
      <m:oMathPara>
        <m:oMathParaPr>
          <m:jc m:val="center"/>
        </m:oMathParaPr>
        <m:oMath>
          <m:sSub>
            <m:sSubPr/>
            <m:e>
              <m:r>
                <m:rPr/>
                <m:t>σ</m:t>
              </m:r>
            </m:e>
            <m:sub>
              <m:r>
                <m:rPr/>
                <m:t>ν</m:t>
              </m:r>
              <m:r>
                <m:rPr>
                  <m:sty m:val="p"/>
                </m:rPr>
                <m:t>,</m:t>
              </m:r>
              <m:r>
                <m:rPr/>
                <m:t>τ</m:t>
              </m:r>
              <m:r>
                <m:rPr>
                  <m:sty m:val="p"/>
                </m:rPr>
                <m:t>+</m:t>
              </m:r>
              <m:r>
                <m:rPr/>
                <m:t>1</m:t>
              </m:r>
            </m:sub>
          </m:sSub>
          <m:r>
            <m:rPr>
              <m:sty m:val="p"/>
            </m:rPr>
            <m:t>=</m:t>
          </m:r>
          <m:sSub>
            <m:sSubPr/>
            <m:e>
              <m:r>
                <m:rPr/>
                <m:t>σ</m:t>
              </m:r>
            </m:e>
            <m:sub>
              <m:r>
                <m:rPr/>
                <m:t>ν</m:t>
              </m:r>
              <m:r>
                <m:rPr>
                  <m:sty m:val="p"/>
                </m:rPr>
                <m:t>,</m:t>
              </m:r>
              <m:r>
                <m:rPr/>
                <m:t>τ</m:t>
              </m:r>
            </m:sub>
          </m:sSub>
          <m:r>
            <m:rPr>
              <m:sty m:val="p"/>
            </m:rPr>
            <m:t>+</m:t>
          </m:r>
          <m:sSub>
            <m:sSubPr/>
            <m:e>
              <m:r>
                <m:rPr/>
                <m:t>η</m:t>
              </m:r>
            </m:e>
            <m:sub>
              <m:r>
                <m:rPr/>
                <m:t>c</m:t>
              </m:r>
            </m:sub>
          </m:sSub>
          <m:sSub>
            <m:sSubPr/>
            <m:e>
              <m:r>
                <m:rPr/>
                <m:t>κ</m:t>
              </m:r>
            </m:e>
            <m:sub>
              <m:r>
                <m:rPr/>
                <m:t>ν</m:t>
              </m:r>
              <m:r>
                <m:rPr>
                  <m:sty m:val="p"/>
                </m:rPr>
                <m:t>,</m:t>
              </m:r>
              <m:r>
                <m:rPr/>
                <m:t>τ</m:t>
              </m:r>
            </m:sub>
          </m:sSub>
          <m:r>
            <m:rPr>
              <m:sty m:val="p"/>
            </m:rPr>
            <m:t>−</m:t>
          </m:r>
          <m:f>
            <m:fPr/>
            <m:num>
              <m:sSub>
                <m:sSubPr/>
                <m:e>
                  <m:r>
                    <m:rPr/>
                    <m:t>δ</m:t>
                  </m:r>
                </m:e>
                <m:sub>
                  <m:r>
                    <m:rPr/>
                    <m:t>ν</m:t>
                  </m:r>
                  <m:r>
                    <m:rPr>
                      <m:sty m:val="p"/>
                    </m:rPr>
                    <m:t>,</m:t>
                  </m:r>
                  <m:r>
                    <m:rPr/>
                    <m:t>τ</m:t>
                  </m:r>
                </m:sub>
              </m:sSub>
            </m:num>
            <m:den>
              <m:sSub>
                <m:sSubPr/>
                <m:e>
                  <m:r>
                    <m:rPr/>
                    <m:t>η</m:t>
                  </m:r>
                </m:e>
                <m:sub>
                  <m:r>
                    <m:rPr/>
                    <m:t>d</m:t>
                  </m:r>
                </m:sub>
              </m:sSub>
            </m:den>
          </m:f>
          <m:r>
            <m:rPr>
              <m:sty m:val="p"/>
            </m:rPr>
            <m:t>,</m:t>
          </m:r>
          <m:r>
            <m:rPr/>
            <m:t>  τ</m:t>
          </m:r>
          <m:r>
            <m:rPr>
              <m:sty m:val="p"/>
            </m:rPr>
            <m:t>∈</m:t>
          </m:r>
          <m:r>
            <m:rPr>
              <m:sty m:val="p"/>
              <m:scr m:val="script"/>
            </m:rPr>
            <m:t>T</m:t>
          </m:r>
          <m:r>
            <m:rPr>
              <m:sty m:val="p"/>
            </m:rPr>
            <m:t>.</m:t>
          </m:r>
        </m:oMath>
      </m:oMathPara>
    </w:p>
    <w:p w14:paraId="799E7295">
      <w:pPr>
        <w:pStyle w:val="25"/>
      </w:pPr>
      <w:r>
        <w:rPr>
          <w:rFonts w:hint="eastAsia"/>
        </w:rPr>
        <w:t>取</w:t>
      </w:r>
      <w:r>
        <w:t xml:space="preserve"> </w:t>
      </w:r>
      <m:oMath>
        <m:sSub>
          <m:sSubPr/>
          <m:e>
            <m:r>
              <m:rPr/>
              <m:t>η</m:t>
            </m:r>
          </m:e>
          <m:sub>
            <m:r>
              <m:rPr/>
              <m:t>c</m:t>
            </m:r>
          </m:sub>
        </m:sSub>
        <m:r>
          <m:rPr>
            <m:sty m:val="p"/>
          </m:rPr>
          <m:t>=</m:t>
        </m:r>
        <m:sSub>
          <m:sSubPr/>
          <m:e>
            <m:r>
              <m:rPr/>
              <m:t>η</m:t>
            </m:r>
          </m:e>
          <m:sub>
            <m:r>
              <m:rPr/>
              <m:t>d</m:t>
            </m:r>
          </m:sub>
        </m:sSub>
        <m:r>
          <m:rPr>
            <m:sty m:val="p"/>
          </m:rPr>
          <m:t>=</m:t>
        </m:r>
        <m:r>
          <m:rPr/>
          <m:t>0.9</m:t>
        </m:r>
      </m:oMath>
      <w:r>
        <w:rPr>
          <w:rFonts w:hint="eastAsia"/>
        </w:rPr>
        <w:t>，相应往返效率为0.81。储能的额定容量为12000</w:t>
      </w:r>
      <w:r>
        <w:t xml:space="preserve"> </w:t>
      </w:r>
      <w:r>
        <w:rPr>
          <w:rFonts w:hint="eastAsia"/>
        </w:rPr>
        <w:t>kWh，安全运行范围和单时段充放电边界为</w:t>
      </w:r>
    </w:p>
    <w:p w14:paraId="0F5304F8">
      <w:pPr>
        <w:pStyle w:val="3"/>
      </w:pPr>
      <m:oMathPara>
        <m:oMathParaPr>
          <m:jc m:val="center"/>
        </m:oMathParaPr>
        <m:oMath>
          <m:sSub>
            <m:sSubPr/>
            <m:e>
              <m:r>
                <m:rPr/>
                <m:t>σ</m:t>
              </m:r>
            </m:e>
            <m:sub>
              <m:r>
                <m:rPr>
                  <m:sty m:val="p"/>
                </m:rPr>
                <m:t>min</m:t>
              </m:r>
            </m:sub>
          </m:sSub>
          <m:r>
            <m:rPr>
              <m:sty m:val="p"/>
            </m:rPr>
            <m:t>≤</m:t>
          </m:r>
          <m:sSub>
            <m:sSubPr/>
            <m:e>
              <m:r>
                <m:rPr/>
                <m:t>σ</m:t>
              </m:r>
            </m:e>
            <m:sub>
              <m:r>
                <m:rPr/>
                <m:t>ν</m:t>
              </m:r>
              <m:r>
                <m:rPr>
                  <m:sty m:val="p"/>
                </m:rPr>
                <m:t>,</m:t>
              </m:r>
              <m:r>
                <m:rPr/>
                <m:t>τ</m:t>
              </m:r>
            </m:sub>
          </m:sSub>
          <m:r>
            <m:rPr>
              <m:sty m:val="p"/>
            </m:rPr>
            <m:t>≤</m:t>
          </m:r>
          <m:sSub>
            <m:sSubPr/>
            <m:e>
              <m:r>
                <m:rPr/>
                <m:t>σ</m:t>
              </m:r>
            </m:e>
            <m:sub>
              <m:r>
                <m:rPr>
                  <m:sty m:val="p"/>
                </m:rPr>
                <m:t>max</m:t>
              </m:r>
            </m:sub>
          </m:sSub>
          <m:r>
            <m:rPr>
              <m:sty m:val="p"/>
            </m:rPr>
            <m:t>,</m:t>
          </m:r>
          <m:r>
            <m:rPr/>
            <m:t>  τ</m:t>
          </m:r>
          <m:r>
            <m:rPr>
              <m:sty m:val="p"/>
            </m:rPr>
            <m:t>=</m:t>
          </m:r>
          <m:r>
            <m:rPr/>
            <m:t>0</m:t>
          </m:r>
          <m:r>
            <m:rPr>
              <m:sty m:val="p"/>
            </m:rPr>
            <m:t>,…,</m:t>
          </m:r>
          <m:r>
            <m:rPr/>
            <m:t>144</m:t>
          </m:r>
          <m:r>
            <m:rPr>
              <m:sty m:val="p"/>
            </m:rPr>
            <m:t>,</m:t>
          </m:r>
        </m:oMath>
      </m:oMathPara>
    </w:p>
    <w:p w14:paraId="1924AEE6">
      <w:pPr>
        <w:pStyle w:val="25"/>
      </w:pPr>
      <m:oMathPara>
        <m:oMathParaPr>
          <m:jc m:val="center"/>
        </m:oMathParaPr>
        <m:oMath>
          <m:r>
            <m:rPr/>
            <m:t>0</m:t>
          </m:r>
          <m:r>
            <m:rPr>
              <m:sty m:val="p"/>
            </m:rPr>
            <m:t>≤</m:t>
          </m:r>
          <m:sSub>
            <m:sSubPr/>
            <m:e>
              <m:r>
                <m:rPr/>
                <m:t>κ</m:t>
              </m:r>
            </m:e>
            <m:sub>
              <m:r>
                <m:rPr/>
                <m:t>ν</m:t>
              </m:r>
              <m:r>
                <m:rPr>
                  <m:sty m:val="p"/>
                </m:rPr>
                <m:t>,</m:t>
              </m:r>
              <m:r>
                <m:rPr/>
                <m:t>τ</m:t>
              </m:r>
            </m:sub>
          </m:sSub>
          <m:r>
            <m:rPr>
              <m:sty m:val="p"/>
            </m:rPr>
            <m:t>≤</m:t>
          </m:r>
          <m:sSub>
            <m:sSubPr/>
            <m:e>
              <m:r>
                <m:rPr/>
                <m:t>κ</m:t>
              </m:r>
            </m:e>
            <m:sub>
              <m:r>
                <m:rPr>
                  <m:sty m:val="p"/>
                </m:rPr>
                <m:t>max</m:t>
              </m:r>
            </m:sub>
          </m:sSub>
          <m:r>
            <m:rPr>
              <m:sty m:val="p"/>
            </m:rPr>
            <m:t>,</m:t>
          </m:r>
          <m:r>
            <m:rPr/>
            <m:t>  0</m:t>
          </m:r>
          <m:r>
            <m:rPr>
              <m:sty m:val="p"/>
            </m:rPr>
            <m:t>≤</m:t>
          </m:r>
          <m:sSub>
            <m:sSubPr/>
            <m:e>
              <m:r>
                <m:rPr/>
                <m:t>δ</m:t>
              </m:r>
            </m:e>
            <m:sub>
              <m:r>
                <m:rPr/>
                <m:t>ν</m:t>
              </m:r>
              <m:r>
                <m:rPr>
                  <m:sty m:val="p"/>
                </m:rPr>
                <m:t>,</m:t>
              </m:r>
              <m:r>
                <m:rPr/>
                <m:t>τ</m:t>
              </m:r>
            </m:sub>
          </m:sSub>
          <m:r>
            <m:rPr>
              <m:sty m:val="p"/>
            </m:rPr>
            <m:t>≤</m:t>
          </m:r>
          <m:sSub>
            <m:sSubPr/>
            <m:e>
              <m:r>
                <m:rPr/>
                <m:t>κ</m:t>
              </m:r>
            </m:e>
            <m:sub>
              <m:r>
                <m:rPr>
                  <m:sty m:val="p"/>
                </m:rPr>
                <m:t>max</m:t>
              </m:r>
            </m:sub>
          </m:sSub>
          <m:r>
            <m:rPr>
              <m:sty m:val="p"/>
            </m:rPr>
            <m:t>,</m:t>
          </m:r>
          <m:r>
            <m:rPr/>
            <m:t>  τ</m:t>
          </m:r>
          <m:r>
            <m:rPr>
              <m:sty m:val="p"/>
            </m:rPr>
            <m:t>∈</m:t>
          </m:r>
          <m:r>
            <m:rPr>
              <m:sty m:val="p"/>
              <m:scr m:val="script"/>
            </m:rPr>
            <m:t>T</m:t>
          </m:r>
          <m:r>
            <m:rPr>
              <m:sty m:val="p"/>
            </m:rPr>
            <m:t>,</m:t>
          </m:r>
        </m:oMath>
      </m:oMathPara>
    </w:p>
    <w:p w14:paraId="4B4E5836">
      <w:pPr>
        <w:pStyle w:val="25"/>
      </w:pPr>
      <w:r>
        <w:rPr>
          <w:rFonts w:hint="eastAsia"/>
        </w:rPr>
        <w:t>其中</w:t>
      </w:r>
      <w:r>
        <w:t xml:space="preserve"> </w:t>
      </w:r>
      <m:oMath>
        <m:sSub>
          <m:sSubPr/>
          <m:e>
            <m:r>
              <m:rPr/>
              <m:t>σ</m:t>
            </m:r>
          </m:e>
          <m:sub>
            <m:r>
              <m:rPr>
                <m:sty m:val="p"/>
              </m:rPr>
              <m:t>min</m:t>
            </m:r>
          </m:sub>
        </m:sSub>
        <m:r>
          <m:rPr>
            <m:sty m:val="p"/>
          </m:rPr>
          <m:t>=</m:t>
        </m:r>
        <m:r>
          <m:rPr/>
          <m:t>1200</m:t>
        </m:r>
      </m:oMath>
      <w:r>
        <w:t xml:space="preserve"> kWh、</w:t>
      </w:r>
      <m:oMath>
        <m:sSub>
          <m:sSubPr/>
          <m:e>
            <m:r>
              <m:rPr/>
              <m:t>σ</m:t>
            </m:r>
          </m:e>
          <m:sub>
            <m:r>
              <m:rPr>
                <m:sty m:val="p"/>
              </m:rPr>
              <m:t>max</m:t>
            </m:r>
          </m:sub>
        </m:sSub>
        <m:r>
          <m:rPr>
            <m:sty m:val="p"/>
          </m:rPr>
          <m:t>=</m:t>
        </m:r>
        <m:r>
          <m:rPr/>
          <m:t>10800</m:t>
        </m:r>
      </m:oMath>
      <w:r>
        <w:t xml:space="preserve"> </w:t>
      </w:r>
      <w:r>
        <w:rPr>
          <w:rFonts w:hint="eastAsia"/>
        </w:rPr>
        <w:t>kWh，</w:t>
      </w:r>
      <m:oMath>
        <m:sSub>
          <m:sSubPr/>
          <m:e>
            <m:r>
              <m:rPr/>
              <m:t>κ</m:t>
            </m:r>
          </m:e>
          <m:sub>
            <m:r>
              <m:rPr>
                <m:sty m:val="p"/>
              </m:rPr>
              <m:t>max</m:t>
            </m:r>
          </m:sub>
        </m:sSub>
        <m:r>
          <m:rPr>
            <m:sty m:val="p"/>
          </m:rPr>
          <m:t>=</m:t>
        </m:r>
        <m:r>
          <m:rPr/>
          <m:t>5000</m:t>
        </m:r>
        <m:r>
          <m:rPr>
            <m:sty m:val="p"/>
          </m:rPr>
          <m:t>Δ</m:t>
        </m:r>
        <m:r>
          <m:rPr/>
          <m:t>t</m:t>
        </m:r>
        <m:r>
          <m:rPr>
            <m:sty m:val="p"/>
          </m:rPr>
          <m:t>=</m:t>
        </m:r>
        <m:r>
          <m:rPr/>
          <m:t>5000</m:t>
        </m:r>
        <m:r>
          <m:rPr>
            <m:sty m:val="p"/>
          </m:rPr>
          <m:t>/</m:t>
        </m:r>
        <m:r>
          <m:rPr/>
          <m:t>6</m:t>
        </m:r>
      </m:oMath>
      <w:r>
        <w:t xml:space="preserve"> </w:t>
      </w:r>
      <w:r>
        <w:rPr>
          <w:rFonts w:hint="eastAsia"/>
        </w:rPr>
        <w:t>kWh。主模型固定日初储电量，并满足日循环要求：</w:t>
      </w:r>
    </w:p>
    <w:p w14:paraId="44006793">
      <w:pPr>
        <w:pStyle w:val="3"/>
      </w:pPr>
      <m:oMathPara>
        <m:oMathParaPr>
          <m:jc m:val="center"/>
        </m:oMathParaPr>
        <m:oMath>
          <m:sSub>
            <m:sSubPr/>
            <m:e>
              <m:r>
                <m:rPr/>
                <m:t>σ</m:t>
              </m:r>
            </m:e>
            <m:sub>
              <m:r>
                <m:rPr/>
                <m:t>ν</m:t>
              </m:r>
              <m:r>
                <m:rPr>
                  <m:sty m:val="p"/>
                </m:rPr>
                <m:t>,</m:t>
              </m:r>
              <m:r>
                <m:rPr/>
                <m:t>0</m:t>
              </m:r>
            </m:sub>
          </m:sSub>
          <m:r>
            <m:rPr>
              <m:sty m:val="p"/>
            </m:rPr>
            <m:t>=</m:t>
          </m:r>
          <m:sSub>
            <m:sSubPr/>
            <m:e>
              <m:r>
                <m:rPr/>
                <m:t>σ</m:t>
              </m:r>
            </m:e>
            <m:sub>
              <m:r>
                <m:rPr/>
                <m:t>ν</m:t>
              </m:r>
              <m:r>
                <m:rPr>
                  <m:sty m:val="p"/>
                </m:rPr>
                <m:t>,</m:t>
              </m:r>
              <m:r>
                <m:rPr/>
                <m:t>144</m:t>
              </m:r>
            </m:sub>
          </m:sSub>
          <m:r>
            <m:rPr>
              <m:sty m:val="p"/>
            </m:rPr>
            <m:t>=</m:t>
          </m:r>
          <m:sSub>
            <m:sSubPr/>
            <m:e>
              <m:r>
                <m:rPr/>
                <m:t>σ</m:t>
              </m:r>
            </m:e>
            <m:sub>
              <m:r>
                <m:rPr>
                  <m:sty m:val="p"/>
                </m:rPr>
                <m:t>ini</m:t>
              </m:r>
            </m:sub>
          </m:sSub>
          <m:r>
            <m:rPr>
              <m:sty m:val="p"/>
            </m:rPr>
            <m:t>=</m:t>
          </m:r>
          <m:r>
            <m:rPr/>
            <m:t>6000 </m:t>
          </m:r>
          <m:r>
            <m:rPr>
              <m:sty m:val="p"/>
            </m:rPr>
            <m:t>kWh.</m:t>
          </m:r>
        </m:oMath>
      </m:oMathPara>
    </w:p>
    <w:p w14:paraId="7D957DC3">
      <w:pPr>
        <w:pStyle w:val="25"/>
      </w:pPr>
      <w:r>
        <w:rPr>
          <w:rFonts w:hint="eastAsia"/>
        </w:rPr>
        <w:t>模型中的目标与约束均为线性形式，采用连续线性规划求解，未显式加入充放电互斥约束。是否存在同时充放电需对所得方案检查，不能由线性约束本身直接断言。</w:t>
      </w:r>
    </w:p>
    <w:bookmarkEnd w:id="20"/>
    <w:p w14:paraId="30A1517E">
      <w:pPr>
        <w:pStyle w:val="5"/>
      </w:pPr>
      <w:bookmarkStart w:id="21" w:name="模型求解"/>
      <w:r>
        <w:t xml:space="preserve">6.1.2 </w:t>
      </w:r>
      <w:r>
        <w:rPr>
          <w:rFonts w:hint="eastAsia"/>
        </w:rPr>
        <w:t>模型求解</w:t>
      </w:r>
    </w:p>
    <w:p w14:paraId="2D982B1D">
      <w:pPr>
        <w:pStyle w:val="25"/>
      </w:pPr>
      <w:r>
        <w:rPr>
          <w:rFonts w:hint="eastAsia"/>
        </w:rPr>
        <w:t>首先按预处理规则完成午夜映射，将附件1的电价、负载与光伏预测统一到自然日00:00—24:00，并将功率乘以</w:t>
      </w:r>
      <w:r>
        <w:t xml:space="preserve"> </w:t>
      </w:r>
      <m:oMath>
        <m:r>
          <m:rPr>
            <m:sty m:val="p"/>
          </m:rPr>
          <m:t>Δ</m:t>
        </m:r>
        <m:r>
          <m:rPr/>
          <m:t>t</m:t>
        </m:r>
      </m:oMath>
      <w:r>
        <w:t xml:space="preserve"> </w:t>
      </w:r>
      <w:r>
        <w:rPr>
          <w:rFonts w:hint="eastAsia"/>
        </w:rPr>
        <w:t>转为电量。随后，以144组购电、充电、放电和剩余电量变量，以及145个储电状态组装约束矩阵，共形成721个连续变量，通过</w:t>
      </w:r>
      <w:r>
        <w:t xml:space="preserve"> SciPy </w:t>
      </w:r>
      <w:r>
        <w:rPr>
          <w:rFonts w:hint="eastAsia"/>
        </w:rPr>
        <w:t>的</w:t>
      </w:r>
      <w:r>
        <w:t xml:space="preserve"> </w:t>
      </w:r>
      <w:r>
        <w:rPr>
          <w:rStyle w:val="50"/>
        </w:rPr>
        <w:t>linprog</w:t>
      </w:r>
      <w:r>
        <w:t xml:space="preserve"> </w:t>
      </w:r>
      <w:r>
        <w:rPr>
          <w:rFonts w:hint="eastAsia"/>
        </w:rPr>
        <w:t>接口调用</w:t>
      </w:r>
      <w:r>
        <w:t xml:space="preserve"> HiGHS </w:t>
      </w:r>
      <w:r>
        <w:rPr>
          <w:rFonts w:hint="eastAsia"/>
        </w:rPr>
        <w:t>求解。</w:t>
      </w:r>
    </w:p>
    <w:p w14:paraId="0217D2A6">
      <w:pPr>
        <w:pStyle w:val="3"/>
      </w:pPr>
      <w:r>
        <w:rPr>
          <w:rFonts w:hint="eastAsia"/>
        </w:rPr>
        <w:t>为弱化不必要的充放电，实际求解目标加入微小吞吐量惩罚：</w:t>
      </w:r>
    </w:p>
    <w:p w14:paraId="4B95DAB1">
      <w:pPr>
        <w:pStyle w:val="3"/>
      </w:pPr>
      <m:oMathPara>
        <m:oMathParaPr>
          <m:jc m:val="center"/>
        </m:oMathParaPr>
        <m:oMath>
          <m:r>
            <m:rPr>
              <m:sty m:val="p"/>
            </m:rPr>
            <m:t>min</m:t>
          </m:r>
          <m:d>
            <m:dPr>
              <m:begChr m:val="["/>
              <m:sepChr m:val=""/>
              <m:endChr m:val="]"/>
            </m:dPr>
            <m:e>
              <m:r>
                <m:rPr/>
                <m:t>J</m:t>
              </m:r>
              <m:r>
                <m:rPr>
                  <m:sty m:val="p"/>
                </m:rPr>
                <m:t>+</m:t>
              </m:r>
              <m:r>
                <m:rPr/>
                <m:t>ε</m:t>
              </m:r>
              <m:nary>
                <m:naryPr>
                  <m:chr m:val="∑"/>
                  <m:limLoc m:val="undOvr"/>
                </m:naryPr>
                <m:sub>
                  <m:r>
                    <m:rPr/>
                    <m:t>τ</m:t>
                  </m:r>
                  <m:r>
                    <m:rPr>
                      <m:sty m:val="p"/>
                    </m:rPr>
                    <m:t>=</m:t>
                  </m:r>
                  <m:r>
                    <m:rPr/>
                    <m:t>0</m:t>
                  </m:r>
                </m:sub>
                <m:sup>
                  <m:r>
                    <m:rPr/>
                    <m:t>143</m:t>
                  </m:r>
                </m:sup>
                <m:e>
                  <m:d>
                    <m:dPr>
                      <m:sepChr m:val=""/>
                    </m:dPr>
                    <m:e>
                      <m:sSub>
                        <m:sSubPr/>
                        <m:e>
                          <m:r>
                            <m:rPr/>
                            <m:t>κ</m:t>
                          </m:r>
                        </m:e>
                        <m:sub>
                          <m:r>
                            <m:rPr/>
                            <m:t>ν</m:t>
                          </m:r>
                          <m:r>
                            <m:rPr>
                              <m:sty m:val="p"/>
                            </m:rPr>
                            <m:t>,</m:t>
                          </m:r>
                          <m:r>
                            <m:rPr/>
                            <m:t>τ</m:t>
                          </m:r>
                        </m:sub>
                      </m:sSub>
                      <m:r>
                        <m:rPr>
                          <m:sty m:val="p"/>
                        </m:rPr>
                        <m:t>+</m:t>
                      </m:r>
                      <m:sSub>
                        <m:sSubPr/>
                        <m:e>
                          <m:r>
                            <m:rPr/>
                            <m:t>δ</m:t>
                          </m:r>
                        </m:e>
                        <m:sub>
                          <m:r>
                            <m:rPr/>
                            <m:t>ν</m:t>
                          </m:r>
                          <m:r>
                            <m:rPr>
                              <m:sty m:val="p"/>
                            </m:rPr>
                            <m:t>,</m:t>
                          </m:r>
                          <m:r>
                            <m:rPr/>
                            <m:t>τ</m:t>
                          </m:r>
                        </m:sub>
                      </m:sSub>
                    </m:e>
                  </m:d>
                </m:e>
              </m:nary>
            </m:e>
          </m:d>
          <m:r>
            <m:rPr>
              <m:sty m:val="p"/>
            </m:rPr>
            <m:t>,</m:t>
          </m:r>
          <m:r>
            <m:rPr/>
            <m:t>  ε</m:t>
          </m:r>
          <m:r>
            <m:rPr>
              <m:sty m:val="p"/>
            </m:rPr>
            <m:t>=</m:t>
          </m:r>
          <m:sSup>
            <m:sSupPr/>
            <m:e>
              <m:r>
                <m:rPr/>
                <m:t>10</m:t>
              </m:r>
            </m:e>
            <m:sup>
              <m:r>
                <m:rPr>
                  <m:sty m:val="p"/>
                </m:rPr>
                <m:t>−</m:t>
              </m:r>
              <m:r>
                <m:rPr/>
                <m:t>7</m:t>
              </m:r>
            </m:sup>
          </m:sSup>
          <m:r>
            <m:rPr/>
            <m:t> </m:t>
          </m:r>
          <m:r>
            <m:rPr>
              <m:nor/>
              <m:sty m:val="p"/>
            </m:rPr>
            <w:rPr>
              <w:b w:val="0"/>
              <w:i w:val="0"/>
            </w:rPr>
            <m:t>元/kWh</m:t>
          </m:r>
          <m:r>
            <m:rPr>
              <m:sty m:val="p"/>
            </m:rPr>
            <m:t>.</m:t>
          </m:r>
        </m:oMath>
      </m:oMathPara>
    </w:p>
    <w:p w14:paraId="3F3CEE1A">
      <w:pPr>
        <w:pStyle w:val="25"/>
      </w:pPr>
      <w:r>
        <w:rPr>
          <w:rFonts w:hint="eastAsia"/>
        </w:rPr>
        <w:t>该项为数值处理，不代表电池折旧费用，也不单独保证充放电互斥或解的唯一性。本次惩罚项为0.003754元，结果报告仅统计</w:t>
      </w:r>
      <w:r>
        <w:t xml:space="preserve"> </w:t>
      </w:r>
      <m:oMath>
        <m:r>
          <m:rPr/>
          <m:t>J</m:t>
        </m:r>
      </m:oMath>
      <w:r>
        <w:rPr>
          <w:rFonts w:hint="eastAsia"/>
        </w:rPr>
        <w:t>。独立求解不含该惩罚的购电费用模型，所得购电费用与主方案一致，见6.1.4。</w:t>
      </w:r>
    </w:p>
    <w:p w14:paraId="3C1A8B2A">
      <w:pPr>
        <w:pStyle w:val="3"/>
      </w:pPr>
      <w:r>
        <w:rPr>
          <w:rFonts w:hint="eastAsia"/>
        </w:rPr>
        <w:t>求解得到全天计划购电量59482.70</w:t>
      </w:r>
      <w:r>
        <w:t xml:space="preserve"> </w:t>
      </w:r>
      <w:r>
        <w:rPr>
          <w:rFonts w:hint="eastAsia"/>
        </w:rPr>
        <w:t>kWh、购电费用35126.85元，累计充电量20740.67</w:t>
      </w:r>
      <w:r>
        <w:t xml:space="preserve"> </w:t>
      </w:r>
      <w:r>
        <w:rPr>
          <w:rFonts w:hint="eastAsia"/>
        </w:rPr>
        <w:t>kWh、累计放电量16799.94</w:t>
      </w:r>
      <w:r>
        <w:t xml:space="preserve"> </w:t>
      </w:r>
      <w:r>
        <w:rPr>
          <w:rFonts w:hint="eastAsia"/>
        </w:rPr>
        <w:t>kWh。输出时，将自然日购电向量按</w:t>
      </w:r>
      <w:r>
        <w:t xml:space="preserve"> </w:t>
      </w:r>
      <m:oMath>
        <m:r>
          <m:rPr>
            <m:sty m:val="p"/>
          </m:rPr>
          <m:t>(</m:t>
        </m:r>
        <m:sSub>
          <m:sSubPr/>
          <m:e>
            <m:r>
              <m:rPr/>
              <m:t>χ</m:t>
            </m:r>
          </m:e>
          <m:sub>
            <m:r>
              <m:rPr/>
              <m:t>ν</m:t>
            </m:r>
            <m:r>
              <m:rPr>
                <m:sty m:val="p"/>
              </m:rPr>
              <m:t>,</m:t>
            </m:r>
            <m:r>
              <m:rPr/>
              <m:t>1</m:t>
            </m:r>
          </m:sub>
        </m:sSub>
        <m:r>
          <m:rPr>
            <m:sty m:val="p"/>
          </m:rPr>
          <m:t>,…,</m:t>
        </m:r>
        <m:sSub>
          <m:sSubPr/>
          <m:e>
            <m:r>
              <m:rPr/>
              <m:t>χ</m:t>
            </m:r>
          </m:e>
          <m:sub>
            <m:r>
              <m:rPr/>
              <m:t>ν</m:t>
            </m:r>
            <m:r>
              <m:rPr>
                <m:sty m:val="p"/>
              </m:rPr>
              <m:t>,</m:t>
            </m:r>
            <m:r>
              <m:rPr/>
              <m:t>143</m:t>
            </m:r>
          </m:sub>
        </m:sSub>
        <m:r>
          <m:rPr>
            <m:sty m:val="p"/>
          </m:rPr>
          <m:t>,</m:t>
        </m:r>
        <m:sSub>
          <m:sSubPr/>
          <m:e>
            <m:r>
              <m:rPr/>
              <m:t>χ</m:t>
            </m:r>
          </m:e>
          <m:sub>
            <m:r>
              <m:rPr/>
              <m:t>ν</m:t>
            </m:r>
            <m:r>
              <m:rPr>
                <m:sty m:val="p"/>
              </m:rPr>
              <m:t>,</m:t>
            </m:r>
            <m:r>
              <m:rPr/>
              <m:t>0</m:t>
            </m:r>
          </m:sub>
        </m:sSub>
        <m:r>
          <m:rPr>
            <m:sty m:val="p"/>
          </m:rPr>
          <m:t>)</m:t>
        </m:r>
      </m:oMath>
      <w:r>
        <w:t xml:space="preserve"> </w:t>
      </w:r>
      <w:r>
        <w:rPr>
          <w:rFonts w:hint="eastAsia"/>
        </w:rPr>
        <w:t>的顺序映射至附件5；末项依据周期日假设表示下一日00:00—00:10。充放电量按自然日每4小时汇总，储电量分别输出00:00与24:00的状态。</w:t>
      </w:r>
    </w:p>
    <w:bookmarkEnd w:id="21"/>
    <w:p w14:paraId="74A737B5">
      <w:pPr>
        <w:pStyle w:val="5"/>
      </w:pPr>
      <w:bookmarkStart w:id="22" w:name="求解结果与分析"/>
      <w:r>
        <w:t xml:space="preserve">6.1.3 </w:t>
      </w:r>
      <w:r>
        <w:rPr>
          <w:rFonts w:hint="eastAsia"/>
        </w:rPr>
        <w:t>求解结果与分析</w:t>
      </w:r>
    </w:p>
    <w:p w14:paraId="60C43042">
      <w:pPr>
        <w:pStyle w:val="25"/>
      </w:pPr>
      <w:r>
        <w:rPr>
          <w:rFonts w:hint="eastAsia"/>
        </w:rPr>
        <w:t>题目指定时段的计划购电结果见表6-1。</w:t>
      </w:r>
    </w:p>
    <w:p w14:paraId="166C356D">
      <w:pPr>
        <w:pStyle w:val="46"/>
      </w:pPr>
      <w:r>
        <w:rPr>
          <w:rFonts w:hint="eastAsia"/>
        </w:rPr>
        <w:t>表6-1</w:t>
      </w:r>
      <w:r>
        <w:t xml:space="preserve"> </w:t>
      </w:r>
      <w:r>
        <w:rPr>
          <w:rFonts w:hint="eastAsia"/>
        </w:rPr>
        <w:t>问题一指定时段购电量及全天费用</w:t>
      </w:r>
    </w:p>
    <w:tbl>
      <w:tblPr>
        <w:tblStyle w:val="43"/>
        <w:tblW w:w="0" w:type="auto"/>
        <w:tblCaption w:val="表6-1 问题一指定时段购电量及全天费用"/>
        <w:tblInd w:w="0" w:type="dxa"/>
        <w:tblLayout w:type="autofit"/>
        <w:tblCellMar>
          <w:top w:w="0" w:type="dxa"/>
          <w:left w:w="108" w:type="dxa"/>
          <w:bottom w:w="0" w:type="dxa"/>
          <w:right w:w="108" w:type="dxa"/>
        </w:tblCellMar>
      </w:tblPr>
      <w:tblGrid>
        <w:gridCol w:w="1596"/>
        <w:gridCol w:w="1366"/>
        <w:gridCol w:w="1596"/>
        <w:gridCol w:w="1366"/>
        <w:gridCol w:w="1596"/>
        <w:gridCol w:w="1336"/>
      </w:tblGrid>
      <w:tr w14:paraId="4CD892ED">
        <w:tblPrEx>
          <w:tblCellMar>
            <w:top w:w="0" w:type="dxa"/>
            <w:left w:w="108" w:type="dxa"/>
            <w:bottom w:w="0" w:type="dxa"/>
            <w:right w:w="108" w:type="dxa"/>
          </w:tblCellMar>
        </w:tblPrEx>
        <w:trPr>
          <w:tblHeader/>
        </w:trPr>
        <w:tc>
          <w:p w14:paraId="035170C3">
            <w:pPr>
              <w:pStyle w:val="26"/>
            </w:pPr>
            <w:r>
              <w:rPr>
                <w:rFonts w:hint="eastAsia"/>
              </w:rPr>
              <w:t>时间段</w:t>
            </w:r>
          </w:p>
        </w:tc>
        <w:tc>
          <w:p w14:paraId="5BA74F25">
            <w:pPr>
              <w:pStyle w:val="26"/>
              <w:jc w:val="right"/>
            </w:pPr>
            <w:r>
              <w:rPr>
                <w:rFonts w:hint="eastAsia"/>
              </w:rPr>
              <w:t>购电量/kWh</w:t>
            </w:r>
          </w:p>
        </w:tc>
        <w:tc>
          <w:p w14:paraId="6CC71A17">
            <w:pPr>
              <w:pStyle w:val="26"/>
            </w:pPr>
            <w:r>
              <w:rPr>
                <w:rFonts w:hint="eastAsia"/>
              </w:rPr>
              <w:t>时间段</w:t>
            </w:r>
          </w:p>
        </w:tc>
        <w:tc>
          <w:p w14:paraId="0545A5C0">
            <w:pPr>
              <w:pStyle w:val="26"/>
              <w:jc w:val="right"/>
            </w:pPr>
            <w:r>
              <w:rPr>
                <w:rFonts w:hint="eastAsia"/>
              </w:rPr>
              <w:t>购电量/kWh</w:t>
            </w:r>
          </w:p>
        </w:tc>
        <w:tc>
          <w:p w14:paraId="73BB6CEB">
            <w:pPr>
              <w:pStyle w:val="26"/>
            </w:pPr>
            <w:r>
              <w:rPr>
                <w:rFonts w:hint="eastAsia"/>
              </w:rPr>
              <w:t>时间段</w:t>
            </w:r>
          </w:p>
        </w:tc>
        <w:tc>
          <w:p w14:paraId="0E72726F">
            <w:pPr>
              <w:pStyle w:val="26"/>
              <w:jc w:val="right"/>
            </w:pPr>
            <w:r>
              <w:rPr>
                <w:rFonts w:hint="eastAsia"/>
              </w:rPr>
              <w:t>购电量/kWh</w:t>
            </w:r>
          </w:p>
        </w:tc>
      </w:tr>
      <w:tr w14:paraId="55CBFC39">
        <w:tblPrEx>
          <w:tblCellMar>
            <w:top w:w="0" w:type="dxa"/>
            <w:left w:w="108" w:type="dxa"/>
            <w:bottom w:w="0" w:type="dxa"/>
            <w:right w:w="108" w:type="dxa"/>
          </w:tblCellMar>
        </w:tblPrEx>
        <w:tc>
          <w:p w14:paraId="7FA81ABF">
            <w:pPr>
              <w:pStyle w:val="26"/>
            </w:pPr>
            <w:r>
              <w:t>10:00—10:10</w:t>
            </w:r>
          </w:p>
        </w:tc>
        <w:tc>
          <w:p w14:paraId="7DE1B60B">
            <w:pPr>
              <w:pStyle w:val="26"/>
              <w:jc w:val="right"/>
            </w:pPr>
            <w:r>
              <w:t>0.00</w:t>
            </w:r>
          </w:p>
        </w:tc>
        <w:tc>
          <w:p w14:paraId="0A2CCBC2">
            <w:pPr>
              <w:pStyle w:val="26"/>
            </w:pPr>
            <w:r>
              <w:t>12:00—12:10</w:t>
            </w:r>
          </w:p>
        </w:tc>
        <w:tc>
          <w:p w14:paraId="178A0562">
            <w:pPr>
              <w:pStyle w:val="26"/>
              <w:jc w:val="right"/>
            </w:pPr>
            <w:r>
              <w:t>486.40</w:t>
            </w:r>
          </w:p>
        </w:tc>
        <w:tc>
          <w:p w14:paraId="14482954">
            <w:pPr>
              <w:pStyle w:val="26"/>
            </w:pPr>
            <w:r>
              <w:t>14:00—14:10</w:t>
            </w:r>
          </w:p>
        </w:tc>
        <w:tc>
          <w:p w14:paraId="7DEE4DF7">
            <w:pPr>
              <w:pStyle w:val="26"/>
              <w:jc w:val="right"/>
            </w:pPr>
            <w:r>
              <w:t>0.00</w:t>
            </w:r>
          </w:p>
        </w:tc>
      </w:tr>
      <w:tr w14:paraId="106DB6A0">
        <w:tblPrEx>
          <w:tblCellMar>
            <w:top w:w="0" w:type="dxa"/>
            <w:left w:w="108" w:type="dxa"/>
            <w:bottom w:w="0" w:type="dxa"/>
            <w:right w:w="108" w:type="dxa"/>
          </w:tblCellMar>
        </w:tblPrEx>
        <w:tc>
          <w:p w14:paraId="2B1FC6C2">
            <w:pPr>
              <w:pStyle w:val="26"/>
            </w:pPr>
            <w:r>
              <w:t>16:00—16:10</w:t>
            </w:r>
          </w:p>
        </w:tc>
        <w:tc>
          <w:p w14:paraId="273BF58A">
            <w:pPr>
              <w:pStyle w:val="26"/>
              <w:jc w:val="right"/>
            </w:pPr>
            <w:r>
              <w:t>394.93</w:t>
            </w:r>
          </w:p>
        </w:tc>
        <w:tc>
          <w:p w14:paraId="08B75A13">
            <w:pPr>
              <w:pStyle w:val="26"/>
            </w:pPr>
            <w:r>
              <w:t>18:00—18:10</w:t>
            </w:r>
          </w:p>
        </w:tc>
        <w:tc>
          <w:p w14:paraId="70E5E758">
            <w:pPr>
              <w:pStyle w:val="26"/>
              <w:jc w:val="right"/>
            </w:pPr>
            <w:r>
              <w:t>636.98</w:t>
            </w:r>
          </w:p>
        </w:tc>
        <w:tc>
          <w:p w14:paraId="6887D379">
            <w:pPr>
              <w:pStyle w:val="26"/>
            </w:pPr>
            <w:r>
              <w:t>20:00—20:10</w:t>
            </w:r>
          </w:p>
        </w:tc>
        <w:tc>
          <w:p w14:paraId="1D191FFB">
            <w:pPr>
              <w:pStyle w:val="26"/>
              <w:jc w:val="right"/>
            </w:pPr>
            <w:r>
              <w:t>0.00</w:t>
            </w:r>
          </w:p>
        </w:tc>
      </w:tr>
    </w:tbl>
    <w:p w14:paraId="1154E568">
      <w:pPr>
        <w:pStyle w:val="3"/>
      </w:pPr>
      <w:r>
        <w:rPr>
          <w:rFonts w:hint="eastAsia"/>
        </w:rPr>
        <w:t>全天购电量为59482.70</w:t>
      </w:r>
      <w:r>
        <w:t xml:space="preserve"> </w:t>
      </w:r>
      <w:r>
        <w:rPr>
          <w:rFonts w:hint="eastAsia"/>
        </w:rPr>
        <w:t>kWh，购电费用为35126.85元。部分指定时段无需外购电，表明在给定负载与光伏预测条件下，光伏与储能可满足相应时段的负载需求。</w:t>
      </w:r>
    </w:p>
    <w:p w14:paraId="5F18F5A5">
      <w:pPr>
        <w:pStyle w:val="46"/>
      </w:pPr>
      <w:r>
        <w:rPr>
          <w:rFonts w:hint="eastAsia"/>
        </w:rPr>
        <w:t>表6-2</w:t>
      </w:r>
      <w:r>
        <w:t xml:space="preserve"> </w:t>
      </w:r>
      <w:r>
        <w:rPr>
          <w:rFonts w:hint="eastAsia"/>
        </w:rPr>
        <w:t>问题一储能充放电量及首末储电量</w:t>
      </w:r>
    </w:p>
    <w:tbl>
      <w:tblPr>
        <w:tblStyle w:val="43"/>
        <w:tblW w:w="0" w:type="auto"/>
        <w:tblCaption w:val="表6-2 问题一储能充放电量及首末储电量"/>
        <w:tblInd w:w="0" w:type="dxa"/>
        <w:tblLayout w:type="autofit"/>
        <w:tblCellMar>
          <w:top w:w="0" w:type="dxa"/>
          <w:left w:w="108" w:type="dxa"/>
          <w:bottom w:w="0" w:type="dxa"/>
          <w:right w:w="108" w:type="dxa"/>
        </w:tblCellMar>
      </w:tblPr>
      <w:tblGrid>
        <w:gridCol w:w="1596"/>
        <w:gridCol w:w="1416"/>
        <w:gridCol w:w="1416"/>
        <w:gridCol w:w="1596"/>
        <w:gridCol w:w="1416"/>
        <w:gridCol w:w="1416"/>
      </w:tblGrid>
      <w:tr w14:paraId="7350D86B">
        <w:tblPrEx>
          <w:tblCellMar>
            <w:top w:w="0" w:type="dxa"/>
            <w:left w:w="108" w:type="dxa"/>
            <w:bottom w:w="0" w:type="dxa"/>
            <w:right w:w="108" w:type="dxa"/>
          </w:tblCellMar>
        </w:tblPrEx>
        <w:trPr>
          <w:tblHeader/>
        </w:trPr>
        <w:tc>
          <w:p w14:paraId="5A43FA93">
            <w:pPr>
              <w:pStyle w:val="26"/>
            </w:pPr>
            <w:r>
              <w:rPr>
                <w:rFonts w:hint="eastAsia"/>
              </w:rPr>
              <w:t>时间段</w:t>
            </w:r>
          </w:p>
        </w:tc>
        <w:tc>
          <w:p w14:paraId="0AACCC49">
            <w:pPr>
              <w:pStyle w:val="26"/>
              <w:jc w:val="right"/>
            </w:pPr>
            <w:r>
              <w:rPr>
                <w:rFonts w:hint="eastAsia"/>
              </w:rPr>
              <w:t>充电量/kWh</w:t>
            </w:r>
          </w:p>
        </w:tc>
        <w:tc>
          <w:p w14:paraId="71364D22">
            <w:pPr>
              <w:pStyle w:val="26"/>
              <w:jc w:val="right"/>
            </w:pPr>
            <w:r>
              <w:rPr>
                <w:rFonts w:hint="eastAsia"/>
              </w:rPr>
              <w:t>放电量/kWh</w:t>
            </w:r>
          </w:p>
        </w:tc>
        <w:tc>
          <w:p w14:paraId="25D6FB40">
            <w:pPr>
              <w:pStyle w:val="26"/>
            </w:pPr>
            <w:r>
              <w:rPr>
                <w:rFonts w:hint="eastAsia"/>
              </w:rPr>
              <w:t>时间段</w:t>
            </w:r>
          </w:p>
        </w:tc>
        <w:tc>
          <w:p w14:paraId="1714A25E">
            <w:pPr>
              <w:pStyle w:val="26"/>
              <w:jc w:val="right"/>
            </w:pPr>
            <w:r>
              <w:rPr>
                <w:rFonts w:hint="eastAsia"/>
              </w:rPr>
              <w:t>充电量/kWh</w:t>
            </w:r>
          </w:p>
        </w:tc>
        <w:tc>
          <w:p w14:paraId="533B5F6F">
            <w:pPr>
              <w:pStyle w:val="26"/>
              <w:jc w:val="right"/>
            </w:pPr>
            <w:r>
              <w:rPr>
                <w:rFonts w:hint="eastAsia"/>
              </w:rPr>
              <w:t>放电量/kWh</w:t>
            </w:r>
          </w:p>
        </w:tc>
      </w:tr>
      <w:tr w14:paraId="040A3272">
        <w:tblPrEx>
          <w:tblCellMar>
            <w:top w:w="0" w:type="dxa"/>
            <w:left w:w="108" w:type="dxa"/>
            <w:bottom w:w="0" w:type="dxa"/>
            <w:right w:w="108" w:type="dxa"/>
          </w:tblCellMar>
        </w:tblPrEx>
        <w:tc>
          <w:p w14:paraId="44147CE1">
            <w:pPr>
              <w:pStyle w:val="26"/>
            </w:pPr>
            <w:r>
              <w:t>00:00—04:00</w:t>
            </w:r>
          </w:p>
        </w:tc>
        <w:tc>
          <w:p w14:paraId="63D8138F">
            <w:pPr>
              <w:pStyle w:val="26"/>
              <w:jc w:val="right"/>
            </w:pPr>
            <w:r>
              <w:t>4500.00</w:t>
            </w:r>
          </w:p>
        </w:tc>
        <w:tc>
          <w:p w14:paraId="28BF1728">
            <w:pPr>
              <w:pStyle w:val="26"/>
              <w:jc w:val="right"/>
            </w:pPr>
            <w:r>
              <w:t>0.00</w:t>
            </w:r>
          </w:p>
        </w:tc>
        <w:tc>
          <w:p w14:paraId="22D52611">
            <w:pPr>
              <w:pStyle w:val="26"/>
            </w:pPr>
            <w:r>
              <w:t>04:00—08:00</w:t>
            </w:r>
          </w:p>
        </w:tc>
        <w:tc>
          <w:p w14:paraId="1E1586F2">
            <w:pPr>
              <w:pStyle w:val="26"/>
              <w:jc w:val="right"/>
            </w:pPr>
            <w:r>
              <w:t>833.33</w:t>
            </w:r>
          </w:p>
        </w:tc>
        <w:tc>
          <w:p w14:paraId="438DA03E">
            <w:pPr>
              <w:pStyle w:val="26"/>
              <w:jc w:val="right"/>
            </w:pPr>
            <w:r>
              <w:t>5947.42</w:t>
            </w:r>
          </w:p>
        </w:tc>
      </w:tr>
      <w:tr w14:paraId="6116134A">
        <w:tblPrEx>
          <w:tblCellMar>
            <w:top w:w="0" w:type="dxa"/>
            <w:left w:w="108" w:type="dxa"/>
            <w:bottom w:w="0" w:type="dxa"/>
            <w:right w:w="108" w:type="dxa"/>
          </w:tblCellMar>
        </w:tblPrEx>
        <w:tc>
          <w:p w14:paraId="58D0B9A6">
            <w:pPr>
              <w:pStyle w:val="26"/>
            </w:pPr>
            <w:r>
              <w:t>08:00—12:00</w:t>
            </w:r>
          </w:p>
        </w:tc>
        <w:tc>
          <w:p w14:paraId="17C029E7">
            <w:pPr>
              <w:pStyle w:val="26"/>
              <w:jc w:val="right"/>
            </w:pPr>
            <w:r>
              <w:t>3954.63</w:t>
            </w:r>
          </w:p>
        </w:tc>
        <w:tc>
          <w:p w14:paraId="22A03B3E">
            <w:pPr>
              <w:pStyle w:val="26"/>
              <w:jc w:val="right"/>
            </w:pPr>
            <w:r>
              <w:t>2121.42</w:t>
            </w:r>
          </w:p>
        </w:tc>
        <w:tc>
          <w:p w14:paraId="350D8A93">
            <w:pPr>
              <w:pStyle w:val="26"/>
            </w:pPr>
            <w:r>
              <w:t>12:00—16:00</w:t>
            </w:r>
          </w:p>
        </w:tc>
        <w:tc>
          <w:p w14:paraId="302D9E00">
            <w:pPr>
              <w:pStyle w:val="26"/>
              <w:jc w:val="right"/>
            </w:pPr>
            <w:r>
              <w:t>6119.37</w:t>
            </w:r>
          </w:p>
        </w:tc>
        <w:tc>
          <w:p w14:paraId="27130CAA">
            <w:pPr>
              <w:pStyle w:val="26"/>
              <w:jc w:val="right"/>
            </w:pPr>
            <w:r>
              <w:t>91.10</w:t>
            </w:r>
          </w:p>
        </w:tc>
      </w:tr>
      <w:tr w14:paraId="4B4DA55F">
        <w:tblPrEx>
          <w:tblCellMar>
            <w:top w:w="0" w:type="dxa"/>
            <w:left w:w="108" w:type="dxa"/>
            <w:bottom w:w="0" w:type="dxa"/>
            <w:right w:w="108" w:type="dxa"/>
          </w:tblCellMar>
        </w:tblPrEx>
        <w:tc>
          <w:p w14:paraId="6C818768">
            <w:pPr>
              <w:pStyle w:val="26"/>
            </w:pPr>
            <w:r>
              <w:t>16:00—20:00</w:t>
            </w:r>
          </w:p>
        </w:tc>
        <w:tc>
          <w:p w14:paraId="336E11EE">
            <w:pPr>
              <w:pStyle w:val="26"/>
              <w:jc w:val="right"/>
            </w:pPr>
            <w:r>
              <w:t>0.00</w:t>
            </w:r>
          </w:p>
        </w:tc>
        <w:tc>
          <w:p w14:paraId="2749E06C">
            <w:pPr>
              <w:pStyle w:val="26"/>
              <w:jc w:val="right"/>
            </w:pPr>
            <w:r>
              <w:t>5068.69</w:t>
            </w:r>
          </w:p>
        </w:tc>
        <w:tc>
          <w:p w14:paraId="3B5D309E">
            <w:pPr>
              <w:pStyle w:val="26"/>
            </w:pPr>
            <w:r>
              <w:t>20:00—24:00</w:t>
            </w:r>
          </w:p>
        </w:tc>
        <w:tc>
          <w:p w14:paraId="2B70660C">
            <w:pPr>
              <w:pStyle w:val="26"/>
              <w:jc w:val="right"/>
            </w:pPr>
            <w:r>
              <w:t>5333.33</w:t>
            </w:r>
          </w:p>
        </w:tc>
        <w:tc>
          <w:p w14:paraId="764C3A35">
            <w:pPr>
              <w:pStyle w:val="26"/>
              <w:jc w:val="right"/>
            </w:pPr>
            <w:r>
              <w:t>3571.31</w:t>
            </w:r>
          </w:p>
        </w:tc>
      </w:tr>
    </w:tbl>
    <w:p w14:paraId="36284D98">
      <w:pPr>
        <w:pStyle w:val="3"/>
      </w:pPr>
      <w:r>
        <w:rPr>
          <w:rFonts w:hint="eastAsia"/>
        </w:rPr>
        <w:t>00:00与24:00储电量均为6000.00</w:t>
      </w:r>
      <w:r>
        <w:t xml:space="preserve"> </w:t>
      </w:r>
      <w:r>
        <w:rPr>
          <w:rFonts w:hint="eastAsia"/>
        </w:rPr>
        <w:t>kWh。12:00—16:00累计充电6119.37</w:t>
      </w:r>
      <w:r>
        <w:t xml:space="preserve"> </w:t>
      </w:r>
      <w:r>
        <w:rPr>
          <w:rFonts w:hint="eastAsia"/>
        </w:rPr>
        <w:t>kWh；04:00—08:00和16:00—20:00累计放电分别为5947.42</w:t>
      </w:r>
      <w:r>
        <w:t xml:space="preserve"> </w:t>
      </w:r>
      <w:r>
        <w:rPr>
          <w:rFonts w:hint="eastAsia"/>
        </w:rPr>
        <w:t>kWh和5068.69</w:t>
      </w:r>
      <w:r>
        <w:t xml:space="preserve"> </w:t>
      </w:r>
      <w:r>
        <w:rPr>
          <w:rFonts w:hint="eastAsia"/>
        </w:rPr>
        <w:t>kWh，体现了储能的跨时段调节作用。同一个4小时汇总区间同时出现充电量和放电量，不代表同一个10分钟时段同时充放电。</w:t>
      </w:r>
    </w:p>
    <w:p w14:paraId="7B75A562">
      <w:pPr>
        <w:pStyle w:val="3"/>
      </w:pPr>
      <w:r>
        <w:rPr>
          <w:rFonts w:hint="eastAsia"/>
        </w:rPr>
        <w:t>以不配置储能的方案作为基准，其逐时段购电量为</w:t>
      </w:r>
      <w:r>
        <w:t xml:space="preserve"> </w:t>
      </w:r>
      <m:oMath>
        <m:r>
          <m:rPr>
            <m:sty m:val="p"/>
          </m:rPr>
          <m:t>[</m:t>
        </m:r>
        <m:sSub>
          <m:sSubPr/>
          <m:e>
            <m:r>
              <m:rPr/>
              <m:t>ℓ</m:t>
            </m:r>
          </m:e>
          <m:sub>
            <m:r>
              <m:rPr/>
              <m:t>ν</m:t>
            </m:r>
            <m:r>
              <m:rPr>
                <m:sty m:val="p"/>
              </m:rPr>
              <m:t>,</m:t>
            </m:r>
            <m:r>
              <m:rPr/>
              <m:t>τ</m:t>
            </m:r>
          </m:sub>
        </m:sSub>
        <m:r>
          <m:rPr>
            <m:sty m:val="p"/>
          </m:rPr>
          <m:t>−</m:t>
        </m:r>
        <m:sSubSup>
          <m:sSubSupPr/>
          <m:e>
            <m:acc>
              <m:accPr/>
              <m:e>
                <m:r>
                  <m:rPr/>
                  <m:t>γ</m:t>
                </m:r>
              </m:e>
            </m:acc>
          </m:e>
          <m:sub>
            <m:r>
              <m:rPr/>
              <m:t>ν</m:t>
            </m:r>
            <m:r>
              <m:rPr>
                <m:sty m:val="p"/>
              </m:rPr>
              <m:t>,</m:t>
            </m:r>
            <m:r>
              <m:rPr/>
              <m:t>τ</m:t>
            </m:r>
          </m:sub>
          <m:sup>
            <m:r>
              <m:rPr>
                <m:sty m:val="p"/>
              </m:rPr>
              <m:t>(</m:t>
            </m:r>
            <m:r>
              <m:rPr/>
              <m:t>0</m:t>
            </m:r>
            <m:r>
              <m:rPr>
                <m:sty m:val="p"/>
              </m:rPr>
              <m:t>)</m:t>
            </m:r>
          </m:sup>
        </m:sSubSup>
        <m:sSup>
          <m:sSupPr/>
          <m:e>
            <m:r>
              <m:rPr>
                <m:sty m:val="p"/>
              </m:rPr>
              <m:t>]</m:t>
            </m:r>
          </m:e>
          <m:sup>
            <m:r>
              <m:rPr>
                <m:sty m:val="p"/>
              </m:rPr>
              <m:t>+</m:t>
            </m:r>
          </m:sup>
        </m:sSup>
      </m:oMath>
      <w:r>
        <w:rPr>
          <w:rFonts w:hint="eastAsia"/>
        </w:rPr>
        <w:t>，光伏富余部分不外送。比较结果见表6-3。</w:t>
      </w:r>
    </w:p>
    <w:p w14:paraId="30ECC67B">
      <w:pPr>
        <w:pStyle w:val="46"/>
      </w:pPr>
      <w:r>
        <w:rPr>
          <w:rFonts w:hint="eastAsia"/>
        </w:rPr>
        <w:t>表6-3</w:t>
      </w:r>
      <w:r>
        <w:t xml:space="preserve"> </w:t>
      </w:r>
      <w:r>
        <w:rPr>
          <w:rFonts w:hint="eastAsia"/>
        </w:rPr>
        <w:t>储能方案相对无储能基准的费用变化</w:t>
      </w:r>
    </w:p>
    <w:tbl>
      <w:tblPr>
        <w:tblStyle w:val="43"/>
        <w:tblW w:w="0" w:type="auto"/>
        <w:tblCaption w:val="表6-3 储能方案相对无储能基准的费用变化"/>
        <w:tblInd w:w="0" w:type="dxa"/>
        <w:tblLayout w:type="autofit"/>
        <w:tblCellMar>
          <w:top w:w="0" w:type="dxa"/>
          <w:left w:w="108" w:type="dxa"/>
          <w:bottom w:w="0" w:type="dxa"/>
          <w:right w:w="108" w:type="dxa"/>
        </w:tblCellMar>
      </w:tblPr>
      <w:tblGrid>
        <w:gridCol w:w="2949"/>
        <w:gridCol w:w="1174"/>
      </w:tblGrid>
      <w:tr w14:paraId="0D289BD7">
        <w:tblPrEx>
          <w:tblCellMar>
            <w:top w:w="0" w:type="dxa"/>
            <w:left w:w="108" w:type="dxa"/>
            <w:bottom w:w="0" w:type="dxa"/>
            <w:right w:w="108" w:type="dxa"/>
          </w:tblCellMar>
        </w:tblPrEx>
        <w:trPr>
          <w:tblHeader/>
        </w:trPr>
        <w:tc>
          <w:p w14:paraId="771EEF0D">
            <w:pPr>
              <w:pStyle w:val="26"/>
            </w:pPr>
            <w:r>
              <w:rPr>
                <w:rFonts w:hint="eastAsia"/>
              </w:rPr>
              <w:t>指标</w:t>
            </w:r>
          </w:p>
        </w:tc>
        <w:tc>
          <w:p w14:paraId="66AF6580">
            <w:pPr>
              <w:pStyle w:val="26"/>
              <w:jc w:val="right"/>
            </w:pPr>
            <w:r>
              <w:rPr>
                <w:rFonts w:hint="eastAsia"/>
              </w:rPr>
              <w:t>数值</w:t>
            </w:r>
          </w:p>
        </w:tc>
      </w:tr>
      <w:tr w14:paraId="5A15976C">
        <w:tblPrEx>
          <w:tblCellMar>
            <w:top w:w="0" w:type="dxa"/>
            <w:left w:w="108" w:type="dxa"/>
            <w:bottom w:w="0" w:type="dxa"/>
            <w:right w:w="108" w:type="dxa"/>
          </w:tblCellMar>
        </w:tblPrEx>
        <w:tc>
          <w:p w14:paraId="5B092D8A">
            <w:pPr>
              <w:pStyle w:val="26"/>
            </w:pPr>
            <w:r>
              <w:rPr>
                <w:rFonts w:hint="eastAsia"/>
              </w:rPr>
              <w:t>无储能购电费用/元</w:t>
            </w:r>
          </w:p>
        </w:tc>
        <w:tc>
          <w:p w14:paraId="57622424">
            <w:pPr>
              <w:pStyle w:val="26"/>
              <w:jc w:val="right"/>
            </w:pPr>
            <w:r>
              <w:t>48052.05</w:t>
            </w:r>
          </w:p>
        </w:tc>
      </w:tr>
      <w:tr w14:paraId="10D7BD3B">
        <w:tblPrEx>
          <w:tblCellMar>
            <w:top w:w="0" w:type="dxa"/>
            <w:left w:w="108" w:type="dxa"/>
            <w:bottom w:w="0" w:type="dxa"/>
            <w:right w:w="108" w:type="dxa"/>
          </w:tblCellMar>
        </w:tblPrEx>
        <w:tc>
          <w:p w14:paraId="58C64B6C">
            <w:pPr>
              <w:pStyle w:val="26"/>
            </w:pPr>
            <w:r>
              <w:rPr>
                <w:rFonts w:hint="eastAsia"/>
              </w:rPr>
              <w:t>储能方案购电费用/元</w:t>
            </w:r>
          </w:p>
        </w:tc>
        <w:tc>
          <w:p w14:paraId="28988C91">
            <w:pPr>
              <w:pStyle w:val="26"/>
              <w:jc w:val="right"/>
            </w:pPr>
            <w:r>
              <w:t>35126.85</w:t>
            </w:r>
          </w:p>
        </w:tc>
      </w:tr>
      <w:tr w14:paraId="4606D5A5">
        <w:tblPrEx>
          <w:tblCellMar>
            <w:top w:w="0" w:type="dxa"/>
            <w:left w:w="108" w:type="dxa"/>
            <w:bottom w:w="0" w:type="dxa"/>
            <w:right w:w="108" w:type="dxa"/>
          </w:tblCellMar>
        </w:tblPrEx>
        <w:tc>
          <w:p w14:paraId="2B823124">
            <w:pPr>
              <w:pStyle w:val="26"/>
            </w:pPr>
            <w:r>
              <w:rPr>
                <w:rFonts w:hint="eastAsia"/>
              </w:rPr>
              <w:t>购电费用节约/元</w:t>
            </w:r>
          </w:p>
        </w:tc>
        <w:tc>
          <w:p w14:paraId="41359AB0">
            <w:pPr>
              <w:pStyle w:val="26"/>
              <w:jc w:val="right"/>
            </w:pPr>
            <w:r>
              <w:t>12925.20</w:t>
            </w:r>
          </w:p>
        </w:tc>
      </w:tr>
      <w:tr w14:paraId="1A7FAF45">
        <w:tblPrEx>
          <w:tblCellMar>
            <w:top w:w="0" w:type="dxa"/>
            <w:left w:w="108" w:type="dxa"/>
            <w:bottom w:w="0" w:type="dxa"/>
            <w:right w:w="108" w:type="dxa"/>
          </w:tblCellMar>
        </w:tblPrEx>
        <w:tc>
          <w:p w14:paraId="2A7415A7">
            <w:pPr>
              <w:pStyle w:val="26"/>
            </w:pPr>
            <w:r>
              <w:rPr>
                <w:rFonts w:hint="eastAsia"/>
              </w:rPr>
              <w:t>购电费用节省率</w:t>
            </w:r>
          </w:p>
        </w:tc>
        <w:tc>
          <w:p w14:paraId="03906D57">
            <w:pPr>
              <w:pStyle w:val="26"/>
              <w:jc w:val="right"/>
            </w:pPr>
            <w:r>
              <w:t>26.90%</w:t>
            </w:r>
          </w:p>
        </w:tc>
      </w:tr>
      <w:tr w14:paraId="46874642">
        <w:tblPrEx>
          <w:tblCellMar>
            <w:top w:w="0" w:type="dxa"/>
            <w:left w:w="108" w:type="dxa"/>
            <w:bottom w:w="0" w:type="dxa"/>
            <w:right w:w="108" w:type="dxa"/>
          </w:tblCellMar>
        </w:tblPrEx>
        <w:tc>
          <w:p w14:paraId="110DD296">
            <w:pPr>
              <w:pStyle w:val="26"/>
            </w:pPr>
            <w:r>
              <w:rPr>
                <w:rFonts w:hint="eastAsia"/>
              </w:rPr>
              <w:t>无储能富余光伏电量/kWh</w:t>
            </w:r>
          </w:p>
        </w:tc>
        <w:tc>
          <w:p w14:paraId="637212E3">
            <w:pPr>
              <w:pStyle w:val="26"/>
              <w:jc w:val="right"/>
            </w:pPr>
            <w:r>
              <w:t>6247.96</w:t>
            </w:r>
          </w:p>
        </w:tc>
      </w:tr>
      <w:tr w14:paraId="217B0E02">
        <w:tblPrEx>
          <w:tblCellMar>
            <w:top w:w="0" w:type="dxa"/>
            <w:left w:w="108" w:type="dxa"/>
            <w:bottom w:w="0" w:type="dxa"/>
            <w:right w:w="108" w:type="dxa"/>
          </w:tblCellMar>
        </w:tblPrEx>
        <w:tc>
          <w:p w14:paraId="70F86143">
            <w:pPr>
              <w:pStyle w:val="26"/>
            </w:pPr>
            <w:r>
              <w:rPr>
                <w:rFonts w:hint="eastAsia"/>
              </w:rPr>
              <w:t>储能方案剩余电量/kWh</w:t>
            </w:r>
          </w:p>
        </w:tc>
        <w:tc>
          <w:p w14:paraId="59622126">
            <w:pPr>
              <w:pStyle w:val="26"/>
              <w:jc w:val="right"/>
            </w:pPr>
            <w:r>
              <w:t>0.00</w:t>
            </w:r>
          </w:p>
        </w:tc>
      </w:tr>
    </w:tbl>
    <w:p w14:paraId="5F440B1F">
      <w:pPr>
        <w:pStyle w:val="3"/>
      </w:pPr>
      <w:r>
        <w:rPr>
          <w:rFonts w:hint="eastAsia"/>
        </w:rPr>
        <w:t>费用节省率按基准费用计算：</w:t>
      </w:r>
    </w:p>
    <w:p w14:paraId="383AE094">
      <w:pPr>
        <w:pStyle w:val="3"/>
      </w:pPr>
      <m:oMathPara>
        <m:oMathParaPr>
          <m:jc m:val="center"/>
        </m:oMathParaPr>
        <m:oMath>
          <m:f>
            <m:fPr/>
            <m:num>
              <m:r>
                <m:rPr/>
                <m:t>48052.05</m:t>
              </m:r>
              <m:r>
                <m:rPr>
                  <m:sty m:val="p"/>
                </m:rPr>
                <m:t>−</m:t>
              </m:r>
              <m:r>
                <m:rPr/>
                <m:t>35126.85</m:t>
              </m:r>
            </m:num>
            <m:den>
              <m:r>
                <m:rPr/>
                <m:t>48052.05</m:t>
              </m:r>
            </m:den>
          </m:f>
          <m:r>
            <m:rPr>
              <m:sty m:val="p"/>
            </m:rPr>
            <m:t>×</m:t>
          </m:r>
          <m:r>
            <m:rPr/>
            <m:t>100</m:t>
          </m:r>
          <m:r>
            <m:rPr>
              <m:sty m:val="p"/>
            </m:rPr>
            <m:t>%≈</m:t>
          </m:r>
          <m:r>
            <m:rPr/>
            <m:t>26.90</m:t>
          </m:r>
          <m:r>
            <m:rPr>
              <m:sty m:val="p"/>
            </m:rPr>
            <m:t>%.</m:t>
          </m:r>
        </m:oMath>
      </m:oMathPara>
    </w:p>
    <w:p w14:paraId="6FCE65D4">
      <w:pPr>
        <w:pStyle w:val="25"/>
      </w:pPr>
      <w:r>
        <w:rPr>
          <w:rFonts w:hint="eastAsia"/>
        </w:rPr>
        <w:t>储能并非在每个时段都减少购电支出。00:00—04:00和12:00—16:00的费用分别比无储能增加1917.95元和1056.52元；04:00—08:00与16:00—20:00则分别节省4755.30元和6780.34元，两者合计贡献全天净节省的89.25%。这说明储能通过在供给富余或价格较低时充电、在价格较高时放电，改变外购电的时间分布。在给定光伏预测下，方案同时消纳了无储能基准中的富余光伏。上述节费结果反映题设条件下的购电费用变化，不代表计入设备投资、老化及维护后的全生命周期收益。</w:t>
      </w:r>
    </w:p>
    <w:bookmarkEnd w:id="22"/>
    <w:p w14:paraId="56B0BAB2">
      <w:pPr>
        <w:pStyle w:val="5"/>
      </w:pPr>
      <w:bookmarkStart w:id="23" w:name="模型检验"/>
      <w:r>
        <w:t xml:space="preserve">6.1.4 </w:t>
      </w:r>
      <w:r>
        <w:rPr>
          <w:rFonts w:hint="eastAsia"/>
        </w:rPr>
        <w:t>模型检验</w:t>
      </w:r>
    </w:p>
    <w:p w14:paraId="6111B42B">
      <w:pPr>
        <w:pStyle w:val="25"/>
      </w:pPr>
      <w:r>
        <w:rPr>
          <w:rFonts w:hint="eastAsia"/>
          <w:b/>
          <w:bCs/>
        </w:rPr>
        <w:t>（1）物理可行性核验</w:t>
      </w:r>
    </w:p>
    <w:p w14:paraId="01AFFB8A">
      <w:pPr>
        <w:pStyle w:val="3"/>
      </w:pPr>
      <w:r>
        <w:rPr>
          <w:rFonts w:hint="eastAsia"/>
        </w:rPr>
        <w:t>将当前主方案代回能量平衡和储电量递推方程，最大残差分别为</w:t>
      </w:r>
      <w:r>
        <w:t xml:space="preserve"> </w:t>
      </w:r>
      <m:oMath>
        <m:r>
          <m:rPr/>
          <m:t>1.14</m:t>
        </m:r>
        <m:r>
          <m:rPr>
            <m:sty m:val="p"/>
          </m:rPr>
          <m:t>×</m:t>
        </m:r>
        <m:sSup>
          <m:sSupPr/>
          <m:e>
            <m:r>
              <m:rPr/>
              <m:t>10</m:t>
            </m:r>
          </m:e>
          <m:sup>
            <m:r>
              <m:rPr>
                <m:sty m:val="p"/>
              </m:rPr>
              <m:t>−</m:t>
            </m:r>
            <m:r>
              <m:rPr/>
              <m:t>13</m:t>
            </m:r>
          </m:sup>
        </m:sSup>
      </m:oMath>
      <w:r>
        <w:t xml:space="preserve"> </w:t>
      </w:r>
      <w:r>
        <w:rPr>
          <w:rFonts w:hint="eastAsia"/>
        </w:rPr>
        <w:t>kWh和</w:t>
      </w:r>
      <w:r>
        <w:t xml:space="preserve"> </w:t>
      </w:r>
      <m:oMath>
        <m:r>
          <m:rPr/>
          <m:t>8.31</m:t>
        </m:r>
        <m:r>
          <m:rPr>
            <m:sty m:val="p"/>
          </m:rPr>
          <m:t>×</m:t>
        </m:r>
        <m:sSup>
          <m:sSupPr/>
          <m:e>
            <m:r>
              <m:rPr/>
              <m:t>10</m:t>
            </m:r>
          </m:e>
          <m:sup>
            <m:r>
              <m:rPr>
                <m:sty m:val="p"/>
              </m:rPr>
              <m:t>−</m:t>
            </m:r>
            <m:r>
              <m:rPr/>
              <m:t>13</m:t>
            </m:r>
          </m:sup>
        </m:sSup>
      </m:oMath>
      <w:r>
        <w:t xml:space="preserve"> </w:t>
      </w:r>
      <w:r>
        <w:rPr>
          <w:rFonts w:hint="eastAsia"/>
        </w:rPr>
        <w:t>kWh，均低于</w:t>
      </w:r>
      <w:r>
        <w:t xml:space="preserve"> </w:t>
      </w:r>
      <m:oMath>
        <m:sSup>
          <m:sSupPr/>
          <m:e>
            <m:r>
              <m:rPr/>
              <m:t>10</m:t>
            </m:r>
          </m:e>
          <m:sup>
            <m:r>
              <m:rPr>
                <m:sty m:val="p"/>
              </m:rPr>
              <m:t>−</m:t>
            </m:r>
            <m:r>
              <m:rPr/>
              <m:t>6</m:t>
            </m:r>
          </m:sup>
        </m:sSup>
      </m:oMath>
      <w:r>
        <w:t xml:space="preserve"> </w:t>
      </w:r>
      <w:r>
        <w:rPr>
          <w:rFonts w:hint="eastAsia"/>
        </w:rPr>
        <w:t>kWh的核验容差。储电量最小值1200</w:t>
      </w:r>
      <w:r>
        <w:t xml:space="preserve"> </w:t>
      </w:r>
      <w:r>
        <w:rPr>
          <w:rFonts w:hint="eastAsia"/>
        </w:rPr>
        <w:t>kWh、最大值10800</w:t>
      </w:r>
      <w:r>
        <w:t xml:space="preserve"> </w:t>
      </w:r>
      <w:r>
        <w:rPr>
          <w:rFonts w:hint="eastAsia"/>
        </w:rPr>
        <w:t>kWh，首末均为6000</w:t>
      </w:r>
      <w:r>
        <w:t xml:space="preserve"> </w:t>
      </w:r>
      <w:r>
        <w:rPr>
          <w:rFonts w:hint="eastAsia"/>
        </w:rPr>
        <w:t>kWh；单时段充放电量满足设备上限，剩余电量为0，且按</w:t>
      </w:r>
      <w:r>
        <w:t xml:space="preserve"> </w:t>
      </w:r>
      <m:oMath>
        <m:sSup>
          <m:sSupPr/>
          <m:e>
            <m:r>
              <m:rPr/>
              <m:t>10</m:t>
            </m:r>
          </m:e>
          <m:sup>
            <m:r>
              <m:rPr>
                <m:sty m:val="p"/>
              </m:rPr>
              <m:t>−</m:t>
            </m:r>
            <m:r>
              <m:rPr/>
              <m:t>7</m:t>
            </m:r>
          </m:sup>
        </m:sSup>
      </m:oMath>
      <w:r>
        <w:t xml:space="preserve"> </w:t>
      </w:r>
      <w:r>
        <w:rPr>
          <w:rFonts w:hint="eastAsia"/>
        </w:rPr>
        <w:t>kWh的活动判断容差未发现同一时段同时充放电。本次方案满足上述运行条件，但不能据此认定连续线性规划对所有输入均自动满足互斥要求。</w:t>
      </w:r>
    </w:p>
    <w:p w14:paraId="43029E0F">
      <w:pPr>
        <w:pStyle w:val="3"/>
      </w:pPr>
      <w:r>
        <w:rPr>
          <w:rFonts w:hint="eastAsia"/>
          <w:b/>
          <w:bCs/>
        </w:rPr>
        <w:t>（2）独立编码重解与方案差异</w:t>
      </w:r>
    </w:p>
    <w:p w14:paraId="48F8578C">
      <w:pPr>
        <w:pStyle w:val="3"/>
      </w:pPr>
      <w:r>
        <w:rPr>
          <w:rFonts w:hint="eastAsia"/>
        </w:rPr>
        <w:t>利用现有独立验收实现，将购电量由能量平衡消元，另行组装线性规划，并采用</w:t>
      </w:r>
      <w:r>
        <w:t xml:space="preserve"> HiGHS </w:t>
      </w:r>
      <w:r>
        <w:rPr>
          <w:rFonts w:hint="eastAsia"/>
        </w:rPr>
        <w:t>内点法求解不含吞吐量惩罚的购电费用目标。独立重解与主方案的购电费用均为35126.85元，本次复算费用差为0，支持主方案在数值精度内达到该购电费用模型的最优值。</w:t>
      </w:r>
    </w:p>
    <w:p w14:paraId="43D5B5F2">
      <w:pPr>
        <w:pStyle w:val="3"/>
      </w:pPr>
      <w:r>
        <w:rPr>
          <w:rFonts w:hint="eastAsia"/>
        </w:rPr>
        <w:t>两种实现所得逐时段购电向量并不完全相同，单时段最大差为333.33</w:t>
      </w:r>
      <w:r>
        <w:t xml:space="preserve"> </w:t>
      </w:r>
      <w:r>
        <w:rPr>
          <w:rFonts w:hint="eastAsia"/>
        </w:rPr>
        <w:t>kWh。因此，费用一致不能推出购电路径唯一；表6-1和表6-2给出的是当前主求解配置下的一组代表性方案。该比较同时涉及目标中的微小惩罚和约束编码差异，不将路径差异单独归因于求解算法。</w:t>
      </w:r>
    </w:p>
    <w:p w14:paraId="6FA2F976">
      <w:pPr>
        <w:pStyle w:val="3"/>
      </w:pPr>
      <w:r>
        <w:rPr>
          <w:rFonts w:hint="eastAsia"/>
          <w:b/>
          <w:bCs/>
        </w:rPr>
        <w:t>（3）效率口径对照</w:t>
      </w:r>
    </w:p>
    <w:p w14:paraId="5DA11D6C">
      <w:pPr>
        <w:pStyle w:val="3"/>
      </w:pPr>
      <w:r>
        <w:rPr>
          <w:rFonts w:hint="eastAsia"/>
        </w:rPr>
        <w:t>为明确“效率90%”的解释对费用的影响，保持附件数据、储能边界和首末储电量不变，对照当前统一效率模块中的两种配置：主配置为</w:t>
      </w:r>
      <w:r>
        <w:t xml:space="preserve"> </w:t>
      </w:r>
      <m:oMath>
        <m:sSub>
          <m:sSubPr/>
          <m:e>
            <m:r>
              <m:rPr/>
              <m:t>η</m:t>
            </m:r>
          </m:e>
          <m:sub>
            <m:r>
              <m:rPr/>
              <m:t>c</m:t>
            </m:r>
          </m:sub>
        </m:sSub>
        <m:r>
          <m:rPr>
            <m:sty m:val="p"/>
          </m:rPr>
          <m:t>=</m:t>
        </m:r>
        <m:sSub>
          <m:sSubPr/>
          <m:e>
            <m:r>
              <m:rPr/>
              <m:t>η</m:t>
            </m:r>
          </m:e>
          <m:sub>
            <m:r>
              <m:rPr/>
              <m:t>d</m:t>
            </m:r>
          </m:sub>
        </m:sSub>
        <m:r>
          <m:rPr>
            <m:sty m:val="p"/>
          </m:rPr>
          <m:t>=</m:t>
        </m:r>
        <m:r>
          <m:rPr/>
          <m:t>0.9</m:t>
        </m:r>
      </m:oMath>
      <w:r>
        <w:rPr>
          <w:rFonts w:hint="eastAsia"/>
        </w:rPr>
        <w:t>，往返效率为81%；对照配置为</w:t>
      </w:r>
      <w:r>
        <w:t xml:space="preserve"> </w:t>
      </w:r>
      <m:oMath>
        <m:sSub>
          <m:sSubPr/>
          <m:e>
            <m:r>
              <m:rPr/>
              <m:t>η</m:t>
            </m:r>
          </m:e>
          <m:sub>
            <m:r>
              <m:rPr/>
              <m:t>c</m:t>
            </m:r>
          </m:sub>
        </m:sSub>
        <m:r>
          <m:rPr>
            <m:sty m:val="p"/>
          </m:rPr>
          <m:t>=</m:t>
        </m:r>
        <m:sSub>
          <m:sSubPr/>
          <m:e>
            <m:r>
              <m:rPr/>
              <m:t>η</m:t>
            </m:r>
          </m:e>
          <m:sub>
            <m:r>
              <m:rPr/>
              <m:t>d</m:t>
            </m:r>
          </m:sub>
        </m:sSub>
        <m:r>
          <m:rPr>
            <m:sty m:val="p"/>
          </m:rPr>
          <m:t>=</m:t>
        </m:r>
        <m:rad>
          <m:radPr>
            <m:degHide m:val="1"/>
          </m:radPr>
          <m:deg/>
          <m:e>
            <m:r>
              <m:rPr/>
              <m:t>0.9</m:t>
            </m:r>
          </m:e>
        </m:rad>
      </m:oMath>
      <w:r>
        <w:rPr>
          <w:rFonts w:hint="eastAsia"/>
        </w:rPr>
        <w:t>，往返效率为90%。复算结果见表6-4。</w:t>
      </w:r>
    </w:p>
    <w:p w14:paraId="4D6A3377">
      <w:pPr>
        <w:pStyle w:val="46"/>
      </w:pPr>
      <w:r>
        <w:rPr>
          <w:rFonts w:hint="eastAsia"/>
        </w:rPr>
        <w:t>表6-4</w:t>
      </w:r>
      <w:r>
        <w:t xml:space="preserve"> </w:t>
      </w:r>
      <w:r>
        <w:rPr>
          <w:rFonts w:hint="eastAsia"/>
        </w:rPr>
        <w:t>不同效率口径下的购电费用</w:t>
      </w:r>
    </w:p>
    <w:tbl>
      <w:tblPr>
        <w:tblStyle w:val="43"/>
        <w:tblW w:w="5000" w:type="pct"/>
        <w:tblCaption w:val="表6-4 不同效率口径下的购电费用"/>
        <w:tblInd w:w="0" w:type="dxa"/>
        <w:tblLayout w:type="fixed"/>
        <w:tblCellMar>
          <w:top w:w="0" w:type="dxa"/>
          <w:left w:w="108" w:type="dxa"/>
          <w:bottom w:w="0" w:type="dxa"/>
          <w:right w:w="108" w:type="dxa"/>
        </w:tblCellMar>
      </w:tblPr>
      <w:tblGrid>
        <w:gridCol w:w="1476"/>
        <w:gridCol w:w="1476"/>
        <w:gridCol w:w="1968"/>
        <w:gridCol w:w="1968"/>
        <w:gridCol w:w="1968"/>
      </w:tblGrid>
      <w:tr w14:paraId="399E306A">
        <w:tblPrEx>
          <w:tblCellMar>
            <w:top w:w="0" w:type="dxa"/>
            <w:left w:w="108" w:type="dxa"/>
            <w:bottom w:w="0" w:type="dxa"/>
            <w:right w:w="108" w:type="dxa"/>
          </w:tblCellMar>
        </w:tblPrEx>
        <w:trPr>
          <w:tblHeader/>
        </w:trPr>
        <w:tc>
          <w:p w14:paraId="7D975B45">
            <w:pPr>
              <w:pStyle w:val="26"/>
            </w:pPr>
            <w:r>
              <w:rPr>
                <w:rFonts w:hint="eastAsia"/>
              </w:rPr>
              <w:t>效率口径</w:t>
            </w:r>
          </w:p>
        </w:tc>
        <w:tc>
          <w:p w14:paraId="233EDE3D">
            <w:pPr>
              <w:pStyle w:val="26"/>
            </w:pPr>
            <w:r>
              <w:rPr>
                <w:rFonts w:hint="eastAsia"/>
              </w:rPr>
              <w:t>单向充、放电效率</w:t>
            </w:r>
          </w:p>
        </w:tc>
        <w:tc>
          <w:p w14:paraId="2DB6B038">
            <w:pPr>
              <w:pStyle w:val="26"/>
              <w:jc w:val="right"/>
            </w:pPr>
            <w:r>
              <w:rPr>
                <w:rFonts w:hint="eastAsia"/>
              </w:rPr>
              <w:t>往返效率</w:t>
            </w:r>
          </w:p>
        </w:tc>
        <w:tc>
          <w:p w14:paraId="7A09D3CE">
            <w:pPr>
              <w:pStyle w:val="26"/>
              <w:jc w:val="right"/>
            </w:pPr>
            <w:r>
              <w:rPr>
                <w:rFonts w:hint="eastAsia"/>
              </w:rPr>
              <w:t>购电费用/元</w:t>
            </w:r>
          </w:p>
        </w:tc>
        <w:tc>
          <w:p w14:paraId="6E28EF7D">
            <w:pPr>
              <w:pStyle w:val="26"/>
              <w:jc w:val="right"/>
            </w:pPr>
            <w:r>
              <w:rPr>
                <w:rFonts w:hint="eastAsia"/>
              </w:rPr>
              <w:t>相对无储能节省率</w:t>
            </w:r>
          </w:p>
        </w:tc>
      </w:tr>
      <w:tr w14:paraId="5793BA41">
        <w:tblPrEx>
          <w:tblCellMar>
            <w:top w:w="0" w:type="dxa"/>
            <w:left w:w="108" w:type="dxa"/>
            <w:bottom w:w="0" w:type="dxa"/>
            <w:right w:w="108" w:type="dxa"/>
          </w:tblCellMar>
        </w:tblPrEx>
        <w:tc>
          <w:p w14:paraId="0B747E42">
            <w:pPr>
              <w:pStyle w:val="26"/>
            </w:pPr>
            <w:r>
              <w:rPr>
                <w:rFonts w:hint="eastAsia"/>
              </w:rPr>
              <w:t>主配置</w:t>
            </w:r>
          </w:p>
        </w:tc>
        <w:tc>
          <w:p w14:paraId="71E75651">
            <w:pPr>
              <w:pStyle w:val="26"/>
            </w:pPr>
            <w:r>
              <w:rPr>
                <w:rFonts w:hint="eastAsia"/>
              </w:rPr>
              <w:t>均为0.900000</w:t>
            </w:r>
          </w:p>
        </w:tc>
        <w:tc>
          <w:p w14:paraId="3F36FB7C">
            <w:pPr>
              <w:pStyle w:val="26"/>
              <w:jc w:val="right"/>
            </w:pPr>
            <w:r>
              <w:t>81%</w:t>
            </w:r>
          </w:p>
        </w:tc>
        <w:tc>
          <w:p w14:paraId="51994FC3">
            <w:pPr>
              <w:pStyle w:val="26"/>
              <w:jc w:val="right"/>
            </w:pPr>
            <w:r>
              <w:t>35126.85</w:t>
            </w:r>
          </w:p>
        </w:tc>
        <w:tc>
          <w:p w14:paraId="3822F2EE">
            <w:pPr>
              <w:pStyle w:val="26"/>
              <w:jc w:val="right"/>
            </w:pPr>
            <w:r>
              <w:t>26.90%</w:t>
            </w:r>
          </w:p>
        </w:tc>
      </w:tr>
      <w:tr w14:paraId="34BD52CA">
        <w:tblPrEx>
          <w:tblCellMar>
            <w:top w:w="0" w:type="dxa"/>
            <w:left w:w="108" w:type="dxa"/>
            <w:bottom w:w="0" w:type="dxa"/>
            <w:right w:w="108" w:type="dxa"/>
          </w:tblCellMar>
        </w:tblPrEx>
        <w:tc>
          <w:p w14:paraId="179F6988">
            <w:pPr>
              <w:pStyle w:val="26"/>
            </w:pPr>
            <w:r>
              <w:rPr>
                <w:rFonts w:hint="eastAsia"/>
              </w:rPr>
              <w:t>对称往返90%</w:t>
            </w:r>
          </w:p>
        </w:tc>
        <w:tc>
          <w:p w14:paraId="2C56DDDB">
            <w:pPr>
              <w:pStyle w:val="26"/>
            </w:pPr>
            <w:r>
              <w:rPr>
                <w:rFonts w:hint="eastAsia"/>
              </w:rPr>
              <w:t>均约为0.948683</w:t>
            </w:r>
          </w:p>
        </w:tc>
        <w:tc>
          <w:p w14:paraId="0B852E78">
            <w:pPr>
              <w:pStyle w:val="26"/>
              <w:jc w:val="right"/>
            </w:pPr>
            <w:r>
              <w:t>90%</w:t>
            </w:r>
          </w:p>
        </w:tc>
        <w:tc>
          <w:p w14:paraId="4D012E9D">
            <w:pPr>
              <w:pStyle w:val="26"/>
              <w:jc w:val="right"/>
            </w:pPr>
            <w:r>
              <w:t>33801.48</w:t>
            </w:r>
          </w:p>
        </w:tc>
        <w:tc>
          <w:p w14:paraId="5566810E">
            <w:pPr>
              <w:pStyle w:val="26"/>
              <w:jc w:val="right"/>
            </w:pPr>
            <w:r>
              <w:t>29.66%</w:t>
            </w:r>
          </w:p>
        </w:tc>
      </w:tr>
    </w:tbl>
    <w:p w14:paraId="19A4DBB6">
      <w:pPr>
        <w:pStyle w:val="3"/>
      </w:pPr>
      <w:r>
        <w:rPr>
          <w:rFonts w:hint="eastAsia"/>
        </w:rPr>
        <w:t>对照配置的购电费用比主配置低1325.37元，说明效率解释会影响成本数值。在这两种已检验配置下，储能方案均比相同负载和光伏输入下的无储能基准节省购电费用。该对照不意味着两种效率解释对应同一物理设备，也不证明所有效率设置下均具有相同调度轨迹。</w:t>
      </w:r>
    </w:p>
    <w:bookmarkEnd w:id="19"/>
    <w:bookmarkEnd w:id="23"/>
    <w:p w14:paraId="71E3F04D">
      <w:pPr>
        <w:pStyle w:val="4"/>
      </w:pPr>
      <w:bookmarkStart w:id="24" w:name="问题二模型的建立与求解"/>
      <w:r>
        <w:t xml:space="preserve">6.2 </w:t>
      </w:r>
      <w:r>
        <w:rPr>
          <w:rFonts w:hint="eastAsia"/>
        </w:rPr>
        <w:t>问题二模型的建立与求解</w:t>
      </w:r>
    </w:p>
    <w:p w14:paraId="2CED2123">
      <w:pPr>
        <w:pStyle w:val="5"/>
      </w:pPr>
      <w:bookmarkStart w:id="25" w:name="模型建立-1"/>
      <w:r>
        <w:t xml:space="preserve">6.2.1 </w:t>
      </w:r>
      <w:r>
        <w:rPr>
          <w:rFonts w:hint="eastAsia"/>
        </w:rPr>
        <w:t>模型建立</w:t>
      </w:r>
    </w:p>
    <w:p w14:paraId="0882C4AB">
      <w:pPr>
        <w:pStyle w:val="25"/>
      </w:pPr>
      <w:r>
        <w:rPr>
          <w:rFonts w:hint="eastAsia"/>
        </w:rPr>
        <w:t>问题二的分时电价已知且每日相同，负载与光伏实际出力随日期变化。计划购电量在每天0:00确定，当日不能调整合同；实际供给不足时，以交易电价的</w:t>
      </w:r>
      <w:r>
        <w:t xml:space="preserve"> </w:t>
      </w:r>
      <m:oMath>
        <m:r>
          <m:rPr/>
          <m:t>α</m:t>
        </m:r>
        <m:r>
          <m:rPr>
            <m:sty m:val="p"/>
          </m:rPr>
          <m:t>=</m:t>
        </m:r>
        <m:r>
          <m:rPr/>
          <m:t>5</m:t>
        </m:r>
      </m:oMath>
      <w:r>
        <w:t xml:space="preserve"> </w:t>
      </w:r>
      <w:r>
        <w:rPr>
          <w:rFonts w:hint="eastAsia"/>
        </w:rPr>
        <w:t>倍紧急补购。本文利用历史净负荷构造经验情景，通过共享购电计划与情景相关储能变量协调计划支出和缺电风险，再按实际净负荷执行储能补救。</w:t>
      </w:r>
    </w:p>
    <w:p w14:paraId="032FE550">
      <w:pPr>
        <w:pStyle w:val="3"/>
      </w:pPr>
      <w:r>
        <w:rPr>
          <w:rFonts w:hint="eastAsia"/>
          <w:b/>
          <w:bCs/>
        </w:rPr>
        <w:t>（1）净负荷预测与信息边界</w:t>
      </w:r>
    </w:p>
    <w:p w14:paraId="4CF0AD2C">
      <w:pPr>
        <w:pStyle w:val="3"/>
      </w:pPr>
      <w:r>
        <w:rPr>
          <w:rFonts w:hint="eastAsia"/>
        </w:rPr>
        <w:t>沿用预处理中的自然日索引，定义实际净负荷电量</w:t>
      </w:r>
      <w:r>
        <w:t xml:space="preserve"> </w:t>
      </w:r>
      <m:oMath>
        <m:sSub>
          <m:sSubPr/>
          <m:e>
            <m:r>
              <m:rPr/>
              <m:t>ξ</m:t>
            </m:r>
          </m:e>
          <m:sub>
            <m:r>
              <m:rPr/>
              <m:t>ν</m:t>
            </m:r>
            <m:r>
              <m:rPr>
                <m:sty m:val="p"/>
              </m:rPr>
              <m:t>,</m:t>
            </m:r>
            <m:r>
              <m:rPr/>
              <m:t>τ</m:t>
            </m:r>
          </m:sub>
        </m:sSub>
        <m:r>
          <m:rPr>
            <m:sty m:val="p"/>
          </m:rPr>
          <m:t>=</m:t>
        </m:r>
        <m:sSub>
          <m:sSubPr/>
          <m:e>
            <m:r>
              <m:rPr/>
              <m:t>ℓ</m:t>
            </m:r>
          </m:e>
          <m:sub>
            <m:r>
              <m:rPr/>
              <m:t>ν</m:t>
            </m:r>
            <m:r>
              <m:rPr>
                <m:sty m:val="p"/>
              </m:rPr>
              <m:t>,</m:t>
            </m:r>
            <m:r>
              <m:rPr/>
              <m:t>τ</m:t>
            </m:r>
          </m:sub>
        </m:sSub>
        <m:r>
          <m:rPr>
            <m:sty m:val="p"/>
          </m:rPr>
          <m:t>−</m:t>
        </m:r>
        <m:sSub>
          <m:sSubPr/>
          <m:e>
            <m:r>
              <m:rPr/>
              <m:t>γ</m:t>
            </m:r>
          </m:e>
          <m:sub>
            <m:r>
              <m:rPr/>
              <m:t>ν</m:t>
            </m:r>
            <m:r>
              <m:rPr>
                <m:sty m:val="p"/>
              </m:rPr>
              <m:t>,</m:t>
            </m:r>
            <m:r>
              <m:rPr/>
              <m:t>τ</m:t>
            </m:r>
          </m:sub>
        </m:sSub>
      </m:oMath>
      <w:r>
        <w:rPr>
          <w:rFonts w:hint="eastAsia"/>
        </w:rPr>
        <w:t>。负净负荷表示光伏富余，保留其符号。问题二直接预测净负荷，不分别建立负载和光伏预测器，也不使用附件3的日内预报。</w:t>
      </w:r>
    </w:p>
    <w:p w14:paraId="39659753">
      <w:pPr>
        <w:pStyle w:val="3"/>
      </w:pPr>
      <w:r>
        <w:rPr>
          <w:rFonts w:hint="eastAsia"/>
        </w:rPr>
        <w:t>设</w:t>
      </w:r>
      <w:r>
        <w:t xml:space="preserve"> </w:t>
      </w:r>
      <m:oMath>
        <m:sSub>
          <m:sSubPr/>
          <m:e>
            <m:acc>
              <m:accPr/>
              <m:e>
                <m:r>
                  <m:rPr/>
                  <m:t>ξ</m:t>
                </m:r>
              </m:e>
            </m:acc>
          </m:e>
          <m:sub>
            <m:r>
              <m:rPr/>
              <m:t>r</m:t>
            </m:r>
            <m:r>
              <m:rPr>
                <m:sty m:val="p"/>
              </m:rPr>
              <m:t>,</m:t>
            </m:r>
            <m:r>
              <m:rPr/>
              <m:t>τ</m:t>
            </m:r>
            <m:r>
              <m:rPr>
                <m:sty m:val="p"/>
              </m:rPr>
              <m:t>∣</m:t>
            </m:r>
            <m:r>
              <m:rPr/>
              <m:t>ν</m:t>
            </m:r>
          </m:sub>
        </m:sSub>
        <m:r>
          <m:rPr>
            <m:sty m:val="p"/>
          </m:rPr>
          <m:t>(</m:t>
        </m:r>
        <m:r>
          <m:rPr/>
          <m:t>w</m:t>
        </m:r>
        <m:r>
          <m:rPr>
            <m:sty m:val="p"/>
          </m:rPr>
          <m:t>)</m:t>
        </m:r>
      </m:oMath>
      <w:r>
        <w:t xml:space="preserve"> </w:t>
      </w:r>
      <w:r>
        <w:rPr>
          <w:rFonts w:hint="eastAsia"/>
        </w:rPr>
        <w:t>为日期</w:t>
      </w:r>
      <w:r>
        <w:t xml:space="preserve"> </w:t>
      </w:r>
      <m:oMath>
        <m:r>
          <m:rPr/>
          <m:t>ν</m:t>
        </m:r>
      </m:oMath>
      <w:r>
        <w:t xml:space="preserve"> </w:t>
      </w:r>
      <w:r>
        <w:rPr>
          <w:rFonts w:hint="eastAsia"/>
        </w:rPr>
        <w:t>的0:00使用已有历史预测目标日期</w:t>
      </w:r>
      <w:r>
        <w:t xml:space="preserve"> </w:t>
      </w:r>
      <m:oMath>
        <m:r>
          <m:rPr/>
          <m:t>r</m:t>
        </m:r>
      </m:oMath>
      <w:r>
        <w:t xml:space="preserve"> </w:t>
      </w:r>
      <w:r>
        <w:rPr>
          <w:rFonts w:hint="eastAsia"/>
        </w:rPr>
        <w:t>的第</w:t>
      </w:r>
      <w:r>
        <w:t xml:space="preserve"> </w:t>
      </w:r>
      <m:oMath>
        <m:r>
          <m:rPr/>
          <m:t>τ</m:t>
        </m:r>
      </m:oMath>
      <w:r>
        <w:t xml:space="preserve"> </w:t>
      </w:r>
      <w:r>
        <w:rPr>
          <w:rFonts w:hint="eastAsia"/>
        </w:rPr>
        <w:t>时段净负荷，</w:t>
      </w:r>
      <m:oMath>
        <m:r>
          <m:rPr/>
          <m:t>w</m:t>
        </m:r>
      </m:oMath>
      <w:r>
        <w:t xml:space="preserve"> </w:t>
      </w:r>
      <w:r>
        <w:rPr>
          <w:rFonts w:hint="eastAsia"/>
        </w:rPr>
        <w:t>为星期轮廓权重。分别选取</w:t>
      </w:r>
      <w:r>
        <w:t xml:space="preserve"> </w:t>
      </w:r>
      <m:oMath>
        <m:r>
          <m:rPr/>
          <m:t>ν</m:t>
        </m:r>
      </m:oMath>
      <w:r>
        <w:t xml:space="preserve"> </w:t>
      </w:r>
      <w:r>
        <w:rPr>
          <w:rFonts w:hint="eastAsia"/>
        </w:rPr>
        <w:t>之前最近至多4个与目标日</w:t>
      </w:r>
      <w:r>
        <w:t xml:space="preserve"> </w:t>
      </w:r>
      <m:oMath>
        <m:r>
          <m:rPr/>
          <m:t>r</m:t>
        </m:r>
      </m:oMath>
      <w:r>
        <w:t xml:space="preserve"> </w:t>
      </w:r>
      <w:r>
        <w:rPr>
          <w:rFonts w:hint="eastAsia"/>
        </w:rPr>
        <w:t>同星期的日期，构成</w:t>
      </w:r>
      <w:r>
        <w:t xml:space="preserve"> </w:t>
      </w:r>
      <m:oMath>
        <m:sSub>
          <m:sSubPr/>
          <m:e>
            <m:r>
              <m:rPr>
                <m:sty m:val="p"/>
                <m:scr m:val="script"/>
              </m:rPr>
              <m:t>W</m:t>
            </m:r>
          </m:e>
          <m:sub>
            <m:r>
              <m:rPr/>
              <m:t>r</m:t>
            </m:r>
            <m:r>
              <m:rPr>
                <m:sty m:val="p"/>
              </m:rPr>
              <m:t>∣</m:t>
            </m:r>
            <m:r>
              <m:rPr/>
              <m:t>ν</m:t>
            </m:r>
          </m:sub>
        </m:sSub>
      </m:oMath>
      <w:r>
        <w:rPr>
          <w:rFonts w:hint="eastAsia"/>
        </w:rPr>
        <w:t>，以及最近至多7个日期，构成</w:t>
      </w:r>
      <w:r>
        <w:t xml:space="preserve"> </w:t>
      </w:r>
      <m:oMath>
        <m:sSub>
          <m:sSubPr/>
          <m:e>
            <m:r>
              <m:rPr>
                <m:sty m:val="p"/>
                <m:scr m:val="script"/>
              </m:rPr>
              <m:t>ℛ</m:t>
            </m:r>
          </m:e>
          <m:sub>
            <m:r>
              <m:rPr/>
              <m:t>ν</m:t>
            </m:r>
          </m:sub>
        </m:sSub>
      </m:oMath>
      <w:r>
        <w:rPr>
          <w:rFonts w:hint="eastAsia"/>
        </w:rPr>
        <w:t>，逐时段计算中位数：</w:t>
      </w:r>
    </w:p>
    <w:p w14:paraId="3AE17CAD">
      <w:pPr>
        <w:pStyle w:val="3"/>
      </w:pPr>
      <m:oMathPara>
        <m:oMathParaPr>
          <m:jc m:val="center"/>
        </m:oMathParaPr>
        <m:oMath>
          <m:sSub>
            <m:sSubPr/>
            <m:e>
              <m:acc>
                <m:accPr/>
                <m:e>
                  <m:r>
                    <m:rPr/>
                    <m:t>ξ</m:t>
                  </m:r>
                </m:e>
              </m:acc>
            </m:e>
            <m:sub>
              <m:r>
                <m:rPr/>
                <m:t>r</m:t>
              </m:r>
              <m:r>
                <m:rPr>
                  <m:sty m:val="p"/>
                </m:rPr>
                <m:t>,</m:t>
              </m:r>
              <m:r>
                <m:rPr/>
                <m:t>τ</m:t>
              </m:r>
              <m:r>
                <m:rPr>
                  <m:sty m:val="p"/>
                </m:rPr>
                <m:t>∣</m:t>
              </m:r>
              <m:r>
                <m:rPr/>
                <m:t>ν</m:t>
              </m:r>
            </m:sub>
          </m:sSub>
          <m:r>
            <m:rPr>
              <m:sty m:val="p"/>
            </m:rPr>
            <m:t>(</m:t>
          </m:r>
          <m:r>
            <m:rPr/>
            <m:t>w</m:t>
          </m:r>
          <m:r>
            <m:rPr>
              <m:sty m:val="p"/>
            </m:rPr>
            <m:t>)=</m:t>
          </m:r>
          <m:r>
            <m:rPr/>
            <m:t>w</m:t>
          </m:r>
          <m:sSub>
            <m:sSubPr/>
            <m:e>
              <m:r>
                <m:rPr>
                  <m:sty m:val="p"/>
                </m:rPr>
                <m:t>Med</m:t>
              </m:r>
            </m:e>
            <m:sub>
              <m:r>
                <m:rPr/>
                <m:t>a</m:t>
              </m:r>
              <m:r>
                <m:rPr>
                  <m:sty m:val="p"/>
                </m:rPr>
                <m:t>∈</m:t>
              </m:r>
              <m:sSub>
                <m:sSubPr/>
                <m:e>
                  <m:r>
                    <m:rPr>
                      <m:sty m:val="p"/>
                      <m:scr m:val="script"/>
                    </m:rPr>
                    <m:t>W</m:t>
                  </m:r>
                </m:e>
                <m:sub>
                  <m:r>
                    <m:rPr/>
                    <m:t>r</m:t>
                  </m:r>
                  <m:r>
                    <m:rPr>
                      <m:sty m:val="p"/>
                    </m:rPr>
                    <m:t>∣</m:t>
                  </m:r>
                  <m:r>
                    <m:rPr/>
                    <m:t>ν</m:t>
                  </m:r>
                </m:sub>
              </m:sSub>
            </m:sub>
          </m:sSub>
          <m:sSub>
            <m:sSubPr/>
            <m:e>
              <m:r>
                <m:rPr/>
                <m:t>ξ</m:t>
              </m:r>
            </m:e>
            <m:sub>
              <m:r>
                <m:rPr/>
                <m:t>a</m:t>
              </m:r>
              <m:r>
                <m:rPr>
                  <m:sty m:val="p"/>
                </m:rPr>
                <m:t>,</m:t>
              </m:r>
              <m:r>
                <m:rPr/>
                <m:t>τ</m:t>
              </m:r>
            </m:sub>
          </m:sSub>
          <m:r>
            <m:rPr>
              <m:sty m:val="p"/>
            </m:rPr>
            <m:t>+(</m:t>
          </m:r>
          <m:r>
            <m:rPr/>
            <m:t>1</m:t>
          </m:r>
          <m:r>
            <m:rPr>
              <m:sty m:val="p"/>
            </m:rPr>
            <m:t>−</m:t>
          </m:r>
          <m:r>
            <m:rPr/>
            <m:t>w</m:t>
          </m:r>
          <m:r>
            <m:rPr>
              <m:sty m:val="p"/>
            </m:rPr>
            <m:t>)</m:t>
          </m:r>
          <m:sSub>
            <m:sSubPr/>
            <m:e>
              <m:r>
                <m:rPr>
                  <m:sty m:val="p"/>
                </m:rPr>
                <m:t>Med</m:t>
              </m:r>
            </m:e>
            <m:sub>
              <m:r>
                <m:rPr/>
                <m:t>a</m:t>
              </m:r>
              <m:r>
                <m:rPr>
                  <m:sty m:val="p"/>
                </m:rPr>
                <m:t>∈</m:t>
              </m:r>
              <m:sSub>
                <m:sSubPr/>
                <m:e>
                  <m:r>
                    <m:rPr>
                      <m:sty m:val="p"/>
                      <m:scr m:val="script"/>
                    </m:rPr>
                    <m:t>ℛ</m:t>
                  </m:r>
                </m:e>
                <m:sub>
                  <m:r>
                    <m:rPr/>
                    <m:t>ν</m:t>
                  </m:r>
                </m:sub>
              </m:sSub>
            </m:sub>
          </m:sSub>
          <m:sSub>
            <m:sSubPr/>
            <m:e>
              <m:r>
                <m:rPr/>
                <m:t>ξ</m:t>
              </m:r>
            </m:e>
            <m:sub>
              <m:r>
                <m:rPr/>
                <m:t>a</m:t>
              </m:r>
              <m:r>
                <m:rPr>
                  <m:sty m:val="p"/>
                </m:rPr>
                <m:t>,</m:t>
              </m:r>
              <m:r>
                <m:rPr/>
                <m:t>τ</m:t>
              </m:r>
            </m:sub>
          </m:sSub>
          <m:r>
            <m:rPr>
              <m:sty m:val="p"/>
            </m:rPr>
            <m:t>.</m:t>
          </m:r>
        </m:oMath>
      </m:oMathPara>
    </w:p>
    <w:p w14:paraId="1F1E15C5">
      <w:pPr>
        <w:pStyle w:val="25"/>
      </w:pPr>
      <w:r>
        <w:rPr>
          <w:rFonts w:hint="eastAsia"/>
        </w:rPr>
        <w:t>若某类历史为空，则使用另一类历史；无可用历史或某位置无有效样本时，使用附件1构造的冷启动净负荷。候选权重为</w:t>
      </w:r>
      <w:r>
        <w:t xml:space="preserve"> </w:t>
      </w:r>
      <m:oMath>
        <m:r>
          <m:rPr>
            <m:sty m:val="p"/>
          </m:rPr>
          <m:t>{</m:t>
        </m:r>
        <m:r>
          <m:rPr/>
          <m:t>0</m:t>
        </m:r>
        <m:r>
          <m:rPr>
            <m:sty m:val="p"/>
          </m:rPr>
          <m:t>,</m:t>
        </m:r>
        <m:r>
          <m:rPr/>
          <m:t>0.25</m:t>
        </m:r>
        <m:r>
          <m:rPr>
            <m:sty m:val="p"/>
          </m:rPr>
          <m:t>,</m:t>
        </m:r>
        <m:r>
          <m:rPr/>
          <m:t>0.5</m:t>
        </m:r>
        <m:r>
          <m:rPr>
            <m:sty m:val="p"/>
          </m:rPr>
          <m:t>,</m:t>
        </m:r>
        <m:r>
          <m:rPr/>
          <m:t>0.75</m:t>
        </m:r>
        <m:r>
          <m:rPr>
            <m:sty m:val="p"/>
          </m:rPr>
          <m:t>,</m:t>
        </m:r>
        <m:r>
          <m:rPr/>
          <m:t>1</m:t>
        </m:r>
        <m:r>
          <m:rPr>
            <m:sty m:val="p"/>
          </m:rPr>
          <m:t>}</m:t>
        </m:r>
      </m:oMath>
      <w:r>
        <w:rPr>
          <w:rFonts w:hint="eastAsia"/>
        </w:rPr>
        <w:t>，利用最近至多28个历史预测日的平均绝对误差选择</w:t>
      </w:r>
      <w:r>
        <w:t xml:space="preserve"> </w:t>
      </w:r>
      <m:oMath>
        <m:sSub>
          <m:sSubPr/>
          <m:e>
            <m:r>
              <m:rPr/>
              <m:t>w</m:t>
            </m:r>
          </m:e>
          <m:sub>
            <m:r>
              <m:rPr/>
              <m:t>ν</m:t>
            </m:r>
          </m:sub>
        </m:sSub>
      </m:oMath>
      <w:r>
        <w:rPr>
          <w:rFonts w:hint="eastAsia"/>
        </w:rPr>
        <w:t>。每个历史目标日的预测只读取该日之前的自然日数据；1月1日不进入权重验证。无验证样本时取0.5，评分相同时按候选顺序选择。</w:t>
      </w:r>
    </w:p>
    <w:p w14:paraId="4AB5D311">
      <w:pPr>
        <w:pStyle w:val="3"/>
      </w:pPr>
      <w:r>
        <w:rPr>
          <w:rFonts w:hint="eastAsia"/>
        </w:rPr>
        <w:t>在</w:t>
      </w:r>
      <w:r>
        <w:t xml:space="preserve"> </w:t>
      </w:r>
      <m:oMath>
        <m:r>
          <m:rPr/>
          <m:t>ν</m:t>
        </m:r>
      </m:oMath>
      <w:r>
        <w:t xml:space="preserve"> </w:t>
      </w:r>
      <w:r>
        <w:rPr>
          <w:rFonts w:hint="eastAsia"/>
        </w:rPr>
        <w:t>日0:00，</w:t>
      </w:r>
      <m:oMath>
        <m:r>
          <m:rPr/>
          <m:t>ν</m:t>
        </m:r>
        <m:r>
          <m:rPr>
            <m:sty m:val="p"/>
          </m:rPr>
          <m:t>−</m:t>
        </m:r>
        <m:r>
          <m:rPr/>
          <m:t>1</m:t>
        </m:r>
      </m:oMath>
      <w:r>
        <w:t xml:space="preserve"> </w:t>
      </w:r>
      <w:r>
        <w:rPr>
          <w:rFonts w:hint="eastAsia"/>
        </w:rPr>
        <w:t>日自然日序列已经结束，可用于点预测。包含次日午夜首段的完整历史路径则尚未全部实现，必须截断到</w:t>
      </w:r>
      <w:r>
        <w:t xml:space="preserve"> </w:t>
      </w:r>
      <m:oMath>
        <m:r>
          <m:rPr/>
          <m:t>ν</m:t>
        </m:r>
        <m:r>
          <m:rPr>
            <m:sty m:val="p"/>
          </m:rPr>
          <m:t>−</m:t>
        </m:r>
        <m:r>
          <m:rPr/>
          <m:t>2</m:t>
        </m:r>
      </m:oMath>
      <w:r>
        <w:rPr>
          <w:rFonts w:hint="eastAsia"/>
        </w:rPr>
        <w:t>。这两类历史样本的边界分别对应自然日预测和跨日情景构造。</w:t>
      </w:r>
    </w:p>
    <w:p w14:paraId="2EBAC4EB">
      <w:pPr>
        <w:pStyle w:val="3"/>
      </w:pPr>
      <w:r>
        <w:rPr>
          <w:rFonts w:hint="eastAsia"/>
          <w:b/>
          <w:bCs/>
        </w:rPr>
        <w:t>（2）145段经验情景构造</w:t>
      </w:r>
    </w:p>
    <w:p w14:paraId="103D0BDB">
      <w:pPr>
        <w:pStyle w:val="3"/>
      </w:pPr>
      <w:r>
        <w:rPr>
          <w:rFonts w:hint="eastAsia"/>
        </w:rPr>
        <w:t>为同时处理当前午夜承诺与次日午夜计划，引入规划时域</w:t>
      </w:r>
      <w:r>
        <w:t xml:space="preserve"> </w:t>
      </w:r>
      <m:oMath>
        <m:r>
          <m:rPr>
            <m:sty m:val="p"/>
            <m:scr m:val="script"/>
          </m:rPr>
          <m:t>ℋ</m:t>
        </m:r>
        <m:r>
          <m:rPr>
            <m:sty m:val="p"/>
          </m:rPr>
          <m:t>={</m:t>
        </m:r>
        <m:r>
          <m:rPr/>
          <m:t>0</m:t>
        </m:r>
        <m:r>
          <m:rPr>
            <m:sty m:val="p"/>
          </m:rPr>
          <m:t>,</m:t>
        </m:r>
        <m:r>
          <m:rPr/>
          <m:t>1</m:t>
        </m:r>
        <m:r>
          <m:rPr>
            <m:sty m:val="p"/>
          </m:rPr>
          <m:t>,…,</m:t>
        </m:r>
        <m:r>
          <m:rPr/>
          <m:t>144</m:t>
        </m:r>
        <m:r>
          <m:rPr>
            <m:sty m:val="p"/>
          </m:rPr>
          <m:t>}</m:t>
        </m:r>
      </m:oMath>
      <w:r>
        <w:t>。</w:t>
      </w:r>
      <m:oMath>
        <m:r>
          <m:rPr/>
          <m:t>h</m:t>
        </m:r>
        <m:r>
          <m:rPr>
            <m:sty m:val="p"/>
          </m:rPr>
          <m:t>=</m:t>
        </m:r>
        <m:r>
          <m:rPr/>
          <m:t>0</m:t>
        </m:r>
        <m:r>
          <m:rPr>
            <m:sty m:val="p"/>
          </m:rPr>
          <m:t>,…,</m:t>
        </m:r>
        <m:r>
          <m:rPr/>
          <m:t>143</m:t>
        </m:r>
      </m:oMath>
      <w:r>
        <w:t xml:space="preserve"> </w:t>
      </w:r>
      <w:r>
        <w:rPr>
          <w:rFonts w:hint="eastAsia"/>
        </w:rPr>
        <w:t>对应当日自然日时段，</w:t>
      </w:r>
      <m:oMath>
        <m:r>
          <m:rPr/>
          <m:t>h</m:t>
        </m:r>
        <m:r>
          <m:rPr>
            <m:sty m:val="p"/>
          </m:rPr>
          <m:t>=</m:t>
        </m:r>
        <m:r>
          <m:rPr/>
          <m:t>144</m:t>
        </m:r>
      </m:oMath>
      <w:r>
        <w:t xml:space="preserve"> </w:t>
      </w:r>
      <w:r>
        <w:rPr>
          <w:rFonts w:hint="eastAsia"/>
        </w:rPr>
        <w:t>对应次日00:00—00:10。用波浪号标记规划窗口内的量，避免将</w:t>
      </w:r>
      <w:r>
        <w:t xml:space="preserve"> </w:t>
      </w:r>
      <m:oMath>
        <m:r>
          <m:rPr/>
          <m:t>h</m:t>
        </m:r>
        <m:r>
          <m:rPr>
            <m:sty m:val="p"/>
          </m:rPr>
          <m:t>=</m:t>
        </m:r>
        <m:r>
          <m:rPr/>
          <m:t>144</m:t>
        </m:r>
      </m:oMath>
      <w:r>
        <w:t xml:space="preserve"> </w:t>
      </w:r>
      <w:r>
        <w:rPr>
          <w:rFonts w:hint="eastAsia"/>
        </w:rPr>
        <w:t>误认为自然日的第145个时段。实际净负荷路径为</w:t>
      </w:r>
    </w:p>
    <w:p w14:paraId="640D6076">
      <w:pPr>
        <w:pStyle w:val="3"/>
      </w:pPr>
      <m:oMathPara>
        <m:oMathParaPr>
          <m:jc m:val="center"/>
        </m:oMathParaPr>
        <m:oMath>
          <m:sSub>
            <m:sSubPr/>
            <m:e>
              <m:acc>
                <m:accPr>
                  <m:chr m:val="̃"/>
                </m:accPr>
                <m:e>
                  <m:r>
                    <m:rPr>
                      <m:sty m:val="bi"/>
                    </m:rPr>
                    <m:t>ξ</m:t>
                  </m:r>
                </m:e>
              </m:acc>
            </m:e>
            <m:sub>
              <m:r>
                <m:rPr/>
                <m:t>ν</m:t>
              </m:r>
            </m:sub>
          </m:sSub>
          <m:r>
            <m:rPr>
              <m:sty m:val="p"/>
            </m:rPr>
            <m:t>=(</m:t>
          </m:r>
          <m:sSub>
            <m:sSubPr/>
            <m:e>
              <m:r>
                <m:rPr/>
                <m:t>ξ</m:t>
              </m:r>
            </m:e>
            <m:sub>
              <m:r>
                <m:rPr/>
                <m:t>ν</m:t>
              </m:r>
              <m:r>
                <m:rPr>
                  <m:sty m:val="p"/>
                </m:rPr>
                <m:t>,</m:t>
              </m:r>
              <m:r>
                <m:rPr/>
                <m:t>0</m:t>
              </m:r>
            </m:sub>
          </m:sSub>
          <m:r>
            <m:rPr>
              <m:sty m:val="p"/>
            </m:rPr>
            <m:t>,…,</m:t>
          </m:r>
          <m:sSub>
            <m:sSubPr/>
            <m:e>
              <m:r>
                <m:rPr/>
                <m:t>ξ</m:t>
              </m:r>
            </m:e>
            <m:sub>
              <m:r>
                <m:rPr/>
                <m:t>ν</m:t>
              </m:r>
              <m:r>
                <m:rPr>
                  <m:sty m:val="p"/>
                </m:rPr>
                <m:t>,</m:t>
              </m:r>
              <m:r>
                <m:rPr/>
                <m:t>143</m:t>
              </m:r>
            </m:sub>
          </m:sSub>
          <m:r>
            <m:rPr>
              <m:sty m:val="p"/>
            </m:rPr>
            <m:t>,</m:t>
          </m:r>
          <m:sSub>
            <m:sSubPr/>
            <m:e>
              <m:r>
                <m:rPr/>
                <m:t>ξ</m:t>
              </m:r>
            </m:e>
            <m:sub>
              <m:r>
                <m:rPr/>
                <m:t>ν</m:t>
              </m:r>
              <m:r>
                <m:rPr>
                  <m:sty m:val="p"/>
                </m:rPr>
                <m:t>+</m:t>
              </m:r>
              <m:r>
                <m:rPr/>
                <m:t>1</m:t>
              </m:r>
              <m:r>
                <m:rPr>
                  <m:sty m:val="p"/>
                </m:rPr>
                <m:t>,</m:t>
              </m:r>
              <m:r>
                <m:rPr/>
                <m:t>0</m:t>
              </m:r>
            </m:sub>
          </m:sSub>
          <m:r>
            <m:rPr>
              <m:sty m:val="p"/>
            </m:rPr>
            <m:t>),</m:t>
          </m:r>
        </m:oMath>
      </m:oMathPara>
    </w:p>
    <w:p w14:paraId="4533DEA0">
      <w:pPr>
        <w:pStyle w:val="25"/>
      </w:pPr>
      <w:r>
        <w:rPr>
          <w:rFonts w:hint="eastAsia"/>
        </w:rPr>
        <w:t>其中心预测为</w:t>
      </w:r>
    </w:p>
    <w:p w14:paraId="137E8DAB">
      <w:pPr>
        <w:pStyle w:val="3"/>
      </w:pPr>
      <m:oMathPara>
        <m:oMathParaPr>
          <m:jc m:val="center"/>
        </m:oMathParaPr>
        <m:oMath>
          <m:sSub>
            <m:sSubPr/>
            <m:e>
              <m:acc>
                <m:accPr/>
                <m:e>
                  <m:acc>
                    <m:accPr>
                      <m:chr m:val="̃"/>
                    </m:accPr>
                    <m:e>
                      <m:r>
                        <m:rPr>
                          <m:sty m:val="bi"/>
                        </m:rPr>
                        <m:t>ξ</m:t>
                      </m:r>
                    </m:e>
                  </m:acc>
                </m:e>
              </m:acc>
            </m:e>
            <m:sub>
              <m:r>
                <m:rPr/>
                <m:t>ν</m:t>
              </m:r>
            </m:sub>
          </m:sSub>
          <m:r>
            <m:rPr>
              <m:sty m:val="p"/>
            </m:rPr>
            <m:t>(</m:t>
          </m:r>
          <m:r>
            <m:rPr/>
            <m:t>w</m:t>
          </m:r>
          <m:r>
            <m:rPr>
              <m:sty m:val="p"/>
            </m:rPr>
            <m:t>)=</m:t>
          </m:r>
          <m:d>
            <m:dPr>
              <m:sepChr m:val=""/>
            </m:dPr>
            <m:e>
              <m:sSub>
                <m:sSubPr/>
                <m:e>
                  <m:acc>
                    <m:accPr/>
                    <m:e>
                      <m:r>
                        <m:rPr/>
                        <m:t>ξ</m:t>
                      </m:r>
                    </m:e>
                  </m:acc>
                </m:e>
                <m:sub>
                  <m:r>
                    <m:rPr/>
                    <m:t>ν</m:t>
                  </m:r>
                  <m:r>
                    <m:rPr>
                      <m:sty m:val="p"/>
                    </m:rPr>
                    <m:t>,</m:t>
                  </m:r>
                  <m:r>
                    <m:rPr/>
                    <m:t>0</m:t>
                  </m:r>
                  <m:r>
                    <m:rPr>
                      <m:sty m:val="p"/>
                    </m:rPr>
                    <m:t>∣</m:t>
                  </m:r>
                  <m:r>
                    <m:rPr/>
                    <m:t>ν</m:t>
                  </m:r>
                </m:sub>
              </m:sSub>
              <m:r>
                <m:rPr>
                  <m:sty m:val="p"/>
                </m:rPr>
                <m:t>(</m:t>
              </m:r>
              <m:r>
                <m:rPr/>
                <m:t>w</m:t>
              </m:r>
              <m:r>
                <m:rPr>
                  <m:sty m:val="p"/>
                </m:rPr>
                <m:t>),…,</m:t>
              </m:r>
              <m:sSub>
                <m:sSubPr/>
                <m:e>
                  <m:acc>
                    <m:accPr/>
                    <m:e>
                      <m:r>
                        <m:rPr/>
                        <m:t>ξ</m:t>
                      </m:r>
                    </m:e>
                  </m:acc>
                </m:e>
                <m:sub>
                  <m:r>
                    <m:rPr/>
                    <m:t>ν</m:t>
                  </m:r>
                  <m:r>
                    <m:rPr>
                      <m:sty m:val="p"/>
                    </m:rPr>
                    <m:t>,</m:t>
                  </m:r>
                  <m:r>
                    <m:rPr/>
                    <m:t>143</m:t>
                  </m:r>
                  <m:r>
                    <m:rPr>
                      <m:sty m:val="p"/>
                    </m:rPr>
                    <m:t>∣</m:t>
                  </m:r>
                  <m:r>
                    <m:rPr/>
                    <m:t>ν</m:t>
                  </m:r>
                </m:sub>
              </m:sSub>
              <m:r>
                <m:rPr>
                  <m:sty m:val="p"/>
                </m:rPr>
                <m:t>(</m:t>
              </m:r>
              <m:r>
                <m:rPr/>
                <m:t>w</m:t>
              </m:r>
              <m:r>
                <m:rPr>
                  <m:sty m:val="p"/>
                </m:rPr>
                <m:t>),</m:t>
              </m:r>
              <m:sSub>
                <m:sSubPr/>
                <m:e>
                  <m:acc>
                    <m:accPr/>
                    <m:e>
                      <m:r>
                        <m:rPr/>
                        <m:t>ξ</m:t>
                      </m:r>
                    </m:e>
                  </m:acc>
                </m:e>
                <m:sub>
                  <m:r>
                    <m:rPr/>
                    <m:t>ν</m:t>
                  </m:r>
                  <m:r>
                    <m:rPr>
                      <m:sty m:val="p"/>
                    </m:rPr>
                    <m:t>+</m:t>
                  </m:r>
                  <m:r>
                    <m:rPr/>
                    <m:t>1</m:t>
                  </m:r>
                  <m:r>
                    <m:rPr>
                      <m:sty m:val="p"/>
                    </m:rPr>
                    <m:t>,</m:t>
                  </m:r>
                  <m:r>
                    <m:rPr/>
                    <m:t>0</m:t>
                  </m:r>
                  <m:r>
                    <m:rPr>
                      <m:sty m:val="p"/>
                    </m:rPr>
                    <m:t>∣</m:t>
                  </m:r>
                  <m:r>
                    <m:rPr/>
                    <m:t>ν</m:t>
                  </m:r>
                </m:sub>
              </m:sSub>
              <m:r>
                <m:rPr>
                  <m:sty m:val="p"/>
                </m:rPr>
                <m:t>(</m:t>
              </m:r>
              <m:r>
                <m:rPr/>
                <m:t>w</m:t>
              </m:r>
              <m:r>
                <m:rPr>
                  <m:sty m:val="p"/>
                </m:rPr>
                <m:t>)</m:t>
              </m:r>
            </m:e>
          </m:d>
          <m:r>
            <m:rPr>
              <m:sty m:val="p"/>
            </m:rPr>
            <m:t>.</m:t>
          </m:r>
        </m:oMath>
      </m:oMathPara>
    </w:p>
    <w:p w14:paraId="0D20C1CB">
      <w:pPr>
        <w:pStyle w:val="25"/>
      </w:pPr>
      <w:r>
        <w:rPr>
          <w:rFonts w:hint="eastAsia"/>
        </w:rPr>
        <w:t>其中，最后一项仍使用</w:t>
      </w:r>
      <w:r>
        <w:t xml:space="preserve"> </w:t>
      </w:r>
      <m:oMath>
        <m:r>
          <m:rPr/>
          <m:t>ν</m:t>
        </m:r>
      </m:oMath>
      <w:r>
        <w:t xml:space="preserve"> </w:t>
      </w:r>
      <w:r>
        <w:rPr>
          <w:rFonts w:hint="eastAsia"/>
        </w:rPr>
        <w:t>日0:00之前的信息预测。对于已完整实现的历史日期</w:t>
      </w:r>
      <w:r>
        <w:t xml:space="preserve"> </w:t>
      </w:r>
      <m:oMath>
        <m:r>
          <m:rPr/>
          <m:t>a</m:t>
        </m:r>
      </m:oMath>
      <w:r>
        <w:rPr>
          <w:rFonts w:hint="eastAsia"/>
        </w:rPr>
        <w:t>，构造残差</w:t>
      </w:r>
    </w:p>
    <w:p w14:paraId="2F1748EE">
      <w:pPr>
        <w:pStyle w:val="3"/>
      </w:pPr>
      <m:oMathPara>
        <m:oMathParaPr>
          <m:jc m:val="center"/>
        </m:oMathParaPr>
        <m:oMath>
          <m:sSub>
            <m:sSubPr/>
            <m:e>
              <m:r>
                <m:rPr>
                  <m:sty m:val="bi"/>
                </m:rPr>
                <m:t>e</m:t>
              </m:r>
            </m:e>
            <m:sub>
              <m:r>
                <m:rPr/>
                <m:t>a</m:t>
              </m:r>
            </m:sub>
          </m:sSub>
          <m:r>
            <m:rPr>
              <m:sty m:val="p"/>
            </m:rPr>
            <m:t>(</m:t>
          </m:r>
          <m:sSub>
            <m:sSubPr/>
            <m:e>
              <m:r>
                <m:rPr/>
                <m:t>w</m:t>
              </m:r>
            </m:e>
            <m:sub>
              <m:r>
                <m:rPr/>
                <m:t>ν</m:t>
              </m:r>
            </m:sub>
          </m:sSub>
          <m:r>
            <m:rPr>
              <m:sty m:val="p"/>
            </m:rPr>
            <m:t>)=</m:t>
          </m:r>
          <m:sSub>
            <m:sSubPr/>
            <m:e>
              <m:acc>
                <m:accPr>
                  <m:chr m:val="̃"/>
                </m:accPr>
                <m:e>
                  <m:r>
                    <m:rPr>
                      <m:sty m:val="bi"/>
                    </m:rPr>
                    <m:t>ξ</m:t>
                  </m:r>
                </m:e>
              </m:acc>
            </m:e>
            <m:sub>
              <m:r>
                <m:rPr/>
                <m:t>a</m:t>
              </m:r>
            </m:sub>
          </m:sSub>
          <m:r>
            <m:rPr>
              <m:sty m:val="p"/>
            </m:rPr>
            <m:t>−</m:t>
          </m:r>
          <m:sSub>
            <m:sSubPr/>
            <m:e>
              <m:acc>
                <m:accPr/>
                <m:e>
                  <m:acc>
                    <m:accPr>
                      <m:chr m:val="̃"/>
                    </m:accPr>
                    <m:e>
                      <m:r>
                        <m:rPr>
                          <m:sty m:val="bi"/>
                        </m:rPr>
                        <m:t>ξ</m:t>
                      </m:r>
                    </m:e>
                  </m:acc>
                </m:e>
              </m:acc>
            </m:e>
            <m:sub>
              <m:r>
                <m:rPr/>
                <m:t>a</m:t>
              </m:r>
            </m:sub>
          </m:sSub>
          <m:r>
            <m:rPr>
              <m:sty m:val="p"/>
            </m:rPr>
            <m:t>(</m:t>
          </m:r>
          <m:sSub>
            <m:sSubPr/>
            <m:e>
              <m:r>
                <m:rPr/>
                <m:t>w</m:t>
              </m:r>
            </m:e>
            <m:sub>
              <m:r>
                <m:rPr/>
                <m:t>ν</m:t>
              </m:r>
            </m:sub>
          </m:sSub>
          <m:r>
            <m:rPr>
              <m:sty m:val="p"/>
            </m:rPr>
            <m:t>).</m:t>
          </m:r>
        </m:oMath>
      </m:oMathPara>
    </w:p>
    <w:p w14:paraId="111B2A2F">
      <w:pPr>
        <w:pStyle w:val="25"/>
      </w:pPr>
      <w:r>
        <w:rPr>
          <w:rFonts w:hint="eastAsia"/>
        </w:rPr>
        <w:t>历史预测采用当时的数据截止日，但统一使用当前选择的</w:t>
      </w:r>
      <w:r>
        <w:t xml:space="preserve"> </w:t>
      </w:r>
      <m:oMath>
        <m:sSub>
          <m:sSubPr/>
          <m:e>
            <m:r>
              <m:rPr/>
              <m:t>w</m:t>
            </m:r>
          </m:e>
          <m:sub>
            <m:r>
              <m:rPr/>
              <m:t>ν</m:t>
            </m:r>
          </m:sub>
        </m:sSub>
      </m:oMath>
      <w:r>
        <w:t xml:space="preserve"> </w:t>
      </w:r>
      <w:r>
        <w:rPr>
          <w:rFonts w:hint="eastAsia"/>
        </w:rPr>
        <w:t>重算；它不等同于直接读取各历史日当时最终发布预测的误差存档。1月1日因午夜实际值缺失，不进入残差样本。</w:t>
      </w:r>
    </w:p>
    <w:p w14:paraId="53E50903">
      <w:pPr>
        <w:pStyle w:val="3"/>
      </w:pPr>
      <w:r>
        <w:rPr>
          <w:rFonts w:hint="eastAsia"/>
        </w:rPr>
        <w:t>将截至</w:t>
      </w:r>
      <w:r>
        <w:t xml:space="preserve"> </w:t>
      </w:r>
      <m:oMath>
        <m:r>
          <m:rPr/>
          <m:t>ν</m:t>
        </m:r>
        <m:r>
          <m:rPr>
            <m:sty m:val="p"/>
          </m:rPr>
          <m:t>−</m:t>
        </m:r>
        <m:r>
          <m:rPr/>
          <m:t>2</m:t>
        </m:r>
      </m:oMath>
      <w:r>
        <w:t xml:space="preserve"> </w:t>
      </w:r>
      <w:r>
        <w:rPr>
          <w:rFonts w:hint="eastAsia"/>
        </w:rPr>
        <w:t>的最近7日或14日有效残差路径逐条叠加到当前中心预测，得到情景集合</w:t>
      </w:r>
      <w:r>
        <w:t xml:space="preserve"> </w:t>
      </w:r>
      <m:oMath>
        <m:sSub>
          <m:sSubPr/>
          <m:e>
            <m:r>
              <m:rPr>
                <m:sty m:val="p"/>
              </m:rPr>
              <m:t>Ω</m:t>
            </m:r>
          </m:e>
          <m:sub>
            <m:r>
              <m:rPr/>
              <m:t>ν</m:t>
            </m:r>
          </m:sub>
        </m:sSub>
      </m:oMath>
      <w:r>
        <w:rPr>
          <w:rFonts w:hint="eastAsia"/>
        </w:rPr>
        <w:t>：</w:t>
      </w:r>
    </w:p>
    <w:p w14:paraId="3E00D230">
      <w:pPr>
        <w:pStyle w:val="3"/>
      </w:pPr>
      <m:oMathPara>
        <m:oMathParaPr>
          <m:jc m:val="center"/>
        </m:oMathParaPr>
        <m:oMath>
          <m:sSubSup>
            <m:sSubSupPr/>
            <m:e>
              <m:acc>
                <m:accPr>
                  <m:chr m:val="̃"/>
                </m:accPr>
                <m:e>
                  <m:r>
                    <m:rPr/>
                    <m:t>ξ</m:t>
                  </m:r>
                </m:e>
              </m:acc>
            </m:e>
            <m:sub>
              <m:r>
                <m:rPr/>
                <m:t>ν</m:t>
              </m:r>
              <m:r>
                <m:rPr>
                  <m:sty m:val="p"/>
                </m:rPr>
                <m:t>,</m:t>
              </m:r>
              <m:r>
                <m:rPr/>
                <m:t>h</m:t>
              </m:r>
            </m:sub>
            <m:sup>
              <m:r>
                <m:rPr/>
                <m:t>ω</m:t>
              </m:r>
            </m:sup>
          </m:sSubSup>
          <m:r>
            <m:rPr>
              <m:sty m:val="p"/>
            </m:rPr>
            <m:t>=</m:t>
          </m:r>
          <m:sSub>
            <m:sSubPr/>
            <m:e>
              <m:acc>
                <m:accPr/>
                <m:e>
                  <m:acc>
                    <m:accPr>
                      <m:chr m:val="̃"/>
                    </m:accPr>
                    <m:e>
                      <m:r>
                        <m:rPr/>
                        <m:t>ξ</m:t>
                      </m:r>
                    </m:e>
                  </m:acc>
                </m:e>
              </m:acc>
            </m:e>
            <m:sub>
              <m:r>
                <m:rPr/>
                <m:t>ν</m:t>
              </m:r>
              <m:r>
                <m:rPr>
                  <m:sty m:val="p"/>
                </m:rPr>
                <m:t>,</m:t>
              </m:r>
              <m:r>
                <m:rPr/>
                <m:t>h</m:t>
              </m:r>
            </m:sub>
          </m:sSub>
          <m:r>
            <m:rPr>
              <m:sty m:val="p"/>
            </m:rPr>
            <m:t>(</m:t>
          </m:r>
          <m:sSub>
            <m:sSubPr/>
            <m:e>
              <m:r>
                <m:rPr/>
                <m:t>w</m:t>
              </m:r>
            </m:e>
            <m:sub>
              <m:r>
                <m:rPr/>
                <m:t>ν</m:t>
              </m:r>
            </m:sub>
          </m:sSub>
          <m:r>
            <m:rPr>
              <m:sty m:val="p"/>
            </m:rPr>
            <m:t>)+</m:t>
          </m:r>
          <m:sSub>
            <m:sSubPr/>
            <m:e>
              <m:r>
                <m:rPr/>
                <m:t>e</m:t>
              </m:r>
            </m:e>
            <m:sub>
              <m:r>
                <m:rPr/>
                <m:t>a</m:t>
              </m:r>
              <m:r>
                <m:rPr>
                  <m:sty m:val="p"/>
                </m:rPr>
                <m:t>(</m:t>
              </m:r>
              <m:r>
                <m:rPr/>
                <m:t>ω</m:t>
              </m:r>
              <m:r>
                <m:rPr>
                  <m:sty m:val="p"/>
                </m:rPr>
                <m:t>),</m:t>
              </m:r>
              <m:r>
                <m:rPr/>
                <m:t>h</m:t>
              </m:r>
            </m:sub>
          </m:sSub>
          <m:r>
            <m:rPr>
              <m:sty m:val="p"/>
            </m:rPr>
            <m:t>(</m:t>
          </m:r>
          <m:sSub>
            <m:sSubPr/>
            <m:e>
              <m:r>
                <m:rPr/>
                <m:t>w</m:t>
              </m:r>
            </m:e>
            <m:sub>
              <m:r>
                <m:rPr/>
                <m:t>ν</m:t>
              </m:r>
            </m:sub>
          </m:sSub>
          <m:r>
            <m:rPr>
              <m:sty m:val="p"/>
            </m:rPr>
            <m:t>),</m:t>
          </m:r>
          <m:r>
            <m:rPr/>
            <m:t>  </m:t>
          </m:r>
          <m:sSub>
            <m:sSubPr/>
            <m:e>
              <m:r>
                <m:rPr/>
                <m:t>ϖ</m:t>
              </m:r>
            </m:e>
            <m:sub>
              <m:r>
                <m:rPr/>
                <m:t>ω</m:t>
              </m:r>
            </m:sub>
          </m:sSub>
          <m:r>
            <m:rPr>
              <m:sty m:val="p"/>
            </m:rPr>
            <m:t>=</m:t>
          </m:r>
          <m:f>
            <m:fPr/>
            <m:num>
              <m:r>
                <m:rPr/>
                <m:t>1</m:t>
              </m:r>
            </m:num>
            <m:den>
              <m:r>
                <m:rPr>
                  <m:sty m:val="p"/>
                </m:rPr>
                <m:t>|</m:t>
              </m:r>
              <m:sSub>
                <m:sSubPr/>
                <m:e>
                  <m:r>
                    <m:rPr>
                      <m:sty m:val="p"/>
                    </m:rPr>
                    <m:t>Ω</m:t>
                  </m:r>
                </m:e>
                <m:sub>
                  <m:r>
                    <m:rPr/>
                    <m:t>ν</m:t>
                  </m:r>
                </m:sub>
              </m:sSub>
              <m:r>
                <m:rPr>
                  <m:sty m:val="p"/>
                </m:rPr>
                <m:t>|</m:t>
              </m:r>
            </m:den>
          </m:f>
          <m:r>
            <m:rPr>
              <m:sty m:val="p"/>
            </m:rPr>
            <m:t>.</m:t>
          </m:r>
        </m:oMath>
      </m:oMathPara>
    </w:p>
    <w:p w14:paraId="0488AA92">
      <w:pPr>
        <w:pStyle w:val="25"/>
      </w:pPr>
      <w:r>
        <w:rPr>
          <w:rFonts w:hint="eastAsia"/>
        </w:rPr>
        <w:t>这里直接构造净负荷情景，不要求另行分解为负载和光伏情景。每条完整残差路径形成一个等权情景，没有逐时段独立抽样。窗口长度在7日、14日之间，根据截至</w:t>
      </w:r>
      <w:r>
        <w:t xml:space="preserve"> </w:t>
      </w:r>
      <m:oMath>
        <m:r>
          <m:rPr/>
          <m:t>ν</m:t>
        </m:r>
        <m:r>
          <m:rPr>
            <m:sty m:val="p"/>
          </m:rPr>
          <m:t>−</m:t>
        </m:r>
        <m:r>
          <m:rPr/>
          <m:t>2</m:t>
        </m:r>
      </m:oMath>
      <w:r>
        <w:t xml:space="preserve"> </w:t>
      </w:r>
      <w:r>
        <w:rPr>
          <w:rFonts w:hint="eastAsia"/>
        </w:rPr>
        <w:t>最近至多7个完整残差路径的历史能量评分选择。对历史评价日期</w:t>
      </w:r>
      <w:r>
        <w:t xml:space="preserve"> </w:t>
      </w:r>
      <m:oMath>
        <m:r>
          <m:rPr/>
          <m:t>a</m:t>
        </m:r>
      </m:oMath>
      <w:r>
        <w:rPr>
          <w:rFonts w:hint="eastAsia"/>
        </w:rPr>
        <w:t>，用其之前候选窗口内的路径计算</w:t>
      </w:r>
    </w:p>
    <w:p w14:paraId="59BA30DF">
      <w:pPr>
        <w:pStyle w:val="3"/>
      </w:pPr>
      <m:oMathPara>
        <m:oMathParaPr>
          <m:jc m:val="center"/>
        </m:oMathParaPr>
        <m:oMath>
          <m:r>
            <m:rPr>
              <m:sty m:val="p"/>
            </m:rPr>
            <m:t>ES=</m:t>
          </m:r>
          <m:f>
            <m:fPr/>
            <m:num>
              <m:r>
                <m:rPr/>
                <m:t>1</m:t>
              </m:r>
            </m:num>
            <m:den>
              <m:r>
                <m:rPr/>
                <m:t>n</m:t>
              </m:r>
            </m:den>
          </m:f>
          <m:nary>
            <m:naryPr>
              <m:chr m:val="∑"/>
              <m:limLoc m:val="undOvr"/>
            </m:naryPr>
            <m:sub>
              <m:r>
                <m:rPr/>
                <m:t>i</m:t>
              </m:r>
              <m:r>
                <m:rPr>
                  <m:sty m:val="p"/>
                </m:rPr>
                <m:t>=</m:t>
              </m:r>
              <m:r>
                <m:rPr/>
                <m:t>1</m:t>
              </m:r>
            </m:sub>
            <m:sup>
              <m:r>
                <m:rPr/>
                <m:t>n</m:t>
              </m:r>
            </m:sup>
            <m:e>
              <m:r>
                <m:rPr>
                  <m:sty m:val="p"/>
                </m:rPr>
                <m:t>∥</m:t>
              </m:r>
            </m:e>
          </m:nary>
          <m:sSub>
            <m:sSubPr/>
            <m:e>
              <m:r>
                <m:rPr>
                  <m:sty m:val="bi"/>
                </m:rPr>
                <m:t>e</m:t>
              </m:r>
            </m:e>
            <m:sub>
              <m:r>
                <m:rPr/>
                <m:t>i</m:t>
              </m:r>
            </m:sub>
          </m:sSub>
          <m:r>
            <m:rPr>
              <m:sty m:val="p"/>
            </m:rPr>
            <m:t>−</m:t>
          </m:r>
          <m:sSub>
            <m:sSubPr/>
            <m:e>
              <m:r>
                <m:rPr>
                  <m:sty m:val="bi"/>
                </m:rPr>
                <m:t>e</m:t>
              </m:r>
            </m:e>
            <m:sub>
              <m:r>
                <m:rPr/>
                <m:t>a</m:t>
              </m:r>
            </m:sub>
          </m:sSub>
          <m:sSub>
            <m:sSubPr/>
            <m:e>
              <m:r>
                <m:rPr>
                  <m:sty m:val="p"/>
                </m:rPr>
                <m:t>∥</m:t>
              </m:r>
            </m:e>
            <m:sub>
              <m:r>
                <m:rPr/>
                <m:t>2</m:t>
              </m:r>
            </m:sub>
          </m:sSub>
          <m:r>
            <m:rPr>
              <m:sty m:val="p"/>
            </m:rPr>
            <m:t>−</m:t>
          </m:r>
          <m:f>
            <m:fPr/>
            <m:num>
              <m:r>
                <m:rPr/>
                <m:t>1</m:t>
              </m:r>
            </m:num>
            <m:den>
              <m:r>
                <m:rPr/>
                <m:t>2</m:t>
              </m:r>
              <m:sSup>
                <m:sSupPr/>
                <m:e>
                  <m:r>
                    <m:rPr/>
                    <m:t>n</m:t>
                  </m:r>
                </m:e>
                <m:sup>
                  <m:r>
                    <m:rPr/>
                    <m:t>2</m:t>
                  </m:r>
                </m:sup>
              </m:sSup>
            </m:den>
          </m:f>
          <m:nary>
            <m:naryPr>
              <m:chr m:val="∑"/>
              <m:limLoc m:val="undOvr"/>
            </m:naryPr>
            <m:sub>
              <m:r>
                <m:rPr/>
                <m:t>i</m:t>
              </m:r>
              <m:r>
                <m:rPr>
                  <m:sty m:val="p"/>
                </m:rPr>
                <m:t>=</m:t>
              </m:r>
              <m:r>
                <m:rPr/>
                <m:t>1</m:t>
              </m:r>
            </m:sub>
            <m:sup>
              <m:r>
                <m:rPr/>
                <m:t>n</m:t>
              </m:r>
            </m:sup>
            <m:e>
              <m:nary>
                <m:naryPr>
                  <m:chr m:val="∑"/>
                  <m:limLoc m:val="undOvr"/>
                </m:naryPr>
                <m:sub>
                  <m:r>
                    <m:rPr/>
                    <m:t>j</m:t>
                  </m:r>
                  <m:r>
                    <m:rPr>
                      <m:sty m:val="p"/>
                    </m:rPr>
                    <m:t>=</m:t>
                  </m:r>
                  <m:r>
                    <m:rPr/>
                    <m:t>1</m:t>
                  </m:r>
                </m:sub>
                <m:sup>
                  <m:r>
                    <m:rPr/>
                    <m:t>n</m:t>
                  </m:r>
                </m:sup>
                <m:e>
                  <m:r>
                    <m:rPr>
                      <m:sty m:val="p"/>
                    </m:rPr>
                    <m:t>∥</m:t>
                  </m:r>
                </m:e>
              </m:nary>
            </m:e>
          </m:nary>
          <m:sSub>
            <m:sSubPr/>
            <m:e>
              <m:r>
                <m:rPr>
                  <m:sty m:val="bi"/>
                </m:rPr>
                <m:t>e</m:t>
              </m:r>
            </m:e>
            <m:sub>
              <m:r>
                <m:rPr/>
                <m:t>i</m:t>
              </m:r>
            </m:sub>
          </m:sSub>
          <m:r>
            <m:rPr>
              <m:sty m:val="p"/>
            </m:rPr>
            <m:t>−</m:t>
          </m:r>
          <m:sSub>
            <m:sSubPr/>
            <m:e>
              <m:r>
                <m:rPr>
                  <m:sty m:val="bi"/>
                </m:rPr>
                <m:t>e</m:t>
              </m:r>
            </m:e>
            <m:sub>
              <m:r>
                <m:rPr/>
                <m:t>j</m:t>
              </m:r>
            </m:sub>
          </m:sSub>
          <m:sSub>
            <m:sSubPr/>
            <m:e>
              <m:r>
                <m:rPr>
                  <m:sty m:val="p"/>
                </m:rPr>
                <m:t>∥</m:t>
              </m:r>
            </m:e>
            <m:sub>
              <m:r>
                <m:rPr/>
                <m:t>2</m:t>
              </m:r>
            </m:sub>
          </m:sSub>
          <m:r>
            <m:rPr>
              <m:sty m:val="p"/>
            </m:rPr>
            <m:t>,</m:t>
          </m:r>
        </m:oMath>
      </m:oMathPara>
    </w:p>
    <w:p w14:paraId="111C3518">
      <w:pPr>
        <w:pStyle w:val="25"/>
      </w:pPr>
      <w:r>
        <w:rPr>
          <w:rFonts w:hint="eastAsia"/>
        </w:rPr>
        <w:t>再对有训练样本的评价日期取平均，选择评分较低的窗口。该过程是当前决策时刻内的历史分布比较，不将其解释为每个历史评价时刻已部署的145段预测检验。实际情景条数由有效历史决定，不固定为30；无残差样本时仅使用中心预测这一条情景。</w:t>
      </w:r>
    </w:p>
    <w:p w14:paraId="17C93BB4">
      <w:pPr>
        <w:pStyle w:val="3"/>
      </w:pPr>
      <w:r>
        <w:rPr>
          <w:rFonts w:hint="eastAsia"/>
          <w:b/>
          <w:bCs/>
        </w:rPr>
        <w:t>（3）共同购电计划与情景变量</w:t>
      </w:r>
    </w:p>
    <w:p w14:paraId="4ABB0406">
      <w:pPr>
        <w:pStyle w:val="3"/>
      </w:pPr>
      <w:r>
        <w:rPr>
          <w:rFonts w:hint="eastAsia"/>
        </w:rPr>
        <w:t>规划窗口内的共同购电量记为</w:t>
      </w:r>
      <w:r>
        <w:t xml:space="preserve"> </w:t>
      </w:r>
      <m:oMath>
        <m:sSub>
          <m:sSubPr/>
          <m:e>
            <m:acc>
              <m:accPr>
                <m:chr m:val="̃"/>
              </m:accPr>
              <m:e>
                <m:r>
                  <m:rPr/>
                  <m:t>χ</m:t>
                </m:r>
              </m:e>
            </m:acc>
          </m:e>
          <m:sub>
            <m:r>
              <m:rPr/>
              <m:t>ν</m:t>
            </m:r>
            <m:r>
              <m:rPr>
                <m:sty m:val="p"/>
              </m:rPr>
              <m:t>,</m:t>
            </m:r>
            <m:r>
              <m:rPr/>
              <m:t>h</m:t>
            </m:r>
          </m:sub>
        </m:sSub>
      </m:oMath>
      <w:r>
        <w:rPr>
          <w:rFonts w:hint="eastAsia"/>
        </w:rPr>
        <w:t>：</w:t>
      </w:r>
      <m:oMath>
        <m:r>
          <m:rPr/>
          <m:t>h</m:t>
        </m:r>
        <m:r>
          <m:rPr>
            <m:sty m:val="p"/>
          </m:rPr>
          <m:t>=</m:t>
        </m:r>
        <m:r>
          <m:rPr/>
          <m:t>0</m:t>
        </m:r>
      </m:oMath>
      <w:r>
        <w:t xml:space="preserve"> </w:t>
      </w:r>
      <w:r>
        <w:rPr>
          <w:rFonts w:hint="eastAsia"/>
        </w:rPr>
        <w:t>固定为前一日已经承诺的午夜购电量，其余144项由本次优化确定。自然日合同不允许调整，故</w:t>
      </w:r>
      <w:r>
        <w:t xml:space="preserve"> </w:t>
      </w:r>
      <m:oMath>
        <m:sSub>
          <m:sSubPr/>
          <m:e>
            <m:r>
              <m:rPr/>
              <m:t>ψ</m:t>
            </m:r>
          </m:e>
          <m:sub>
            <m:r>
              <m:rPr/>
              <m:t>ν</m:t>
            </m:r>
            <m:r>
              <m:rPr>
                <m:sty m:val="p"/>
              </m:rPr>
              <m:t>,</m:t>
            </m:r>
            <m:r>
              <m:rPr/>
              <m:t>τ</m:t>
            </m:r>
          </m:sub>
        </m:sSub>
        <m:r>
          <m:rPr>
            <m:sty m:val="p"/>
          </m:rPr>
          <m:t>=</m:t>
        </m:r>
        <m:sSub>
          <m:sSubPr/>
          <m:e>
            <m:r>
              <m:rPr/>
              <m:t>χ</m:t>
            </m:r>
          </m:e>
          <m:sub>
            <m:r>
              <m:rPr/>
              <m:t>ν</m:t>
            </m:r>
            <m:r>
              <m:rPr>
                <m:sty m:val="p"/>
              </m:rPr>
              <m:t>,</m:t>
            </m:r>
            <m:r>
              <m:rPr/>
              <m:t>τ</m:t>
            </m:r>
          </m:sub>
        </m:sSub>
      </m:oMath>
      <w:r>
        <w:rPr>
          <w:rFonts w:hint="eastAsia"/>
        </w:rPr>
        <w:t>，规划窗口内同样有</w:t>
      </w:r>
      <w:r>
        <w:t xml:space="preserve"> </w:t>
      </w:r>
      <m:oMath>
        <m:sSub>
          <m:sSubPr/>
          <m:e>
            <m:acc>
              <m:accPr>
                <m:chr m:val="̃"/>
              </m:accPr>
              <m:e>
                <m:r>
                  <m:rPr/>
                  <m:t>ψ</m:t>
                </m:r>
              </m:e>
            </m:acc>
          </m:e>
          <m:sub>
            <m:r>
              <m:rPr/>
              <m:t>ν</m:t>
            </m:r>
            <m:r>
              <m:rPr>
                <m:sty m:val="p"/>
              </m:rPr>
              <m:t>,</m:t>
            </m:r>
            <m:r>
              <m:rPr/>
              <m:t>h</m:t>
            </m:r>
          </m:sub>
        </m:sSub>
        <m:r>
          <m:rPr>
            <m:sty m:val="p"/>
          </m:rPr>
          <m:t>=</m:t>
        </m:r>
        <m:sSub>
          <m:sSubPr/>
          <m:e>
            <m:acc>
              <m:accPr>
                <m:chr m:val="̃"/>
              </m:accPr>
              <m:e>
                <m:r>
                  <m:rPr/>
                  <m:t>χ</m:t>
                </m:r>
              </m:e>
            </m:acc>
          </m:e>
          <m:sub>
            <m:r>
              <m:rPr/>
              <m:t>ν</m:t>
            </m:r>
            <m:r>
              <m:rPr>
                <m:sty m:val="p"/>
              </m:rPr>
              <m:t>,</m:t>
            </m:r>
            <m:r>
              <m:rPr/>
              <m:t>h</m:t>
            </m:r>
          </m:sub>
        </m:sSub>
      </m:oMath>
      <w:r>
        <w:rPr>
          <w:rFonts w:hint="eastAsia"/>
        </w:rPr>
        <w:t>，不带情景上标。</w:t>
      </w:r>
    </w:p>
    <w:p w14:paraId="4CCFB5A9">
      <w:pPr>
        <w:pStyle w:val="3"/>
      </w:pPr>
      <w:r>
        <w:rPr>
          <w:rFonts w:hint="eastAsia"/>
        </w:rPr>
        <w:t>情景</w:t>
      </w:r>
      <w:r>
        <w:t xml:space="preserve"> </w:t>
      </w:r>
      <m:oMath>
        <m:r>
          <m:rPr/>
          <m:t>ω</m:t>
        </m:r>
      </m:oMath>
      <w:r>
        <w:t xml:space="preserve"> </w:t>
      </w:r>
      <w:r>
        <w:rPr>
          <w:rFonts w:hint="eastAsia"/>
        </w:rPr>
        <w:t>下，设置</w:t>
      </w:r>
      <w:r>
        <w:t xml:space="preserve"> </w:t>
      </w:r>
      <m:oMath>
        <m:sSubSup>
          <m:sSubSupPr/>
          <m:e>
            <m:acc>
              <m:accPr>
                <m:chr m:val="̃"/>
              </m:accPr>
              <m:e>
                <m:r>
                  <m:rPr/>
                  <m:t>κ</m:t>
                </m:r>
              </m:e>
            </m:acc>
          </m:e>
          <m:sub>
            <m:r>
              <m:rPr/>
              <m:t>ν</m:t>
            </m:r>
            <m:r>
              <m:rPr>
                <m:sty m:val="p"/>
              </m:rPr>
              <m:t>,</m:t>
            </m:r>
            <m:r>
              <m:rPr/>
              <m:t>h</m:t>
            </m:r>
          </m:sub>
          <m:sup>
            <m:r>
              <m:rPr/>
              <m:t>ω</m:t>
            </m:r>
          </m:sup>
        </m:sSubSup>
      </m:oMath>
      <w:r>
        <w:t>、</w:t>
      </w:r>
      <m:oMath>
        <m:sSubSup>
          <m:sSubSupPr/>
          <m:e>
            <m:acc>
              <m:accPr>
                <m:chr m:val="̃"/>
              </m:accPr>
              <m:e>
                <m:r>
                  <m:rPr/>
                  <m:t>δ</m:t>
                </m:r>
              </m:e>
            </m:acc>
          </m:e>
          <m:sub>
            <m:r>
              <m:rPr/>
              <m:t>ν</m:t>
            </m:r>
            <m:r>
              <m:rPr>
                <m:sty m:val="p"/>
              </m:rPr>
              <m:t>,</m:t>
            </m:r>
            <m:r>
              <m:rPr/>
              <m:t>h</m:t>
            </m:r>
          </m:sub>
          <m:sup>
            <m:r>
              <m:rPr/>
              <m:t>ω</m:t>
            </m:r>
          </m:sup>
        </m:sSubSup>
      </m:oMath>
      <w:r>
        <w:t>、</w:t>
      </w:r>
      <m:oMath>
        <m:sSubSup>
          <m:sSubSupPr/>
          <m:e>
            <m:acc>
              <m:accPr>
                <m:chr m:val="̃"/>
              </m:accPr>
              <m:e>
                <m:r>
                  <m:rPr/>
                  <m:t>ζ</m:t>
                </m:r>
              </m:e>
            </m:acc>
          </m:e>
          <m:sub>
            <m:r>
              <m:rPr/>
              <m:t>ν</m:t>
            </m:r>
            <m:r>
              <m:rPr>
                <m:sty m:val="p"/>
              </m:rPr>
              <m:t>,</m:t>
            </m:r>
            <m:r>
              <m:rPr/>
              <m:t>h</m:t>
            </m:r>
          </m:sub>
          <m:sup>
            <m:r>
              <m:rPr/>
              <m:t>ω</m:t>
            </m:r>
          </m:sup>
        </m:sSubSup>
      </m:oMath>
      <w:r>
        <w:t>、</w:t>
      </w:r>
      <m:oMath>
        <m:sSubSup>
          <m:sSubSupPr/>
          <m:e>
            <m:acc>
              <m:accPr>
                <m:chr m:val="̃"/>
              </m:accPr>
              <m:e>
                <m:r>
                  <m:rPr/>
                  <m:t>υ</m:t>
                </m:r>
              </m:e>
            </m:acc>
          </m:e>
          <m:sub>
            <m:r>
              <m:rPr/>
              <m:t>ν</m:t>
            </m:r>
            <m:r>
              <m:rPr>
                <m:sty m:val="p"/>
              </m:rPr>
              <m:t>,</m:t>
            </m:r>
            <m:r>
              <m:rPr/>
              <m:t>h</m:t>
            </m:r>
          </m:sub>
          <m:sup>
            <m:r>
              <m:rPr/>
              <m:t>ω</m:t>
            </m:r>
          </m:sup>
        </m:sSubSup>
      </m:oMath>
      <w:r>
        <w:t xml:space="preserve"> </w:t>
      </w:r>
      <w:r>
        <w:rPr>
          <w:rFonts w:hint="eastAsia"/>
        </w:rPr>
        <w:t>及</w:t>
      </w:r>
      <w:r>
        <w:t xml:space="preserve"> </w:t>
      </w:r>
      <m:oMath>
        <m:sSubSup>
          <m:sSubSupPr/>
          <m:e>
            <m:acc>
              <m:accPr>
                <m:chr m:val="̃"/>
              </m:accPr>
              <m:e>
                <m:r>
                  <m:rPr/>
                  <m:t>σ</m:t>
                </m:r>
              </m:e>
            </m:acc>
          </m:e>
          <m:sub>
            <m:r>
              <m:rPr/>
              <m:t>ν</m:t>
            </m:r>
            <m:r>
              <m:rPr>
                <m:sty m:val="p"/>
              </m:rPr>
              <m:t>,</m:t>
            </m:r>
            <m:r>
              <m:rPr/>
              <m:t>h</m:t>
            </m:r>
          </m:sub>
          <m:sup>
            <m:r>
              <m:rPr/>
              <m:t>ω</m:t>
            </m:r>
          </m:sup>
        </m:sSubSup>
      </m:oMath>
      <w:r>
        <w:rPr>
          <w:rFonts w:hint="eastAsia"/>
        </w:rPr>
        <w:t>，分别表示规划充电、放电、紧急购电、剩余电量及储电状态。145个规划区间对应146个储电状态，末端为</w:t>
      </w:r>
      <w:r>
        <w:t xml:space="preserve"> </w:t>
      </w:r>
      <m:oMath>
        <m:r>
          <m:rPr/>
          <m:t>h</m:t>
        </m:r>
        <m:r>
          <m:rPr>
            <m:sty m:val="p"/>
          </m:rPr>
          <m:t>=</m:t>
        </m:r>
        <m:r>
          <m:rPr/>
          <m:t>145</m:t>
        </m:r>
      </m:oMath>
      <w:r>
        <w:rPr>
          <w:rFonts w:hint="eastAsia"/>
        </w:rPr>
        <w:t>，即次日00:10；它与当日24:00的自然日末状态</w:t>
      </w:r>
      <w:r>
        <w:t xml:space="preserve"> </w:t>
      </w:r>
      <m:oMath>
        <m:sSub>
          <m:sSubPr/>
          <m:e>
            <m:r>
              <m:rPr/>
              <m:t>σ</m:t>
            </m:r>
          </m:e>
          <m:sub>
            <m:r>
              <m:rPr/>
              <m:t>ν</m:t>
            </m:r>
            <m:r>
              <m:rPr>
                <m:sty m:val="p"/>
              </m:rPr>
              <m:t>,</m:t>
            </m:r>
            <m:r>
              <m:rPr/>
              <m:t>144</m:t>
            </m:r>
          </m:sub>
        </m:sSub>
      </m:oMath>
      <w:r>
        <w:t xml:space="preserve"> </w:t>
      </w:r>
      <w:r>
        <w:rPr>
          <w:rFonts w:hint="eastAsia"/>
        </w:rPr>
        <w:t>不同。</w:t>
      </w:r>
    </w:p>
    <w:p w14:paraId="0B33603E">
      <w:pPr>
        <w:pStyle w:val="3"/>
      </w:pPr>
      <w:r>
        <w:rPr>
          <w:rFonts w:hint="eastAsia"/>
          <w:b/>
          <w:bCs/>
        </w:rPr>
        <w:t>（4）优化目标与约束</w:t>
      </w:r>
    </w:p>
    <w:p w14:paraId="56F7E291">
      <w:pPr>
        <w:pStyle w:val="3"/>
      </w:pPr>
      <w:r>
        <w:rPr>
          <w:rFonts w:hint="eastAsia"/>
        </w:rPr>
        <w:t>将固定分时电价映射到规划窗口：</w:t>
      </w:r>
      <m:oMath>
        <m:sSub>
          <m:sSubPr/>
          <m:e>
            <m:acc>
              <m:accPr>
                <m:chr m:val="̃"/>
              </m:accPr>
              <m:e>
                <m:r>
                  <m:rPr/>
                  <m:t>π</m:t>
                </m:r>
              </m:e>
            </m:acc>
          </m:e>
          <m:sub>
            <m:r>
              <m:rPr/>
              <m:t>h</m:t>
            </m:r>
          </m:sub>
        </m:sSub>
        <m:r>
          <m:rPr>
            <m:sty m:val="p"/>
          </m:rPr>
          <m:t>=</m:t>
        </m:r>
        <m:sSub>
          <m:sSubPr/>
          <m:e>
            <m:r>
              <m:rPr/>
              <m:t>π</m:t>
            </m:r>
          </m:e>
          <m:sub>
            <m:r>
              <m:rPr/>
              <m:t>h</m:t>
            </m:r>
          </m:sub>
        </m:sSub>
      </m:oMath>
      <w:r>
        <w:rPr>
          <w:rFonts w:hint="eastAsia"/>
        </w:rPr>
        <w:t>（</w:t>
      </w:r>
      <m:oMath>
        <m:r>
          <m:rPr/>
          <m:t>h</m:t>
        </m:r>
        <m:r>
          <m:rPr>
            <m:sty m:val="p"/>
          </m:rPr>
          <m:t>=</m:t>
        </m:r>
        <m:r>
          <m:rPr/>
          <m:t>0</m:t>
        </m:r>
        <m:r>
          <m:rPr>
            <m:sty m:val="p"/>
          </m:rPr>
          <m:t>,…,</m:t>
        </m:r>
        <m:r>
          <m:rPr/>
          <m:t>143</m:t>
        </m:r>
      </m:oMath>
      <w:r>
        <w:rPr>
          <w:rFonts w:hint="eastAsia"/>
        </w:rPr>
        <w:t>），</w:t>
      </w:r>
      <m:oMath>
        <m:sSub>
          <m:sSubPr/>
          <m:e>
            <m:acc>
              <m:accPr>
                <m:chr m:val="̃"/>
              </m:accPr>
              <m:e>
                <m:r>
                  <m:rPr/>
                  <m:t>π</m:t>
                </m:r>
              </m:e>
            </m:acc>
          </m:e>
          <m:sub>
            <m:r>
              <m:rPr/>
              <m:t>144</m:t>
            </m:r>
          </m:sub>
        </m:sSub>
        <m:r>
          <m:rPr>
            <m:sty m:val="p"/>
          </m:rPr>
          <m:t>=</m:t>
        </m:r>
        <m:sSub>
          <m:sSubPr/>
          <m:e>
            <m:r>
              <m:rPr/>
              <m:t>π</m:t>
            </m:r>
          </m:e>
          <m:sub>
            <m:r>
              <m:rPr/>
              <m:t>0</m:t>
            </m:r>
          </m:sub>
        </m:sSub>
      </m:oMath>
      <w:r>
        <w:rPr>
          <w:rFonts w:hint="eastAsia"/>
        </w:rPr>
        <w:t>。考虑期望紧急购电费、终端储电价值与微小吞吐量惩罚，得到</w:t>
      </w:r>
    </w:p>
    <w:p w14:paraId="127F4F36">
      <w:pPr>
        <w:pStyle w:val="3"/>
      </w:pPr>
      <m:oMathPara>
        <m:oMathParaPr>
          <m:jc m:val="center"/>
        </m:oMathParaPr>
        <m:oMath>
          <m:r>
            <m:rPr>
              <m:sty m:val="p"/>
            </m:rPr>
            <m:t>min</m:t>
          </m:r>
          <m:sSubSup>
            <m:sSubSupPr/>
            <m:e>
              <m:r>
                <m:rPr/>
                <m:t>J</m:t>
              </m:r>
            </m:e>
            <m:sub>
              <m:r>
                <m:rPr/>
                <m:t>ν</m:t>
              </m:r>
            </m:sub>
            <m:sup>
              <m:r>
                <m:rPr>
                  <m:sty m:val="p"/>
                </m:rPr>
                <m:t>opt</m:t>
              </m:r>
            </m:sup>
          </m:sSubSup>
          <m:r>
            <m:rPr>
              <m:sty m:val="p"/>
            </m:rPr>
            <m:t>=</m:t>
          </m:r>
          <m:nary>
            <m:naryPr>
              <m:chr m:val="∑"/>
              <m:limLoc m:val="undOvr"/>
            </m:naryPr>
            <m:sub>
              <m:r>
                <m:rPr/>
                <m:t>h</m:t>
              </m:r>
              <m:r>
                <m:rPr>
                  <m:sty m:val="p"/>
                </m:rPr>
                <m:t>=</m:t>
              </m:r>
              <m:r>
                <m:rPr/>
                <m:t>1</m:t>
              </m:r>
            </m:sub>
            <m:sup>
              <m:r>
                <m:rPr/>
                <m:t>144</m:t>
              </m:r>
            </m:sup>
            <m:e>
              <m:sSub>
                <m:sSubPr/>
                <m:e>
                  <m:acc>
                    <m:accPr>
                      <m:chr m:val="̃"/>
                    </m:accPr>
                    <m:e>
                      <m:r>
                        <m:rPr/>
                        <m:t>π</m:t>
                      </m:r>
                    </m:e>
                  </m:acc>
                </m:e>
                <m:sub>
                  <m:r>
                    <m:rPr/>
                    <m:t>h</m:t>
                  </m:r>
                </m:sub>
              </m:sSub>
            </m:e>
          </m:nary>
          <m:sSub>
            <m:sSubPr/>
            <m:e>
              <m:acc>
                <m:accPr>
                  <m:chr m:val="̃"/>
                </m:accPr>
                <m:e>
                  <m:r>
                    <m:rPr/>
                    <m:t>χ</m:t>
                  </m:r>
                </m:e>
              </m:acc>
            </m:e>
            <m:sub>
              <m:r>
                <m:rPr/>
                <m:t>ν</m:t>
              </m:r>
              <m:r>
                <m:rPr>
                  <m:sty m:val="p"/>
                </m:rPr>
                <m:t>,</m:t>
              </m:r>
              <m:r>
                <m:rPr/>
                <m:t>h</m:t>
              </m:r>
            </m:sub>
          </m:sSub>
          <m:r>
            <m:rPr>
              <m:sty m:val="p"/>
            </m:rPr>
            <m:t>+</m:t>
          </m:r>
          <m:nary>
            <m:naryPr>
              <m:chr m:val="∑"/>
              <m:limLoc m:val="undOvr"/>
              <m:supHide m:val="1"/>
            </m:naryPr>
            <m:sub>
              <m:r>
                <m:rPr/>
                <m:t>ω</m:t>
              </m:r>
              <m:r>
                <m:rPr>
                  <m:sty m:val="p"/>
                </m:rPr>
                <m:t>∈</m:t>
              </m:r>
              <m:sSub>
                <m:sSubPr/>
                <m:e>
                  <m:r>
                    <m:rPr>
                      <m:sty m:val="p"/>
                    </m:rPr>
                    <m:t>Ω</m:t>
                  </m:r>
                </m:e>
                <m:sub>
                  <m:r>
                    <m:rPr/>
                    <m:t>ν</m:t>
                  </m:r>
                </m:sub>
              </m:sSub>
            </m:sub>
            <m:sup>
              <m:r>
                <m:rPr/>
                <m:t>​</m:t>
              </m:r>
            </m:sup>
            <m:e>
              <m:sSub>
                <m:sSubPr/>
                <m:e>
                  <m:r>
                    <m:rPr/>
                    <m:t>ϖ</m:t>
                  </m:r>
                </m:e>
                <m:sub>
                  <m:r>
                    <m:rPr/>
                    <m:t>ω</m:t>
                  </m:r>
                </m:sub>
              </m:sSub>
            </m:e>
          </m:nary>
          <m:d>
            <m:dPr>
              <m:begChr m:val="["/>
              <m:sepChr m:val=""/>
              <m:endChr m:val="]"/>
            </m:dPr>
            <m:e>
              <m:nary>
                <m:naryPr>
                  <m:chr m:val="∑"/>
                  <m:limLoc m:val="undOvr"/>
                </m:naryPr>
                <m:sub>
                  <m:r>
                    <m:rPr/>
                    <m:t>h</m:t>
                  </m:r>
                  <m:r>
                    <m:rPr>
                      <m:sty m:val="p"/>
                    </m:rPr>
                    <m:t>=</m:t>
                  </m:r>
                  <m:r>
                    <m:rPr/>
                    <m:t>0</m:t>
                  </m:r>
                </m:sub>
                <m:sup>
                  <m:r>
                    <m:rPr/>
                    <m:t>144</m:t>
                  </m:r>
                </m:sup>
                <m:e>
                  <m:r>
                    <m:rPr/>
                    <m:t>α</m:t>
                  </m:r>
                </m:e>
              </m:nary>
              <m:sSub>
                <m:sSubPr/>
                <m:e>
                  <m:acc>
                    <m:accPr>
                      <m:chr m:val="̃"/>
                    </m:accPr>
                    <m:e>
                      <m:r>
                        <m:rPr/>
                        <m:t>π</m:t>
                      </m:r>
                    </m:e>
                  </m:acc>
                </m:e>
                <m:sub>
                  <m:r>
                    <m:rPr/>
                    <m:t>h</m:t>
                  </m:r>
                </m:sub>
              </m:sSub>
              <m:sSubSup>
                <m:sSubSupPr/>
                <m:e>
                  <m:acc>
                    <m:accPr>
                      <m:chr m:val="̃"/>
                    </m:accPr>
                    <m:e>
                      <m:r>
                        <m:rPr/>
                        <m:t>ζ</m:t>
                      </m:r>
                    </m:e>
                  </m:acc>
                </m:e>
                <m:sub>
                  <m:r>
                    <m:rPr/>
                    <m:t>ν</m:t>
                  </m:r>
                  <m:r>
                    <m:rPr>
                      <m:sty m:val="p"/>
                    </m:rPr>
                    <m:t>,</m:t>
                  </m:r>
                  <m:r>
                    <m:rPr/>
                    <m:t>h</m:t>
                  </m:r>
                </m:sub>
                <m:sup>
                  <m:r>
                    <m:rPr/>
                    <m:t>ω</m:t>
                  </m:r>
                </m:sup>
              </m:sSubSup>
              <m:r>
                <m:rPr>
                  <m:sty m:val="p"/>
                </m:rPr>
                <m:t>+</m:t>
              </m:r>
              <m:r>
                <m:rPr/>
                <m:t>ε</m:t>
              </m:r>
              <m:nary>
                <m:naryPr>
                  <m:chr m:val="∑"/>
                  <m:limLoc m:val="undOvr"/>
                </m:naryPr>
                <m:sub>
                  <m:r>
                    <m:rPr/>
                    <m:t>h</m:t>
                  </m:r>
                  <m:r>
                    <m:rPr>
                      <m:sty m:val="p"/>
                    </m:rPr>
                    <m:t>=</m:t>
                  </m:r>
                  <m:r>
                    <m:rPr/>
                    <m:t>0</m:t>
                  </m:r>
                </m:sub>
                <m:sup>
                  <m:r>
                    <m:rPr/>
                    <m:t>144</m:t>
                  </m:r>
                </m:sup>
                <m:e>
                  <m:r>
                    <m:rPr>
                      <m:sty m:val="p"/>
                    </m:rPr>
                    <m:t>(</m:t>
                  </m:r>
                </m:e>
              </m:nary>
              <m:sSubSup>
                <m:sSubSupPr/>
                <m:e>
                  <m:acc>
                    <m:accPr>
                      <m:chr m:val="̃"/>
                    </m:accPr>
                    <m:e>
                      <m:r>
                        <m:rPr/>
                        <m:t>κ</m:t>
                      </m:r>
                    </m:e>
                  </m:acc>
                </m:e>
                <m:sub>
                  <m:r>
                    <m:rPr/>
                    <m:t>ν</m:t>
                  </m:r>
                  <m:r>
                    <m:rPr>
                      <m:sty m:val="p"/>
                    </m:rPr>
                    <m:t>,</m:t>
                  </m:r>
                  <m:r>
                    <m:rPr/>
                    <m:t>h</m:t>
                  </m:r>
                </m:sub>
                <m:sup>
                  <m:r>
                    <m:rPr/>
                    <m:t>ω</m:t>
                  </m:r>
                </m:sup>
              </m:sSubSup>
              <m:r>
                <m:rPr>
                  <m:sty m:val="p"/>
                </m:rPr>
                <m:t>+</m:t>
              </m:r>
              <m:sSubSup>
                <m:sSubSupPr/>
                <m:e>
                  <m:acc>
                    <m:accPr>
                      <m:chr m:val="̃"/>
                    </m:accPr>
                    <m:e>
                      <m:r>
                        <m:rPr/>
                        <m:t>δ</m:t>
                      </m:r>
                    </m:e>
                  </m:acc>
                </m:e>
                <m:sub>
                  <m:r>
                    <m:rPr/>
                    <m:t>ν</m:t>
                  </m:r>
                  <m:r>
                    <m:rPr>
                      <m:sty m:val="p"/>
                    </m:rPr>
                    <m:t>,</m:t>
                  </m:r>
                  <m:r>
                    <m:rPr/>
                    <m:t>h</m:t>
                  </m:r>
                </m:sub>
                <m:sup>
                  <m:r>
                    <m:rPr/>
                    <m:t>ω</m:t>
                  </m:r>
                </m:sup>
              </m:sSubSup>
              <m:r>
                <m:rPr>
                  <m:sty m:val="p"/>
                </m:rPr>
                <m:t>)−</m:t>
              </m:r>
              <m:r>
                <m:rPr/>
                <m:t>λ</m:t>
              </m:r>
              <m:sSubSup>
                <m:sSubSupPr/>
                <m:e>
                  <m:acc>
                    <m:accPr>
                      <m:chr m:val="̃"/>
                    </m:accPr>
                    <m:e>
                      <m:r>
                        <m:rPr/>
                        <m:t>σ</m:t>
                      </m:r>
                    </m:e>
                  </m:acc>
                </m:e>
                <m:sub>
                  <m:r>
                    <m:rPr/>
                    <m:t>ν</m:t>
                  </m:r>
                  <m:r>
                    <m:rPr>
                      <m:sty m:val="p"/>
                    </m:rPr>
                    <m:t>,</m:t>
                  </m:r>
                  <m:r>
                    <m:rPr/>
                    <m:t>145</m:t>
                  </m:r>
                </m:sub>
                <m:sup>
                  <m:r>
                    <m:rPr/>
                    <m:t>ω</m:t>
                  </m:r>
                </m:sup>
              </m:sSubSup>
            </m:e>
          </m:d>
          <m:r>
            <m:rPr>
              <m:sty m:val="p"/>
            </m:rPr>
            <m:t>.</m:t>
          </m:r>
        </m:oMath>
      </m:oMathPara>
    </w:p>
    <w:p w14:paraId="0D9BC7C3">
      <w:pPr>
        <w:pStyle w:val="25"/>
      </w:pPr>
      <w:r>
        <w:rPr>
          <w:rFonts w:hint="eastAsia"/>
        </w:rPr>
        <w:t>首段已锁定的计划购电费用是常数，故省略，但该段的情景补救及紧急费用仍在优化中。取</w:t>
      </w:r>
      <w:r>
        <w:t xml:space="preserve"> </w:t>
      </w:r>
      <m:oMath>
        <m:r>
          <m:rPr/>
          <m:t>ε</m:t>
        </m:r>
        <m:r>
          <m:rPr>
            <m:sty m:val="p"/>
          </m:rPr>
          <m:t>=</m:t>
        </m:r>
        <m:sSup>
          <m:sSupPr/>
          <m:e>
            <m:r>
              <m:rPr/>
              <m:t>10</m:t>
            </m:r>
          </m:e>
          <m:sup>
            <m:r>
              <m:rPr>
                <m:sty m:val="p"/>
              </m:rPr>
              <m:t>−</m:t>
            </m:r>
            <m:r>
              <m:rPr/>
              <m:t>7</m:t>
            </m:r>
          </m:sup>
        </m:sSup>
      </m:oMath>
      <w:r>
        <w:t xml:space="preserve"> </w:t>
      </w:r>
      <w:r>
        <w:rPr>
          <w:rFonts w:hint="eastAsia"/>
        </w:rPr>
        <w:t>元/kWh、</w:t>
      </w:r>
      <m:oMath>
        <m:r>
          <m:rPr/>
          <m:t>λ</m:t>
        </m:r>
        <m:r>
          <m:rPr>
            <m:sty m:val="p"/>
          </m:rPr>
          <m:t>=</m:t>
        </m:r>
        <m:sSub>
          <m:sSubPr/>
          <m:e>
            <m:r>
              <m:rPr/>
              <m:t>η</m:t>
            </m:r>
          </m:e>
          <m:sub>
            <m:r>
              <m:rPr/>
              <m:t>d</m:t>
            </m:r>
          </m:sub>
        </m:sSub>
        <m:sSub>
          <m:sSubPr/>
          <m:e>
            <m:r>
              <m:rPr>
                <m:sty m:val="p"/>
              </m:rPr>
              <m:t>min</m:t>
            </m:r>
          </m:e>
          <m:sub>
            <m:r>
              <m:rPr/>
              <m:t>τ</m:t>
            </m:r>
            <m:r>
              <m:rPr>
                <m:sty m:val="p"/>
              </m:rPr>
              <m:t>∈</m:t>
            </m:r>
            <m:r>
              <m:rPr>
                <m:sty m:val="p"/>
                <m:scr m:val="script"/>
              </m:rPr>
              <m:t>T</m:t>
            </m:r>
          </m:sub>
        </m:sSub>
        <m:sSub>
          <m:sSubPr/>
          <m:e>
            <m:r>
              <m:rPr/>
              <m:t>π</m:t>
            </m:r>
          </m:e>
          <m:sub>
            <m:r>
              <m:rPr/>
              <m:t>τ</m:t>
            </m:r>
          </m:sub>
        </m:sSub>
        <m:r>
          <m:rPr>
            <m:sty m:val="p"/>
          </m:rPr>
          <m:t>=</m:t>
        </m:r>
        <m:r>
          <m:rPr/>
          <m:t>0.33417</m:t>
        </m:r>
      </m:oMath>
      <w:r>
        <w:t xml:space="preserve"> </w:t>
      </w:r>
      <w:r>
        <w:rPr>
          <w:rFonts w:hint="eastAsia"/>
        </w:rPr>
        <w:t>元/kWh。终端价值以内部储电量经放电后可替代的最低价购电支出估值，属于延续价值近似，不是题设额外收入。</w:t>
      </w:r>
    </w:p>
    <w:p w14:paraId="79B7C9D0">
      <w:pPr>
        <w:pStyle w:val="3"/>
      </w:pPr>
      <w:r>
        <w:rPr>
          <w:rFonts w:hint="eastAsia"/>
        </w:rPr>
        <w:t>每个情景满足</w:t>
      </w:r>
    </w:p>
    <w:p w14:paraId="6048F604">
      <w:pPr>
        <w:pStyle w:val="3"/>
      </w:pPr>
      <m:oMathPara>
        <m:oMathParaPr>
          <m:jc m:val="center"/>
        </m:oMathParaPr>
        <m:oMath>
          <m:sSub>
            <m:sSubPr/>
            <m:e>
              <m:acc>
                <m:accPr>
                  <m:chr m:val="̃"/>
                </m:accPr>
                <m:e>
                  <m:r>
                    <m:rPr/>
                    <m:t>χ</m:t>
                  </m:r>
                </m:e>
              </m:acc>
            </m:e>
            <m:sub>
              <m:r>
                <m:rPr/>
                <m:t>ν</m:t>
              </m:r>
              <m:r>
                <m:rPr>
                  <m:sty m:val="p"/>
                </m:rPr>
                <m:t>,</m:t>
              </m:r>
              <m:r>
                <m:rPr/>
                <m:t>h</m:t>
              </m:r>
            </m:sub>
          </m:sSub>
          <m:r>
            <m:rPr>
              <m:sty m:val="p"/>
            </m:rPr>
            <m:t>+</m:t>
          </m:r>
          <m:sSubSup>
            <m:sSubSupPr/>
            <m:e>
              <m:acc>
                <m:accPr>
                  <m:chr m:val="̃"/>
                </m:accPr>
                <m:e>
                  <m:r>
                    <m:rPr/>
                    <m:t>ζ</m:t>
                  </m:r>
                </m:e>
              </m:acc>
            </m:e>
            <m:sub>
              <m:r>
                <m:rPr/>
                <m:t>ν</m:t>
              </m:r>
              <m:r>
                <m:rPr>
                  <m:sty m:val="p"/>
                </m:rPr>
                <m:t>,</m:t>
              </m:r>
              <m:r>
                <m:rPr/>
                <m:t>h</m:t>
              </m:r>
            </m:sub>
            <m:sup>
              <m:r>
                <m:rPr/>
                <m:t>ω</m:t>
              </m:r>
            </m:sup>
          </m:sSubSup>
          <m:r>
            <m:rPr>
              <m:sty m:val="p"/>
            </m:rPr>
            <m:t>+</m:t>
          </m:r>
          <m:sSubSup>
            <m:sSubSupPr/>
            <m:e>
              <m:acc>
                <m:accPr>
                  <m:chr m:val="̃"/>
                </m:accPr>
                <m:e>
                  <m:r>
                    <m:rPr/>
                    <m:t>δ</m:t>
                  </m:r>
                </m:e>
              </m:acc>
            </m:e>
            <m:sub>
              <m:r>
                <m:rPr/>
                <m:t>ν</m:t>
              </m:r>
              <m:r>
                <m:rPr>
                  <m:sty m:val="p"/>
                </m:rPr>
                <m:t>,</m:t>
              </m:r>
              <m:r>
                <m:rPr/>
                <m:t>h</m:t>
              </m:r>
            </m:sub>
            <m:sup>
              <m:r>
                <m:rPr/>
                <m:t>ω</m:t>
              </m:r>
            </m:sup>
          </m:sSubSup>
          <m:r>
            <m:rPr>
              <m:sty m:val="p"/>
            </m:rPr>
            <m:t>−</m:t>
          </m:r>
          <m:sSubSup>
            <m:sSubSupPr/>
            <m:e>
              <m:acc>
                <m:accPr>
                  <m:chr m:val="̃"/>
                </m:accPr>
                <m:e>
                  <m:r>
                    <m:rPr/>
                    <m:t>κ</m:t>
                  </m:r>
                </m:e>
              </m:acc>
            </m:e>
            <m:sub>
              <m:r>
                <m:rPr/>
                <m:t>ν</m:t>
              </m:r>
              <m:r>
                <m:rPr>
                  <m:sty m:val="p"/>
                </m:rPr>
                <m:t>,</m:t>
              </m:r>
              <m:r>
                <m:rPr/>
                <m:t>h</m:t>
              </m:r>
            </m:sub>
            <m:sup>
              <m:r>
                <m:rPr/>
                <m:t>ω</m:t>
              </m:r>
            </m:sup>
          </m:sSubSup>
          <m:r>
            <m:rPr>
              <m:sty m:val="p"/>
            </m:rPr>
            <m:t>−</m:t>
          </m:r>
          <m:sSubSup>
            <m:sSubSupPr/>
            <m:e>
              <m:acc>
                <m:accPr>
                  <m:chr m:val="̃"/>
                </m:accPr>
                <m:e>
                  <m:r>
                    <m:rPr/>
                    <m:t>υ</m:t>
                  </m:r>
                </m:e>
              </m:acc>
            </m:e>
            <m:sub>
              <m:r>
                <m:rPr/>
                <m:t>ν</m:t>
              </m:r>
              <m:r>
                <m:rPr>
                  <m:sty m:val="p"/>
                </m:rPr>
                <m:t>,</m:t>
              </m:r>
              <m:r>
                <m:rPr/>
                <m:t>h</m:t>
              </m:r>
            </m:sub>
            <m:sup>
              <m:r>
                <m:rPr/>
                <m:t>ω</m:t>
              </m:r>
            </m:sup>
          </m:sSubSup>
          <m:r>
            <m:rPr>
              <m:sty m:val="p"/>
            </m:rPr>
            <m:t>=</m:t>
          </m:r>
          <m:sSubSup>
            <m:sSubSupPr/>
            <m:e>
              <m:acc>
                <m:accPr>
                  <m:chr m:val="̃"/>
                </m:accPr>
                <m:e>
                  <m:r>
                    <m:rPr/>
                    <m:t>ξ</m:t>
                  </m:r>
                </m:e>
              </m:acc>
            </m:e>
            <m:sub>
              <m:r>
                <m:rPr/>
                <m:t>ν</m:t>
              </m:r>
              <m:r>
                <m:rPr>
                  <m:sty m:val="p"/>
                </m:rPr>
                <m:t>,</m:t>
              </m:r>
              <m:r>
                <m:rPr/>
                <m:t>h</m:t>
              </m:r>
            </m:sub>
            <m:sup>
              <m:r>
                <m:rPr/>
                <m:t>ω</m:t>
              </m:r>
            </m:sup>
          </m:sSubSup>
          <m:r>
            <m:rPr>
              <m:sty m:val="p"/>
            </m:rPr>
            <m:t>,</m:t>
          </m:r>
          <m:r>
            <m:rPr/>
            <m:t>  h</m:t>
          </m:r>
          <m:r>
            <m:rPr>
              <m:sty m:val="p"/>
            </m:rPr>
            <m:t>∈</m:t>
          </m:r>
          <m:r>
            <m:rPr>
              <m:sty m:val="p"/>
              <m:scr m:val="script"/>
            </m:rPr>
            <m:t>ℋ</m:t>
          </m:r>
          <m:r>
            <m:rPr>
              <m:sty m:val="p"/>
            </m:rPr>
            <m:t>,</m:t>
          </m:r>
        </m:oMath>
      </m:oMathPara>
    </w:p>
    <w:p w14:paraId="33F19E8C">
      <w:pPr>
        <w:pStyle w:val="25"/>
      </w:pPr>
      <m:oMathPara>
        <m:oMathParaPr>
          <m:jc m:val="center"/>
        </m:oMathParaPr>
        <m:oMath>
          <m:sSubSup>
            <m:sSubSupPr/>
            <m:e>
              <m:acc>
                <m:accPr>
                  <m:chr m:val="̃"/>
                </m:accPr>
                <m:e>
                  <m:r>
                    <m:rPr/>
                    <m:t>σ</m:t>
                  </m:r>
                </m:e>
              </m:acc>
            </m:e>
            <m:sub>
              <m:r>
                <m:rPr/>
                <m:t>ν</m:t>
              </m:r>
              <m:r>
                <m:rPr>
                  <m:sty m:val="p"/>
                </m:rPr>
                <m:t>,</m:t>
              </m:r>
              <m:r>
                <m:rPr/>
                <m:t>h</m:t>
              </m:r>
              <m:r>
                <m:rPr>
                  <m:sty m:val="p"/>
                </m:rPr>
                <m:t>+</m:t>
              </m:r>
              <m:r>
                <m:rPr/>
                <m:t>1</m:t>
              </m:r>
            </m:sub>
            <m:sup>
              <m:r>
                <m:rPr/>
                <m:t>ω</m:t>
              </m:r>
            </m:sup>
          </m:sSubSup>
          <m:r>
            <m:rPr>
              <m:sty m:val="p"/>
            </m:rPr>
            <m:t>=</m:t>
          </m:r>
          <m:sSubSup>
            <m:sSubSupPr/>
            <m:e>
              <m:acc>
                <m:accPr>
                  <m:chr m:val="̃"/>
                </m:accPr>
                <m:e>
                  <m:r>
                    <m:rPr/>
                    <m:t>σ</m:t>
                  </m:r>
                </m:e>
              </m:acc>
            </m:e>
            <m:sub>
              <m:r>
                <m:rPr/>
                <m:t>ν</m:t>
              </m:r>
              <m:r>
                <m:rPr>
                  <m:sty m:val="p"/>
                </m:rPr>
                <m:t>,</m:t>
              </m:r>
              <m:r>
                <m:rPr/>
                <m:t>h</m:t>
              </m:r>
            </m:sub>
            <m:sup>
              <m:r>
                <m:rPr/>
                <m:t>ω</m:t>
              </m:r>
            </m:sup>
          </m:sSubSup>
          <m:r>
            <m:rPr>
              <m:sty m:val="p"/>
            </m:rPr>
            <m:t>+</m:t>
          </m:r>
          <m:sSub>
            <m:sSubPr/>
            <m:e>
              <m:r>
                <m:rPr/>
                <m:t>η</m:t>
              </m:r>
            </m:e>
            <m:sub>
              <m:r>
                <m:rPr/>
                <m:t>c</m:t>
              </m:r>
            </m:sub>
          </m:sSub>
          <m:sSubSup>
            <m:sSubSupPr/>
            <m:e>
              <m:acc>
                <m:accPr>
                  <m:chr m:val="̃"/>
                </m:accPr>
                <m:e>
                  <m:r>
                    <m:rPr/>
                    <m:t>κ</m:t>
                  </m:r>
                </m:e>
              </m:acc>
            </m:e>
            <m:sub>
              <m:r>
                <m:rPr/>
                <m:t>ν</m:t>
              </m:r>
              <m:r>
                <m:rPr>
                  <m:sty m:val="p"/>
                </m:rPr>
                <m:t>,</m:t>
              </m:r>
              <m:r>
                <m:rPr/>
                <m:t>h</m:t>
              </m:r>
            </m:sub>
            <m:sup>
              <m:r>
                <m:rPr/>
                <m:t>ω</m:t>
              </m:r>
            </m:sup>
          </m:sSubSup>
          <m:r>
            <m:rPr>
              <m:sty m:val="p"/>
            </m:rPr>
            <m:t>−</m:t>
          </m:r>
          <m:f>
            <m:fPr/>
            <m:num>
              <m:sSubSup>
                <m:sSubSupPr/>
                <m:e>
                  <m:acc>
                    <m:accPr>
                      <m:chr m:val="̃"/>
                    </m:accPr>
                    <m:e>
                      <m:r>
                        <m:rPr/>
                        <m:t>δ</m:t>
                      </m:r>
                    </m:e>
                  </m:acc>
                </m:e>
                <m:sub>
                  <m:r>
                    <m:rPr/>
                    <m:t>ν</m:t>
                  </m:r>
                  <m:r>
                    <m:rPr>
                      <m:sty m:val="p"/>
                    </m:rPr>
                    <m:t>,</m:t>
                  </m:r>
                  <m:r>
                    <m:rPr/>
                    <m:t>h</m:t>
                  </m:r>
                </m:sub>
                <m:sup>
                  <m:r>
                    <m:rPr/>
                    <m:t>ω</m:t>
                  </m:r>
                </m:sup>
              </m:sSubSup>
            </m:num>
            <m:den>
              <m:sSub>
                <m:sSubPr/>
                <m:e>
                  <m:r>
                    <m:rPr/>
                    <m:t>η</m:t>
                  </m:r>
                </m:e>
                <m:sub>
                  <m:r>
                    <m:rPr/>
                    <m:t>d</m:t>
                  </m:r>
                </m:sub>
              </m:sSub>
            </m:den>
          </m:f>
          <m:r>
            <m:rPr>
              <m:sty m:val="p"/>
            </m:rPr>
            <m:t>,</m:t>
          </m:r>
          <m:r>
            <m:rPr/>
            <m:t>  h</m:t>
          </m:r>
          <m:r>
            <m:rPr>
              <m:sty m:val="p"/>
            </m:rPr>
            <m:t>∈</m:t>
          </m:r>
          <m:r>
            <m:rPr>
              <m:sty m:val="p"/>
              <m:scr m:val="script"/>
            </m:rPr>
            <m:t>ℋ</m:t>
          </m:r>
          <m:r>
            <m:rPr>
              <m:sty m:val="p"/>
            </m:rPr>
            <m:t>,</m:t>
          </m:r>
        </m:oMath>
      </m:oMathPara>
    </w:p>
    <w:p w14:paraId="15312C57">
      <w:pPr>
        <w:pStyle w:val="25"/>
      </w:pPr>
      <m:oMathPara>
        <m:oMathParaPr>
          <m:jc m:val="center"/>
        </m:oMathParaPr>
        <m:oMath>
          <m:sSubSup>
            <m:sSubSupPr/>
            <m:e>
              <m:acc>
                <m:accPr>
                  <m:chr m:val="̃"/>
                </m:accPr>
                <m:e>
                  <m:r>
                    <m:rPr/>
                    <m:t>σ</m:t>
                  </m:r>
                </m:e>
              </m:acc>
            </m:e>
            <m:sub>
              <m:r>
                <m:rPr/>
                <m:t>ν</m:t>
              </m:r>
              <m:r>
                <m:rPr>
                  <m:sty m:val="p"/>
                </m:rPr>
                <m:t>,</m:t>
              </m:r>
              <m:r>
                <m:rPr/>
                <m:t>0</m:t>
              </m:r>
            </m:sub>
            <m:sup>
              <m:r>
                <m:rPr/>
                <m:t>ω</m:t>
              </m:r>
            </m:sup>
          </m:sSubSup>
          <m:r>
            <m:rPr>
              <m:sty m:val="p"/>
            </m:rPr>
            <m:t>=</m:t>
          </m:r>
          <m:sSub>
            <m:sSubPr/>
            <m:e>
              <m:r>
                <m:rPr/>
                <m:t>σ</m:t>
              </m:r>
            </m:e>
            <m:sub>
              <m:r>
                <m:rPr/>
                <m:t>ν</m:t>
              </m:r>
              <m:r>
                <m:rPr>
                  <m:sty m:val="p"/>
                </m:rPr>
                <m:t>,</m:t>
              </m:r>
              <m:r>
                <m:rPr/>
                <m:t>0</m:t>
              </m:r>
            </m:sub>
          </m:sSub>
          <m:r>
            <m:rPr>
              <m:sty m:val="p"/>
            </m:rPr>
            <m:t>,</m:t>
          </m:r>
          <m:r>
            <m:rPr/>
            <m:t>  </m:t>
          </m:r>
          <m:sSub>
            <m:sSubPr/>
            <m:e>
              <m:r>
                <m:rPr/>
                <m:t>σ</m:t>
              </m:r>
            </m:e>
            <m:sub>
              <m:r>
                <m:rPr>
                  <m:sty m:val="p"/>
                </m:rPr>
                <m:t>min</m:t>
              </m:r>
            </m:sub>
          </m:sSub>
          <m:r>
            <m:rPr>
              <m:sty m:val="p"/>
            </m:rPr>
            <m:t>≤</m:t>
          </m:r>
          <m:sSubSup>
            <m:sSubSupPr/>
            <m:e>
              <m:acc>
                <m:accPr>
                  <m:chr m:val="̃"/>
                </m:accPr>
                <m:e>
                  <m:r>
                    <m:rPr/>
                    <m:t>σ</m:t>
                  </m:r>
                </m:e>
              </m:acc>
            </m:e>
            <m:sub>
              <m:r>
                <m:rPr/>
                <m:t>ν</m:t>
              </m:r>
              <m:r>
                <m:rPr>
                  <m:sty m:val="p"/>
                </m:rPr>
                <m:t>,</m:t>
              </m:r>
              <m:r>
                <m:rPr/>
                <m:t>h</m:t>
              </m:r>
            </m:sub>
            <m:sup>
              <m:r>
                <m:rPr/>
                <m:t>ω</m:t>
              </m:r>
            </m:sup>
          </m:sSubSup>
          <m:r>
            <m:rPr>
              <m:sty m:val="p"/>
            </m:rPr>
            <m:t>≤</m:t>
          </m:r>
          <m:sSub>
            <m:sSubPr/>
            <m:e>
              <m:r>
                <m:rPr/>
                <m:t>σ</m:t>
              </m:r>
            </m:e>
            <m:sub>
              <m:r>
                <m:rPr>
                  <m:sty m:val="p"/>
                </m:rPr>
                <m:t>max</m:t>
              </m:r>
            </m:sub>
          </m:sSub>
          <m:r>
            <m:rPr/>
            <m:t> </m:t>
          </m:r>
          <m:r>
            <m:rPr>
              <m:sty m:val="p"/>
            </m:rPr>
            <m:t>(</m:t>
          </m:r>
          <m:r>
            <m:rPr/>
            <m:t>h</m:t>
          </m:r>
          <m:r>
            <m:rPr>
              <m:sty m:val="p"/>
            </m:rPr>
            <m:t>=</m:t>
          </m:r>
          <m:r>
            <m:rPr/>
            <m:t>0</m:t>
          </m:r>
          <m:r>
            <m:rPr>
              <m:sty m:val="p"/>
            </m:rPr>
            <m:t>,…,</m:t>
          </m:r>
          <m:r>
            <m:rPr/>
            <m:t>145</m:t>
          </m:r>
          <m:r>
            <m:rPr>
              <m:sty m:val="p"/>
            </m:rPr>
            <m:t>),</m:t>
          </m:r>
        </m:oMath>
      </m:oMathPara>
    </w:p>
    <w:p w14:paraId="3717D442">
      <w:pPr>
        <w:pStyle w:val="25"/>
      </w:pPr>
      <m:oMathPara>
        <m:oMathParaPr>
          <m:jc m:val="center"/>
        </m:oMathParaPr>
        <m:oMath>
          <m:r>
            <m:rPr/>
            <m:t>0</m:t>
          </m:r>
          <m:r>
            <m:rPr>
              <m:sty m:val="p"/>
            </m:rPr>
            <m:t>≤</m:t>
          </m:r>
          <m:sSubSup>
            <m:sSubSupPr/>
            <m:e>
              <m:acc>
                <m:accPr>
                  <m:chr m:val="̃"/>
                </m:accPr>
                <m:e>
                  <m:r>
                    <m:rPr/>
                    <m:t>κ</m:t>
                  </m:r>
                </m:e>
              </m:acc>
            </m:e>
            <m:sub>
              <m:r>
                <m:rPr/>
                <m:t>ν</m:t>
              </m:r>
              <m:r>
                <m:rPr>
                  <m:sty m:val="p"/>
                </m:rPr>
                <m:t>,</m:t>
              </m:r>
              <m:r>
                <m:rPr/>
                <m:t>h</m:t>
              </m:r>
            </m:sub>
            <m:sup>
              <m:r>
                <m:rPr/>
                <m:t>ω</m:t>
              </m:r>
            </m:sup>
          </m:sSubSup>
          <m:r>
            <m:rPr>
              <m:sty m:val="p"/>
            </m:rPr>
            <m:t>,</m:t>
          </m:r>
          <m:sSubSup>
            <m:sSubSupPr/>
            <m:e>
              <m:acc>
                <m:accPr>
                  <m:chr m:val="̃"/>
                </m:accPr>
                <m:e>
                  <m:r>
                    <m:rPr/>
                    <m:t>δ</m:t>
                  </m:r>
                </m:e>
              </m:acc>
            </m:e>
            <m:sub>
              <m:r>
                <m:rPr/>
                <m:t>ν</m:t>
              </m:r>
              <m:r>
                <m:rPr>
                  <m:sty m:val="p"/>
                </m:rPr>
                <m:t>,</m:t>
              </m:r>
              <m:r>
                <m:rPr/>
                <m:t>h</m:t>
              </m:r>
            </m:sub>
            <m:sup>
              <m:r>
                <m:rPr/>
                <m:t>ω</m:t>
              </m:r>
            </m:sup>
          </m:sSubSup>
          <m:r>
            <m:rPr>
              <m:sty m:val="p"/>
            </m:rPr>
            <m:t>≤</m:t>
          </m:r>
          <m:sSub>
            <m:sSubPr/>
            <m:e>
              <m:r>
                <m:rPr/>
                <m:t>κ</m:t>
              </m:r>
            </m:e>
            <m:sub>
              <m:r>
                <m:rPr>
                  <m:sty m:val="p"/>
                </m:rPr>
                <m:t>max</m:t>
              </m:r>
            </m:sub>
          </m:sSub>
          <m:r>
            <m:rPr>
              <m:sty m:val="p"/>
            </m:rPr>
            <m:t>,</m:t>
          </m:r>
          <m:r>
            <m:rPr/>
            <m:t>  </m:t>
          </m:r>
          <m:sSubSup>
            <m:sSubSupPr/>
            <m:e>
              <m:acc>
                <m:accPr>
                  <m:chr m:val="̃"/>
                </m:accPr>
                <m:e>
                  <m:r>
                    <m:rPr/>
                    <m:t>ζ</m:t>
                  </m:r>
                </m:e>
              </m:acc>
            </m:e>
            <m:sub>
              <m:r>
                <m:rPr/>
                <m:t>ν</m:t>
              </m:r>
              <m:r>
                <m:rPr>
                  <m:sty m:val="p"/>
                </m:rPr>
                <m:t>,</m:t>
              </m:r>
              <m:r>
                <m:rPr/>
                <m:t>h</m:t>
              </m:r>
            </m:sub>
            <m:sup>
              <m:r>
                <m:rPr/>
                <m:t>ω</m:t>
              </m:r>
            </m:sup>
          </m:sSubSup>
          <m:r>
            <m:rPr>
              <m:sty m:val="p"/>
            </m:rPr>
            <m:t>,</m:t>
          </m:r>
          <m:sSubSup>
            <m:sSubSupPr/>
            <m:e>
              <m:acc>
                <m:accPr>
                  <m:chr m:val="̃"/>
                </m:accPr>
                <m:e>
                  <m:r>
                    <m:rPr/>
                    <m:t>υ</m:t>
                  </m:r>
                </m:e>
              </m:acc>
            </m:e>
            <m:sub>
              <m:r>
                <m:rPr/>
                <m:t>ν</m:t>
              </m:r>
              <m:r>
                <m:rPr>
                  <m:sty m:val="p"/>
                </m:rPr>
                <m:t>,</m:t>
              </m:r>
              <m:r>
                <m:rPr/>
                <m:t>h</m:t>
              </m:r>
            </m:sub>
            <m:sup>
              <m:r>
                <m:rPr/>
                <m:t>ω</m:t>
              </m:r>
            </m:sup>
          </m:sSubSup>
          <m:r>
            <m:rPr>
              <m:sty m:val="p"/>
            </m:rPr>
            <m:t>≥</m:t>
          </m:r>
          <m:r>
            <m:rPr/>
            <m:t>0</m:t>
          </m:r>
          <m:r>
            <m:rPr>
              <m:sty m:val="p"/>
            </m:rPr>
            <m:t>,</m:t>
          </m:r>
          <m:r>
            <m:rPr/>
            <m:t>  </m:t>
          </m:r>
          <m:sSub>
            <m:sSubPr/>
            <m:e>
              <m:acc>
                <m:accPr>
                  <m:chr m:val="̃"/>
                </m:accPr>
                <m:e>
                  <m:r>
                    <m:rPr/>
                    <m:t>χ</m:t>
                  </m:r>
                </m:e>
              </m:acc>
            </m:e>
            <m:sub>
              <m:r>
                <m:rPr/>
                <m:t>ν</m:t>
              </m:r>
              <m:r>
                <m:rPr>
                  <m:sty m:val="p"/>
                </m:rPr>
                <m:t>,</m:t>
              </m:r>
              <m:r>
                <m:rPr/>
                <m:t>h</m:t>
              </m:r>
            </m:sub>
          </m:sSub>
          <m:r>
            <m:rPr>
              <m:sty m:val="p"/>
            </m:rPr>
            <m:t>≥</m:t>
          </m:r>
          <m:r>
            <m:rPr/>
            <m:t>0</m:t>
          </m:r>
          <m:r>
            <m:rPr>
              <m:sty m:val="p"/>
            </m:rPr>
            <m:t>.</m:t>
          </m:r>
        </m:oMath>
      </m:oMathPara>
    </w:p>
    <w:p w14:paraId="21239153">
      <w:pPr>
        <w:pStyle w:val="25"/>
      </w:pPr>
      <w:r>
        <w:rPr>
          <w:rFonts w:hint="eastAsia"/>
        </w:rPr>
        <w:t>充放电效率均为0.9，储电边界为1200—10800</w:t>
      </w:r>
      <w:r>
        <w:t xml:space="preserve"> </w:t>
      </w:r>
      <w:r>
        <w:rPr>
          <w:rFonts w:hint="eastAsia"/>
        </w:rPr>
        <w:t>kWh，单时段充放电上限为</w:t>
      </w:r>
      <w:r>
        <w:t xml:space="preserve"> </w:t>
      </w:r>
      <m:oMath>
        <m:r>
          <m:rPr/>
          <m:t>5000</m:t>
        </m:r>
        <m:r>
          <m:rPr>
            <m:sty m:val="p"/>
          </m:rPr>
          <m:t>/</m:t>
        </m:r>
        <m:r>
          <m:rPr/>
          <m:t>6</m:t>
        </m:r>
      </m:oMath>
      <w:r>
        <w:t xml:space="preserve"> </w:t>
      </w:r>
      <w:r>
        <w:rPr>
          <w:rFonts w:hint="eastAsia"/>
        </w:rPr>
        <w:t>kWh；不另加外网购电上限或每日首末储电量相等的约束。剩余电量可能含未使用的计划购电，不能一律称为弃光。情景展开后，模型为有限情景的线性规划。</w:t>
      </w:r>
    </w:p>
    <w:p w14:paraId="6BB0F5ED">
      <w:pPr>
        <w:pStyle w:val="3"/>
      </w:pPr>
      <w:r>
        <w:rPr>
          <w:rFonts w:hint="eastAsia"/>
          <w:b/>
          <w:bCs/>
        </w:rPr>
        <w:t>（5）参考轨迹与实际储能补救</w:t>
      </w:r>
    </w:p>
    <w:p w14:paraId="7F563775">
      <w:pPr>
        <w:pStyle w:val="3"/>
      </w:pPr>
      <w:r>
        <w:rPr>
          <w:rFonts w:hint="eastAsia"/>
        </w:rPr>
        <w:t>对情景充放电解按</w:t>
      </w:r>
      <w:r>
        <w:t xml:space="preserve"> </w:t>
      </w:r>
      <m:oMath>
        <m:sSub>
          <m:sSubPr/>
          <m:e>
            <m:r>
              <m:rPr/>
              <m:t>ϖ</m:t>
            </m:r>
          </m:e>
          <m:sub>
            <m:r>
              <m:rPr/>
              <m:t>ω</m:t>
            </m:r>
          </m:sub>
        </m:sSub>
      </m:oMath>
      <w:r>
        <w:t xml:space="preserve"> </w:t>
      </w:r>
      <w:r>
        <w:rPr>
          <w:rFonts w:hint="eastAsia"/>
        </w:rPr>
        <w:t>加权平均，得到参考量</w:t>
      </w:r>
      <w:r>
        <w:t xml:space="preserve"> </w:t>
      </w:r>
      <m:oMath>
        <m:sSub>
          <m:sSubPr/>
          <m:e>
            <m:acc>
              <m:accPr>
                <m:chr m:val="‾"/>
              </m:accPr>
              <m:e>
                <m:r>
                  <m:rPr/>
                  <m:t>κ</m:t>
                </m:r>
              </m:e>
            </m:acc>
          </m:e>
          <m:sub>
            <m:r>
              <m:rPr/>
              <m:t>ν</m:t>
            </m:r>
            <m:r>
              <m:rPr>
                <m:sty m:val="p"/>
              </m:rPr>
              <m:t>,</m:t>
            </m:r>
            <m:r>
              <m:rPr/>
              <m:t>τ</m:t>
            </m:r>
          </m:sub>
        </m:sSub>
      </m:oMath>
      <w:r>
        <w:t>、</w:t>
      </w:r>
      <m:oMath>
        <m:sSub>
          <m:sSubPr/>
          <m:e>
            <m:acc>
              <m:accPr>
                <m:chr m:val="‾"/>
              </m:accPr>
              <m:e>
                <m:r>
                  <m:rPr/>
                  <m:t>δ</m:t>
                </m:r>
              </m:e>
            </m:acc>
          </m:e>
          <m:sub>
            <m:r>
              <m:rPr/>
              <m:t>ν</m:t>
            </m:r>
            <m:r>
              <m:rPr>
                <m:sty m:val="p"/>
              </m:rPr>
              <m:t>,</m:t>
            </m:r>
            <m:r>
              <m:rPr/>
              <m:t>τ</m:t>
            </m:r>
          </m:sub>
        </m:sSub>
      </m:oMath>
      <w:r>
        <w:rPr>
          <w:rFonts w:hint="eastAsia"/>
        </w:rPr>
        <w:t>，仅将窗口前144段用于当日执行。每个时段先从两者中减去共同部分</w:t>
      </w:r>
      <w:r>
        <w:t xml:space="preserve"> </w:t>
      </w:r>
      <m:oMath>
        <m:r>
          <m:rPr>
            <m:sty m:val="p"/>
          </m:rPr>
          <m:t>min(</m:t>
        </m:r>
        <m:sSub>
          <m:sSubPr/>
          <m:e>
            <m:acc>
              <m:accPr>
                <m:chr m:val="‾"/>
              </m:accPr>
              <m:e>
                <m:r>
                  <m:rPr/>
                  <m:t>κ</m:t>
                </m:r>
              </m:e>
            </m:acc>
          </m:e>
          <m:sub>
            <m:r>
              <m:rPr/>
              <m:t>ν</m:t>
            </m:r>
            <m:r>
              <m:rPr>
                <m:sty m:val="p"/>
              </m:rPr>
              <m:t>,</m:t>
            </m:r>
            <m:r>
              <m:rPr/>
              <m:t>τ</m:t>
            </m:r>
          </m:sub>
        </m:sSub>
        <m:r>
          <m:rPr>
            <m:sty m:val="p"/>
          </m:rPr>
          <m:t>,</m:t>
        </m:r>
        <m:sSub>
          <m:sSubPr/>
          <m:e>
            <m:acc>
              <m:accPr>
                <m:chr m:val="‾"/>
              </m:accPr>
              <m:e>
                <m:r>
                  <m:rPr/>
                  <m:t>δ</m:t>
                </m:r>
              </m:e>
            </m:acc>
          </m:e>
          <m:sub>
            <m:r>
              <m:rPr/>
              <m:t>ν</m:t>
            </m:r>
            <m:r>
              <m:rPr>
                <m:sty m:val="p"/>
              </m:rPr>
              <m:t>,</m:t>
            </m:r>
            <m:r>
              <m:rPr/>
              <m:t>τ</m:t>
            </m:r>
          </m:sub>
        </m:sSub>
        <m:r>
          <m:rPr>
            <m:sty m:val="p"/>
          </m:rPr>
          <m:t>)</m:t>
        </m:r>
      </m:oMath>
      <w:r>
        <w:rPr>
          <w:rFonts w:hint="eastAsia"/>
        </w:rPr>
        <w:t>，再依据当前实际储电量裁剪，使充电不超过</w:t>
      </w:r>
      <w:r>
        <w:t xml:space="preserve"> </w:t>
      </w:r>
      <m:oMath>
        <m:r>
          <m:rPr>
            <m:sty m:val="p"/>
          </m:rPr>
          <m:t>(</m:t>
        </m:r>
        <m:sSub>
          <m:sSubPr/>
          <m:e>
            <m:r>
              <m:rPr/>
              <m:t>σ</m:t>
            </m:r>
          </m:e>
          <m:sub>
            <m:r>
              <m:rPr>
                <m:sty m:val="p"/>
              </m:rPr>
              <m:t>max</m:t>
            </m:r>
          </m:sub>
        </m:sSub>
        <m:r>
          <m:rPr>
            <m:sty m:val="p"/>
          </m:rPr>
          <m:t>−</m:t>
        </m:r>
        <m:sSub>
          <m:sSubPr/>
          <m:e>
            <m:r>
              <m:rPr/>
              <m:t>σ</m:t>
            </m:r>
          </m:e>
          <m:sub>
            <m:r>
              <m:rPr/>
              <m:t>ν</m:t>
            </m:r>
            <m:r>
              <m:rPr>
                <m:sty m:val="p"/>
              </m:rPr>
              <m:t>,</m:t>
            </m:r>
            <m:r>
              <m:rPr/>
              <m:t>τ</m:t>
            </m:r>
          </m:sub>
        </m:sSub>
        <m:r>
          <m:rPr>
            <m:sty m:val="p"/>
          </m:rPr>
          <m:t>)/</m:t>
        </m:r>
        <m:sSub>
          <m:sSubPr/>
          <m:e>
            <m:r>
              <m:rPr/>
              <m:t>η</m:t>
            </m:r>
          </m:e>
          <m:sub>
            <m:r>
              <m:rPr/>
              <m:t>c</m:t>
            </m:r>
          </m:sub>
        </m:sSub>
      </m:oMath>
      <w:r>
        <w:rPr>
          <w:rFonts w:hint="eastAsia"/>
        </w:rPr>
        <w:t>，放电不超过</w:t>
      </w:r>
      <w:r>
        <w:t xml:space="preserve"> </w:t>
      </w:r>
      <m:oMath>
        <m:r>
          <m:rPr>
            <m:sty m:val="p"/>
          </m:rPr>
          <m:t>(</m:t>
        </m:r>
        <m:sSub>
          <m:sSubPr/>
          <m:e>
            <m:r>
              <m:rPr/>
              <m:t>σ</m:t>
            </m:r>
          </m:e>
          <m:sub>
            <m:r>
              <m:rPr/>
              <m:t>ν</m:t>
            </m:r>
            <m:r>
              <m:rPr>
                <m:sty m:val="p"/>
              </m:rPr>
              <m:t>,</m:t>
            </m:r>
            <m:r>
              <m:rPr/>
              <m:t>τ</m:t>
            </m:r>
          </m:sub>
        </m:sSub>
        <m:r>
          <m:rPr>
            <m:sty m:val="p"/>
          </m:rPr>
          <m:t>−</m:t>
        </m:r>
        <m:sSub>
          <m:sSubPr/>
          <m:e>
            <m:r>
              <m:rPr/>
              <m:t>σ</m:t>
            </m:r>
          </m:e>
          <m:sub>
            <m:r>
              <m:rPr>
                <m:sty m:val="p"/>
              </m:rPr>
              <m:t>min</m:t>
            </m:r>
          </m:sub>
        </m:sSub>
        <m:r>
          <m:rPr>
            <m:sty m:val="p"/>
          </m:rPr>
          <m:t>)</m:t>
        </m:r>
        <m:sSub>
          <m:sSubPr/>
          <m:e>
            <m:r>
              <m:rPr/>
              <m:t>η</m:t>
            </m:r>
          </m:e>
          <m:sub>
            <m:r>
              <m:rPr/>
              <m:t>d</m:t>
            </m:r>
          </m:sub>
        </m:sSub>
      </m:oMath>
      <w:r>
        <w:rPr>
          <w:rFonts w:hint="eastAsia"/>
        </w:rPr>
        <w:t>，且均满足功率限制。得到可行参考动作</w:t>
      </w:r>
      <w:r>
        <w:t xml:space="preserve"> </w:t>
      </w:r>
      <m:oMath>
        <m:sSubSup>
          <m:sSubSupPr/>
          <m:e>
            <m:r>
              <m:rPr/>
              <m:t>κ</m:t>
            </m:r>
          </m:e>
          <m:sub>
            <m:r>
              <m:rPr/>
              <m:t>ν</m:t>
            </m:r>
            <m:r>
              <m:rPr>
                <m:sty m:val="p"/>
              </m:rPr>
              <m:t>,</m:t>
            </m:r>
            <m:r>
              <m:rPr/>
              <m:t>τ</m:t>
            </m:r>
          </m:sub>
          <m:sup>
            <m:r>
              <m:rPr/>
              <m:t>0</m:t>
            </m:r>
          </m:sup>
        </m:sSubSup>
      </m:oMath>
      <w:r>
        <w:t>、</w:t>
      </w:r>
      <m:oMath>
        <m:sSubSup>
          <m:sSubSupPr/>
          <m:e>
            <m:r>
              <m:rPr/>
              <m:t>δ</m:t>
            </m:r>
          </m:e>
          <m:sub>
            <m:r>
              <m:rPr/>
              <m:t>ν</m:t>
            </m:r>
            <m:r>
              <m:rPr>
                <m:sty m:val="p"/>
              </m:rPr>
              <m:t>,</m:t>
            </m:r>
            <m:r>
              <m:rPr/>
              <m:t>τ</m:t>
            </m:r>
          </m:sub>
          <m:sup>
            <m:r>
              <m:rPr/>
              <m:t>0</m:t>
            </m:r>
          </m:sup>
        </m:sSubSup>
      </m:oMath>
      <w:r>
        <w:t xml:space="preserve"> </w:t>
      </w:r>
      <w:r>
        <w:rPr>
          <w:rFonts w:hint="eastAsia"/>
        </w:rPr>
        <w:t>后，计算实际缺口</w:t>
      </w:r>
    </w:p>
    <w:p w14:paraId="0E0F75C9">
      <w:pPr>
        <w:pStyle w:val="3"/>
      </w:pPr>
      <m:oMathPara>
        <m:oMathParaPr>
          <m:jc m:val="center"/>
        </m:oMathParaPr>
        <m:oMath>
          <m:sSub>
            <m:sSubPr/>
            <m:e>
              <m:r>
                <m:rPr/>
                <m:t>b</m:t>
              </m:r>
            </m:e>
            <m:sub>
              <m:r>
                <m:rPr/>
                <m:t>ν</m:t>
              </m:r>
              <m:r>
                <m:rPr>
                  <m:sty m:val="p"/>
                </m:rPr>
                <m:t>,</m:t>
              </m:r>
              <m:r>
                <m:rPr/>
                <m:t>τ</m:t>
              </m:r>
            </m:sub>
          </m:sSub>
          <m:r>
            <m:rPr>
              <m:sty m:val="p"/>
            </m:rPr>
            <m:t>=</m:t>
          </m:r>
          <m:sSub>
            <m:sSubPr/>
            <m:e>
              <m:r>
                <m:rPr/>
                <m:t>ξ</m:t>
              </m:r>
            </m:e>
            <m:sub>
              <m:r>
                <m:rPr/>
                <m:t>ν</m:t>
              </m:r>
              <m:r>
                <m:rPr>
                  <m:sty m:val="p"/>
                </m:rPr>
                <m:t>,</m:t>
              </m:r>
              <m:r>
                <m:rPr/>
                <m:t>τ</m:t>
              </m:r>
            </m:sub>
          </m:sSub>
          <m:r>
            <m:rPr>
              <m:sty m:val="p"/>
            </m:rPr>
            <m:t>−</m:t>
          </m:r>
          <m:d>
            <m:dPr>
              <m:sepChr m:val=""/>
            </m:dPr>
            <m:e>
              <m:sSub>
                <m:sSubPr/>
                <m:e>
                  <m:r>
                    <m:rPr/>
                    <m:t>χ</m:t>
                  </m:r>
                </m:e>
                <m:sub>
                  <m:r>
                    <m:rPr/>
                    <m:t>ν</m:t>
                  </m:r>
                  <m:r>
                    <m:rPr>
                      <m:sty m:val="p"/>
                    </m:rPr>
                    <m:t>,</m:t>
                  </m:r>
                  <m:r>
                    <m:rPr/>
                    <m:t>τ</m:t>
                  </m:r>
                </m:sub>
              </m:sSub>
              <m:r>
                <m:rPr>
                  <m:sty m:val="p"/>
                </m:rPr>
                <m:t>+</m:t>
              </m:r>
              <m:sSubSup>
                <m:sSubSupPr/>
                <m:e>
                  <m:r>
                    <m:rPr/>
                    <m:t>δ</m:t>
                  </m:r>
                </m:e>
                <m:sub>
                  <m:r>
                    <m:rPr/>
                    <m:t>ν</m:t>
                  </m:r>
                  <m:r>
                    <m:rPr>
                      <m:sty m:val="p"/>
                    </m:rPr>
                    <m:t>,</m:t>
                  </m:r>
                  <m:r>
                    <m:rPr/>
                    <m:t>τ</m:t>
                  </m:r>
                </m:sub>
                <m:sup>
                  <m:r>
                    <m:rPr/>
                    <m:t>0</m:t>
                  </m:r>
                </m:sup>
              </m:sSubSup>
              <m:r>
                <m:rPr>
                  <m:sty m:val="p"/>
                </m:rPr>
                <m:t>−</m:t>
              </m:r>
              <m:sSubSup>
                <m:sSubSupPr/>
                <m:e>
                  <m:r>
                    <m:rPr/>
                    <m:t>κ</m:t>
                  </m:r>
                </m:e>
                <m:sub>
                  <m:r>
                    <m:rPr/>
                    <m:t>ν</m:t>
                  </m:r>
                  <m:r>
                    <m:rPr>
                      <m:sty m:val="p"/>
                    </m:rPr>
                    <m:t>,</m:t>
                  </m:r>
                  <m:r>
                    <m:rPr/>
                    <m:t>τ</m:t>
                  </m:r>
                </m:sub>
                <m:sup>
                  <m:r>
                    <m:rPr/>
                    <m:t>0</m:t>
                  </m:r>
                </m:sup>
              </m:sSubSup>
            </m:e>
          </m:d>
          <m:r>
            <m:rPr>
              <m:sty m:val="p"/>
            </m:rPr>
            <m:t>.</m:t>
          </m:r>
        </m:oMath>
      </m:oMathPara>
    </w:p>
    <w:p w14:paraId="3411B869">
      <w:pPr>
        <w:pStyle w:val="25"/>
      </w:pPr>
      <w:r>
        <w:rPr>
          <w:rFonts w:hint="eastAsia"/>
        </w:rPr>
        <w:t>当</w:t>
      </w:r>
      <w:r>
        <w:t xml:space="preserve"> </w:t>
      </w:r>
      <m:oMath>
        <m:sSub>
          <m:sSubPr/>
          <m:e>
            <m:r>
              <m:rPr/>
              <m:t>b</m:t>
            </m:r>
          </m:e>
          <m:sub>
            <m:r>
              <m:rPr/>
              <m:t>ν</m:t>
            </m:r>
            <m:r>
              <m:rPr>
                <m:sty m:val="p"/>
              </m:rPr>
              <m:t>,</m:t>
            </m:r>
            <m:r>
              <m:rPr/>
              <m:t>τ</m:t>
            </m:r>
          </m:sub>
        </m:sSub>
        <m:r>
          <m:rPr>
            <m:sty m:val="p"/>
          </m:rPr>
          <m:t>&gt;</m:t>
        </m:r>
        <m:r>
          <m:rPr/>
          <m:t>0</m:t>
        </m:r>
      </m:oMath>
      <w:r>
        <w:t xml:space="preserve"> </w:t>
      </w:r>
      <w:r>
        <w:rPr>
          <w:rFonts w:hint="eastAsia"/>
        </w:rPr>
        <w:t>时，依次减少充电、增加受储电量及功率约束的放电，最后紧急购电；当</w:t>
      </w:r>
      <w:r>
        <w:t xml:space="preserve"> </w:t>
      </w:r>
      <m:oMath>
        <m:sSub>
          <m:sSubPr/>
          <m:e>
            <m:r>
              <m:rPr/>
              <m:t>b</m:t>
            </m:r>
          </m:e>
          <m:sub>
            <m:r>
              <m:rPr/>
              <m:t>ν</m:t>
            </m:r>
            <m:r>
              <m:rPr>
                <m:sty m:val="p"/>
              </m:rPr>
              <m:t>,</m:t>
            </m:r>
            <m:r>
              <m:rPr/>
              <m:t>τ</m:t>
            </m:r>
          </m:sub>
        </m:sSub>
        <m:r>
          <m:rPr>
            <m:sty m:val="p"/>
          </m:rPr>
          <m:t>&lt;</m:t>
        </m:r>
        <m:r>
          <m:rPr/>
          <m:t>0</m:t>
        </m:r>
      </m:oMath>
      <w:r>
        <w:t xml:space="preserve"> </w:t>
      </w:r>
      <w:r>
        <w:rPr>
          <w:rFonts w:hint="eastAsia"/>
        </w:rPr>
        <w:t>时，依次减少放电、增加可行充电，剩余部分记为弃电量。补救完成后按状态方程更新实际储电量。实际执行量不带情景上标，只使用已确定的计划、参考轨迹、当前储电量和相应时段的实际净负荷。</w:t>
      </w:r>
    </w:p>
    <w:p w14:paraId="0172E255">
      <w:pPr>
        <w:pStyle w:val="3"/>
      </w:pPr>
      <w:r>
        <w:rPr>
          <w:rFonts w:hint="eastAsia"/>
        </w:rPr>
        <w:t>规划阶段的补救变量按整条情景分别设置，未建立逐时段非预见性约束或完整情景树。因此，情景优化提供计划和参考动作，实际因果规则负责执行；线性规划的求解最优性不等于全年实际运行费用全局最优。</w:t>
      </w:r>
    </w:p>
    <w:bookmarkEnd w:id="25"/>
    <w:p w14:paraId="2FA16BB8">
      <w:pPr>
        <w:pStyle w:val="5"/>
      </w:pPr>
      <w:bookmarkStart w:id="26" w:name="模型求解与输出"/>
      <w:r>
        <w:t xml:space="preserve">6.2.2 </w:t>
      </w:r>
      <w:r>
        <w:rPr>
          <w:rFonts w:hint="eastAsia"/>
        </w:rPr>
        <w:t>模型求解与输出</w:t>
      </w:r>
    </w:p>
    <w:p w14:paraId="5C56180F">
      <w:pPr>
        <w:pStyle w:val="25"/>
      </w:pPr>
      <w:r>
        <w:rPr>
          <w:rFonts w:hint="eastAsia"/>
        </w:rPr>
        <w:t>从2025年1月1日开始连续仿真，初始储电量为6000</w:t>
      </w:r>
      <w:r>
        <w:t xml:space="preserve"> </w:t>
      </w:r>
      <w:r>
        <w:rPr>
          <w:rFonts w:hint="eastAsia"/>
        </w:rPr>
        <w:t>kWh。附件2缺少当日00:00—00:10的实际值，该段采用附件1冷启动净负荷，并以其非负部分初始化首段购电承诺；该替代值不作为1月1日的历史残差。其后每日更新权重、窗口与情景，利用HiGHS求解包含共同计划及各情景补救变量的线性规划。</w:t>
      </w:r>
    </w:p>
    <w:p w14:paraId="6FE29DEB">
      <w:pPr>
        <w:pStyle w:val="3"/>
      </w:pPr>
      <w:r>
        <w:rPr>
          <w:rFonts w:hint="eastAsia"/>
        </w:rPr>
        <w:t>当日仅执行</w:t>
      </w:r>
      <w:r>
        <w:t xml:space="preserve"> </w:t>
      </w:r>
      <m:oMath>
        <m:r>
          <m:rPr/>
          <m:t>h</m:t>
        </m:r>
        <m:r>
          <m:rPr>
            <m:sty m:val="p"/>
          </m:rPr>
          <m:t>=</m:t>
        </m:r>
        <m:r>
          <m:rPr/>
          <m:t>0</m:t>
        </m:r>
        <m:r>
          <m:rPr>
            <m:sty m:val="p"/>
          </m:rPr>
          <m:t>,…,</m:t>
        </m:r>
        <m:r>
          <m:rPr/>
          <m:t>143</m:t>
        </m:r>
      </m:oMath>
      <w:r>
        <w:t xml:space="preserve"> </w:t>
      </w:r>
      <w:r>
        <w:rPr>
          <w:rFonts w:hint="eastAsia"/>
        </w:rPr>
        <w:t>的自然日区间。24:00实际储电量传给次日，即</w:t>
      </w:r>
      <w:r>
        <w:t xml:space="preserve"> </w:t>
      </w:r>
      <m:oMath>
        <m:sSub>
          <m:sSubPr/>
          <m:e>
            <m:r>
              <m:rPr/>
              <m:t>σ</m:t>
            </m:r>
          </m:e>
          <m:sub>
            <m:r>
              <m:rPr/>
              <m:t>ν</m:t>
            </m:r>
            <m:r>
              <m:rPr>
                <m:sty m:val="p"/>
              </m:rPr>
              <m:t>+</m:t>
            </m:r>
            <m:r>
              <m:rPr/>
              <m:t>1</m:t>
            </m:r>
            <m:r>
              <m:rPr>
                <m:sty m:val="p"/>
              </m:rPr>
              <m:t>,</m:t>
            </m:r>
            <m:r>
              <m:rPr/>
              <m:t>0</m:t>
            </m:r>
          </m:sub>
        </m:sSub>
        <m:r>
          <m:rPr>
            <m:sty m:val="p"/>
          </m:rPr>
          <m:t>=</m:t>
        </m:r>
        <m:sSub>
          <m:sSubPr/>
          <m:e>
            <m:r>
              <m:rPr/>
              <m:t>σ</m:t>
            </m:r>
          </m:e>
          <m:sub>
            <m:r>
              <m:rPr/>
              <m:t>ν</m:t>
            </m:r>
            <m:r>
              <m:rPr>
                <m:sty m:val="p"/>
              </m:rPr>
              <m:t>,</m:t>
            </m:r>
            <m:r>
              <m:rPr/>
              <m:t>144</m:t>
            </m:r>
          </m:sub>
        </m:sSub>
      </m:oMath>
      <w:r>
        <w:rPr>
          <w:rFonts w:hint="eastAsia"/>
        </w:rPr>
        <w:t>；本日确定的</w:t>
      </w:r>
      <w:r>
        <w:t xml:space="preserve"> </w:t>
      </w:r>
      <m:oMath>
        <m:sSub>
          <m:sSubPr/>
          <m:e>
            <m:acc>
              <m:accPr>
                <m:chr m:val="̃"/>
              </m:accPr>
              <m:e>
                <m:r>
                  <m:rPr/>
                  <m:t>χ</m:t>
                </m:r>
              </m:e>
            </m:acc>
          </m:e>
          <m:sub>
            <m:r>
              <m:rPr/>
              <m:t>ν</m:t>
            </m:r>
            <m:r>
              <m:rPr>
                <m:sty m:val="p"/>
              </m:rPr>
              <m:t>,</m:t>
            </m:r>
            <m:r>
              <m:rPr/>
              <m:t>144</m:t>
            </m:r>
          </m:sub>
        </m:sSub>
      </m:oMath>
      <w:r>
        <w:t xml:space="preserve"> </w:t>
      </w:r>
      <w:r>
        <w:rPr>
          <w:rFonts w:hint="eastAsia"/>
        </w:rPr>
        <w:t>则作为次日首段固定购电量。规划中对次日首段充放电的情景估计不直接作为次日实际动作。</w:t>
      </w:r>
    </w:p>
    <w:p w14:paraId="7D1F3EFB">
      <w:pPr>
        <w:pStyle w:val="3"/>
      </w:pPr>
      <w:r>
        <w:rPr>
          <w:rFonts w:hint="eastAsia"/>
        </w:rPr>
        <w:t>1月用于积累历史和形成连续状态，正式统计期为2月1日至12月31日，共334天、48096个自然日时段。计划表输出每日新确定的</w:t>
      </w:r>
      <w:r>
        <w:t xml:space="preserve"> </w:t>
      </w:r>
      <m:oMath>
        <m:r>
          <m:rPr/>
          <m:t>h</m:t>
        </m:r>
        <m:r>
          <m:rPr>
            <m:sty m:val="p"/>
          </m:rPr>
          <m:t>=</m:t>
        </m:r>
        <m:r>
          <m:rPr/>
          <m:t>1</m:t>
        </m:r>
        <m:r>
          <m:rPr>
            <m:sty m:val="p"/>
          </m:rPr>
          <m:t>,…,</m:t>
        </m:r>
        <m:r>
          <m:rPr/>
          <m:t>144</m:t>
        </m:r>
      </m:oMath>
      <w:r>
        <w:t xml:space="preserve"> </w:t>
      </w:r>
      <w:r>
        <w:rPr>
          <w:rFonts w:hint="eastAsia"/>
        </w:rPr>
        <w:t>共144项；实际充放电、紧急购电及储电量按自然日统计。自然日实际购电费用为</w:t>
      </w:r>
    </w:p>
    <w:p w14:paraId="74A2852C">
      <w:pPr>
        <w:pStyle w:val="3"/>
      </w:pPr>
      <m:oMathPara>
        <m:oMathParaPr>
          <m:jc m:val="center"/>
        </m:oMathParaPr>
        <m:oMath>
          <m:sSubSup>
            <m:sSubSupPr/>
            <m:e>
              <m:r>
                <m:rPr/>
                <m:t>J</m:t>
              </m:r>
            </m:e>
            <m:sub>
              <m:r>
                <m:rPr/>
                <m:t>ν</m:t>
              </m:r>
            </m:sub>
            <m:sup>
              <m:r>
                <m:rPr>
                  <m:sty m:val="p"/>
                </m:rPr>
                <m:t>act</m:t>
              </m:r>
            </m:sup>
          </m:sSubSup>
          <m:r>
            <m:rPr>
              <m:sty m:val="p"/>
            </m:rPr>
            <m:t>=</m:t>
          </m:r>
          <m:nary>
            <m:naryPr>
              <m:chr m:val="∑"/>
              <m:limLoc m:val="undOvr"/>
            </m:naryPr>
            <m:sub>
              <m:r>
                <m:rPr/>
                <m:t>τ</m:t>
              </m:r>
              <m:r>
                <m:rPr>
                  <m:sty m:val="p"/>
                </m:rPr>
                <m:t>=</m:t>
              </m:r>
              <m:r>
                <m:rPr/>
                <m:t>0</m:t>
              </m:r>
            </m:sub>
            <m:sup>
              <m:r>
                <m:rPr/>
                <m:t>143</m:t>
              </m:r>
            </m:sup>
            <m:e>
              <m:sSub>
                <m:sSubPr/>
                <m:e>
                  <m:r>
                    <m:rPr/>
                    <m:t>π</m:t>
                  </m:r>
                </m:e>
                <m:sub>
                  <m:r>
                    <m:rPr/>
                    <m:t>τ</m:t>
                  </m:r>
                </m:sub>
              </m:sSub>
            </m:e>
          </m:nary>
          <m:d>
            <m:dPr>
              <m:sepChr m:val=""/>
            </m:dPr>
            <m:e>
              <m:sSub>
                <m:sSubPr/>
                <m:e>
                  <m:r>
                    <m:rPr/>
                    <m:t>χ</m:t>
                  </m:r>
                </m:e>
                <m:sub>
                  <m:r>
                    <m:rPr/>
                    <m:t>ν</m:t>
                  </m:r>
                  <m:r>
                    <m:rPr>
                      <m:sty m:val="p"/>
                    </m:rPr>
                    <m:t>,</m:t>
                  </m:r>
                  <m:r>
                    <m:rPr/>
                    <m:t>τ</m:t>
                  </m:r>
                </m:sub>
              </m:sSub>
              <m:r>
                <m:rPr>
                  <m:sty m:val="p"/>
                </m:rPr>
                <m:t>+</m:t>
              </m:r>
              <m:r>
                <m:rPr/>
                <m:t>α</m:t>
              </m:r>
              <m:sSub>
                <m:sSubPr/>
                <m:e>
                  <m:r>
                    <m:rPr/>
                    <m:t>ζ</m:t>
                  </m:r>
                </m:e>
                <m:sub>
                  <m:r>
                    <m:rPr/>
                    <m:t>ν</m:t>
                  </m:r>
                  <m:r>
                    <m:rPr>
                      <m:sty m:val="p"/>
                    </m:rPr>
                    <m:t>,</m:t>
                  </m:r>
                  <m:r>
                    <m:rPr/>
                    <m:t>τ</m:t>
                  </m:r>
                </m:sub>
              </m:sSub>
            </m:e>
          </m:d>
          <m:r>
            <m:rPr>
              <m:sty m:val="p"/>
            </m:rPr>
            <m:t>.</m:t>
          </m:r>
        </m:oMath>
      </m:oMathPara>
    </w:p>
    <w:p w14:paraId="34B88525">
      <w:pPr>
        <w:pStyle w:val="25"/>
      </w:pPr>
      <w:r>
        <w:rPr>
          <w:rFonts w:hint="eastAsia"/>
        </w:rPr>
        <w:t>实际费用包括午夜已承诺的计划电费，不扣减终端储电价值，也不加入数值惩罚。原模板行与自然日覆盖窗口不同，其逐日合计分别计算，不能直接混用。</w:t>
      </w:r>
    </w:p>
    <w:bookmarkEnd w:id="26"/>
    <w:p w14:paraId="351F83AE">
      <w:pPr>
        <w:pStyle w:val="5"/>
      </w:pPr>
      <w:bookmarkStart w:id="27" w:name="结果与分析"/>
      <w:r>
        <w:t xml:space="preserve">6.2.3 </w:t>
      </w:r>
      <w:r>
        <w:rPr>
          <w:rFonts w:hint="eastAsia"/>
        </w:rPr>
        <w:t>结果与分析</w:t>
      </w:r>
    </w:p>
    <w:p w14:paraId="5921C78C">
      <w:pPr>
        <w:pStyle w:val="25"/>
      </w:pPr>
      <w:r>
        <w:rPr>
          <w:rFonts w:hint="eastAsia"/>
          <w:b/>
          <w:bCs/>
        </w:rPr>
        <w:t>（1）总体费用与基准比较</w:t>
      </w:r>
    </w:p>
    <w:p w14:paraId="4DF53871">
      <w:pPr>
        <w:pStyle w:val="3"/>
      </w:pPr>
      <w:r>
        <w:rPr>
          <w:rFonts w:hint="eastAsia"/>
        </w:rPr>
        <w:t>334天自然日计划购电量为2075.58万kWh，紧急购电量为26.77万kWh，总购电费用为1445.54万元。紧急购电量占总购电量的1.27%，其费用占比为11.22%，体现五倍电价对缺口成本的放大作用。</w:t>
      </w:r>
    </w:p>
    <w:p w14:paraId="0B361B71">
      <w:pPr>
        <w:pStyle w:val="46"/>
      </w:pPr>
      <w:r>
        <w:rPr>
          <w:rFonts w:hint="eastAsia"/>
        </w:rPr>
        <w:t>表6-5</w:t>
      </w:r>
      <w:r>
        <w:t xml:space="preserve"> </w:t>
      </w:r>
      <w:r>
        <w:rPr>
          <w:rFonts w:hint="eastAsia"/>
        </w:rPr>
        <w:t>问题二主策略与无储能基准的费用（万元）</w:t>
      </w:r>
    </w:p>
    <w:tbl>
      <w:tblPr>
        <w:tblStyle w:val="43"/>
        <w:tblW w:w="0" w:type="auto"/>
        <w:tblCaption w:val="表6-5 问题二主策略与无储能基准的费用（万元）"/>
        <w:tblInd w:w="0" w:type="dxa"/>
        <w:tblLayout w:type="autofit"/>
        <w:tblCellMar>
          <w:top w:w="0" w:type="dxa"/>
          <w:left w:w="108" w:type="dxa"/>
          <w:bottom w:w="0" w:type="dxa"/>
          <w:right w:w="108" w:type="dxa"/>
        </w:tblCellMar>
      </w:tblPr>
      <w:tblGrid>
        <w:gridCol w:w="1416"/>
        <w:gridCol w:w="1416"/>
        <w:gridCol w:w="1416"/>
        <w:gridCol w:w="1176"/>
      </w:tblGrid>
      <w:tr w14:paraId="0388E94E">
        <w:tblPrEx>
          <w:tblCellMar>
            <w:top w:w="0" w:type="dxa"/>
            <w:left w:w="108" w:type="dxa"/>
            <w:bottom w:w="0" w:type="dxa"/>
            <w:right w:w="108" w:type="dxa"/>
          </w:tblCellMar>
        </w:tblPrEx>
        <w:trPr>
          <w:tblHeader/>
        </w:trPr>
        <w:tc>
          <w:p w14:paraId="4A855CEE">
            <w:pPr>
              <w:pStyle w:val="26"/>
            </w:pPr>
            <w:r>
              <w:rPr>
                <w:rFonts w:hint="eastAsia"/>
              </w:rPr>
              <w:t>方案</w:t>
            </w:r>
          </w:p>
        </w:tc>
        <w:tc>
          <w:p w14:paraId="5EAE579E">
            <w:pPr>
              <w:pStyle w:val="26"/>
              <w:jc w:val="right"/>
            </w:pPr>
            <w:r>
              <w:rPr>
                <w:rFonts w:hint="eastAsia"/>
              </w:rPr>
              <w:t>计划购电费</w:t>
            </w:r>
          </w:p>
        </w:tc>
        <w:tc>
          <w:p w14:paraId="6C403AE4">
            <w:pPr>
              <w:pStyle w:val="26"/>
              <w:jc w:val="right"/>
            </w:pPr>
            <w:r>
              <w:rPr>
                <w:rFonts w:hint="eastAsia"/>
              </w:rPr>
              <w:t>紧急购电费</w:t>
            </w:r>
          </w:p>
        </w:tc>
        <w:tc>
          <w:p w14:paraId="2D724D37">
            <w:pPr>
              <w:pStyle w:val="26"/>
              <w:jc w:val="right"/>
            </w:pPr>
            <w:r>
              <w:rPr>
                <w:rFonts w:hint="eastAsia"/>
              </w:rPr>
              <w:t>总购电费</w:t>
            </w:r>
          </w:p>
        </w:tc>
      </w:tr>
      <w:tr w14:paraId="0609E80A">
        <w:tblPrEx>
          <w:tblCellMar>
            <w:top w:w="0" w:type="dxa"/>
            <w:left w:w="108" w:type="dxa"/>
            <w:bottom w:w="0" w:type="dxa"/>
            <w:right w:w="108" w:type="dxa"/>
          </w:tblCellMar>
        </w:tblPrEx>
        <w:tc>
          <w:p w14:paraId="26191C70">
            <w:pPr>
              <w:pStyle w:val="26"/>
            </w:pPr>
            <w:r>
              <w:rPr>
                <w:rFonts w:hint="eastAsia"/>
              </w:rPr>
              <w:t>主策略</w:t>
            </w:r>
          </w:p>
        </w:tc>
        <w:tc>
          <w:p w14:paraId="5640D9CA">
            <w:pPr>
              <w:pStyle w:val="26"/>
              <w:jc w:val="right"/>
            </w:pPr>
            <w:r>
              <w:t>1283.31</w:t>
            </w:r>
          </w:p>
        </w:tc>
        <w:tc>
          <w:p w14:paraId="3205F1DD">
            <w:pPr>
              <w:pStyle w:val="26"/>
              <w:jc w:val="right"/>
            </w:pPr>
            <w:r>
              <w:t>162.24</w:t>
            </w:r>
          </w:p>
        </w:tc>
        <w:tc>
          <w:p w14:paraId="0F68DFC4">
            <w:pPr>
              <w:pStyle w:val="26"/>
              <w:jc w:val="right"/>
            </w:pPr>
            <w:r>
              <w:t>1445.54</w:t>
            </w:r>
          </w:p>
        </w:tc>
      </w:tr>
      <w:tr w14:paraId="73678E06">
        <w:tblPrEx>
          <w:tblCellMar>
            <w:top w:w="0" w:type="dxa"/>
            <w:left w:w="108" w:type="dxa"/>
            <w:bottom w:w="0" w:type="dxa"/>
            <w:right w:w="108" w:type="dxa"/>
          </w:tblCellMar>
        </w:tblPrEx>
        <w:tc>
          <w:p w14:paraId="2CE77FDB">
            <w:pPr>
              <w:pStyle w:val="26"/>
            </w:pPr>
            <w:r>
              <w:rPr>
                <w:rFonts w:hint="eastAsia"/>
              </w:rPr>
              <w:t>无储能基准</w:t>
            </w:r>
          </w:p>
        </w:tc>
        <w:tc>
          <w:p w14:paraId="01F527AB">
            <w:pPr>
              <w:pStyle w:val="26"/>
              <w:jc w:val="right"/>
            </w:pPr>
            <w:r>
              <w:t>1750.20</w:t>
            </w:r>
          </w:p>
        </w:tc>
        <w:tc>
          <w:p w14:paraId="23604F5C">
            <w:pPr>
              <w:pStyle w:val="26"/>
              <w:jc w:val="right"/>
            </w:pPr>
            <w:r>
              <w:t>120.18</w:t>
            </w:r>
          </w:p>
        </w:tc>
        <w:tc>
          <w:p w14:paraId="553CC8C6">
            <w:pPr>
              <w:pStyle w:val="26"/>
              <w:jc w:val="right"/>
            </w:pPr>
            <w:r>
              <w:t>1870.38</w:t>
            </w:r>
          </w:p>
        </w:tc>
      </w:tr>
    </w:tbl>
    <w:p w14:paraId="754FACB6">
      <w:pPr>
        <w:pStyle w:val="3"/>
      </w:pPr>
      <w:r>
        <w:rPr>
          <w:rFonts w:hint="eastAsia"/>
        </w:rPr>
        <w:t>无储能基准使用相同净负荷情景，对每个待计划时段在零值和非负情景需求值中选择使“计划量＋五倍期望缺口”最小的购电量，再按实际净负荷执行紧急补购，午夜承诺也独立传递。主策略较其节省424.84万元，降幅为22.71%。计划费用减少466.90万元，紧急费用增加42.06万元，支持总体费用改善，不能据此声称紧急购电成本同步降低。表中各项分别四舍五入，可能出现0.01万元的显示加总差。</w:t>
      </w:r>
    </w:p>
    <w:p w14:paraId="243F4199">
      <w:pPr>
        <w:pStyle w:val="3"/>
      </w:pPr>
      <w:r>
        <w:rPr>
          <w:rFonts w:hint="eastAsia"/>
          <w:b/>
          <w:bCs/>
        </w:rPr>
        <w:t>（2）指定日期购电与储能安排</w:t>
      </w:r>
    </w:p>
    <w:p w14:paraId="3F25E8CB">
      <w:pPr>
        <w:pStyle w:val="3"/>
      </w:pPr>
      <w:r>
        <w:rPr>
          <w:rFonts w:hint="eastAsia"/>
        </w:rPr>
        <w:t>表6-6按题目计划模板统计各日新发布的144项计划；表6-7和表6-8按自然日统计实际储能和紧急购电，两个窗口分别核算。</w:t>
      </w:r>
    </w:p>
    <w:p w14:paraId="7405B880">
      <w:pPr>
        <w:pStyle w:val="46"/>
      </w:pPr>
      <w:r>
        <w:rPr>
          <w:rFonts w:hint="eastAsia"/>
        </w:rPr>
        <w:t>表6-6</w:t>
      </w:r>
      <w:r>
        <w:t xml:space="preserve"> </w:t>
      </w:r>
      <w:r>
        <w:rPr>
          <w:rFonts w:hint="eastAsia"/>
        </w:rPr>
        <w:t>指定日期的计划购电（时段购电量和全天购电量单位：kWh；购电费单位：元）</w:t>
      </w:r>
    </w:p>
    <w:tbl>
      <w:tblPr>
        <w:tblStyle w:val="43"/>
        <w:tblW w:w="5000" w:type="pct"/>
        <w:tblCaption w:val="表6-6 指定日期的计划购电（时段购电量和全天购电量单位：kWh；购电费单位：元）"/>
        <w:tblInd w:w="0" w:type="dxa"/>
        <w:tblLayout w:type="fixed"/>
        <w:tblCellMar>
          <w:top w:w="0" w:type="dxa"/>
          <w:left w:w="108" w:type="dxa"/>
          <w:bottom w:w="0" w:type="dxa"/>
          <w:right w:w="108" w:type="dxa"/>
        </w:tblCellMar>
      </w:tblPr>
      <w:tblGrid>
        <w:gridCol w:w="758"/>
        <w:gridCol w:w="1012"/>
        <w:gridCol w:w="1012"/>
        <w:gridCol w:w="1012"/>
        <w:gridCol w:w="1012"/>
        <w:gridCol w:w="1012"/>
        <w:gridCol w:w="1012"/>
        <w:gridCol w:w="1012"/>
        <w:gridCol w:w="1012"/>
      </w:tblGrid>
      <w:tr w14:paraId="414EDE0A">
        <w:tblPrEx>
          <w:tblCellMar>
            <w:top w:w="0" w:type="dxa"/>
            <w:left w:w="108" w:type="dxa"/>
            <w:bottom w:w="0" w:type="dxa"/>
            <w:right w:w="108" w:type="dxa"/>
          </w:tblCellMar>
        </w:tblPrEx>
        <w:trPr>
          <w:tblHeader/>
        </w:trPr>
        <w:tc>
          <w:p w14:paraId="09F734A0">
            <w:pPr>
              <w:pStyle w:val="26"/>
            </w:pPr>
            <w:r>
              <w:rPr>
                <w:rFonts w:hint="eastAsia"/>
              </w:rPr>
              <w:t>日期</w:t>
            </w:r>
          </w:p>
        </w:tc>
        <w:tc>
          <w:p w14:paraId="06DEB257">
            <w:pPr>
              <w:pStyle w:val="26"/>
              <w:jc w:val="right"/>
            </w:pPr>
            <w:r>
              <w:t>10:00</w:t>
            </w:r>
          </w:p>
        </w:tc>
        <w:tc>
          <w:p w14:paraId="28F01696">
            <w:pPr>
              <w:pStyle w:val="26"/>
              <w:jc w:val="right"/>
            </w:pPr>
            <w:r>
              <w:t>12:00</w:t>
            </w:r>
          </w:p>
        </w:tc>
        <w:tc>
          <w:p w14:paraId="0DB4D611">
            <w:pPr>
              <w:pStyle w:val="26"/>
              <w:jc w:val="right"/>
            </w:pPr>
            <w:r>
              <w:t>14:00</w:t>
            </w:r>
          </w:p>
        </w:tc>
        <w:tc>
          <w:p w14:paraId="6A03E7C0">
            <w:pPr>
              <w:pStyle w:val="26"/>
              <w:jc w:val="right"/>
            </w:pPr>
            <w:r>
              <w:t>16:00</w:t>
            </w:r>
          </w:p>
        </w:tc>
        <w:tc>
          <w:p w14:paraId="40436111">
            <w:pPr>
              <w:pStyle w:val="26"/>
              <w:jc w:val="right"/>
            </w:pPr>
            <w:r>
              <w:t>18:00</w:t>
            </w:r>
          </w:p>
        </w:tc>
        <w:tc>
          <w:p w14:paraId="04ED1157">
            <w:pPr>
              <w:pStyle w:val="26"/>
              <w:jc w:val="right"/>
            </w:pPr>
            <w:r>
              <w:t>20:00</w:t>
            </w:r>
          </w:p>
        </w:tc>
        <w:tc>
          <w:p w14:paraId="6AB529C3">
            <w:pPr>
              <w:pStyle w:val="26"/>
              <w:jc w:val="right"/>
            </w:pPr>
            <w:r>
              <w:rPr>
                <w:rFonts w:hint="eastAsia"/>
              </w:rPr>
              <w:t>模板全天购电量</w:t>
            </w:r>
          </w:p>
        </w:tc>
        <w:tc>
          <w:p w14:paraId="43E3C230">
            <w:pPr>
              <w:pStyle w:val="26"/>
              <w:jc w:val="right"/>
            </w:pPr>
            <w:r>
              <w:rPr>
                <w:rFonts w:hint="eastAsia"/>
              </w:rPr>
              <w:t>模板全天购电费</w:t>
            </w:r>
          </w:p>
        </w:tc>
      </w:tr>
      <w:tr w14:paraId="46275186">
        <w:tblPrEx>
          <w:tblCellMar>
            <w:top w:w="0" w:type="dxa"/>
            <w:left w:w="108" w:type="dxa"/>
            <w:bottom w:w="0" w:type="dxa"/>
            <w:right w:w="108" w:type="dxa"/>
          </w:tblCellMar>
        </w:tblPrEx>
        <w:tc>
          <w:p w14:paraId="7717F801">
            <w:pPr>
              <w:pStyle w:val="26"/>
            </w:pPr>
            <w:r>
              <w:t>2025-03-20</w:t>
            </w:r>
          </w:p>
        </w:tc>
        <w:tc>
          <w:p w14:paraId="6524ABF4">
            <w:pPr>
              <w:pStyle w:val="26"/>
              <w:jc w:val="right"/>
            </w:pPr>
            <w:r>
              <w:t>0.00</w:t>
            </w:r>
          </w:p>
        </w:tc>
        <w:tc>
          <w:p w14:paraId="52CDE29D">
            <w:pPr>
              <w:pStyle w:val="26"/>
              <w:jc w:val="right"/>
            </w:pPr>
            <w:r>
              <w:t>763.01</w:t>
            </w:r>
          </w:p>
        </w:tc>
        <w:tc>
          <w:p w14:paraId="56273264">
            <w:pPr>
              <w:pStyle w:val="26"/>
              <w:jc w:val="right"/>
            </w:pPr>
            <w:r>
              <w:t>0.00</w:t>
            </w:r>
          </w:p>
        </w:tc>
        <w:tc>
          <w:p w14:paraId="4CB6CED4">
            <w:pPr>
              <w:pStyle w:val="26"/>
              <w:jc w:val="right"/>
            </w:pPr>
            <w:r>
              <w:t>437.61</w:t>
            </w:r>
          </w:p>
        </w:tc>
        <w:tc>
          <w:p w14:paraId="5A7C4C88">
            <w:pPr>
              <w:pStyle w:val="26"/>
              <w:jc w:val="right"/>
            </w:pPr>
            <w:r>
              <w:t>695.64</w:t>
            </w:r>
          </w:p>
        </w:tc>
        <w:tc>
          <w:p w14:paraId="3096C898">
            <w:pPr>
              <w:pStyle w:val="26"/>
              <w:jc w:val="right"/>
            </w:pPr>
            <w:r>
              <w:t>0.00</w:t>
            </w:r>
          </w:p>
        </w:tc>
        <w:tc>
          <w:p w14:paraId="377EDA04">
            <w:pPr>
              <w:pStyle w:val="26"/>
              <w:jc w:val="right"/>
            </w:pPr>
            <w:r>
              <w:t>66474.58</w:t>
            </w:r>
          </w:p>
        </w:tc>
        <w:tc>
          <w:p w14:paraId="61C612A8">
            <w:pPr>
              <w:pStyle w:val="26"/>
              <w:jc w:val="right"/>
            </w:pPr>
            <w:r>
              <w:t>40772.69</w:t>
            </w:r>
          </w:p>
        </w:tc>
      </w:tr>
      <w:tr w14:paraId="5D03EAEB">
        <w:tblPrEx>
          <w:tblCellMar>
            <w:top w:w="0" w:type="dxa"/>
            <w:left w:w="108" w:type="dxa"/>
            <w:bottom w:w="0" w:type="dxa"/>
            <w:right w:w="108" w:type="dxa"/>
          </w:tblCellMar>
        </w:tblPrEx>
        <w:tc>
          <w:p w14:paraId="692AFDB4">
            <w:pPr>
              <w:pStyle w:val="26"/>
            </w:pPr>
            <w:r>
              <w:t>2025-06-21</w:t>
            </w:r>
          </w:p>
        </w:tc>
        <w:tc>
          <w:p w14:paraId="30BFA6FC">
            <w:pPr>
              <w:pStyle w:val="26"/>
              <w:jc w:val="right"/>
            </w:pPr>
            <w:r>
              <w:t>0.00</w:t>
            </w:r>
          </w:p>
        </w:tc>
        <w:tc>
          <w:p w14:paraId="5DD04F39">
            <w:pPr>
              <w:pStyle w:val="26"/>
              <w:jc w:val="right"/>
            </w:pPr>
            <w:r>
              <w:t>0.00</w:t>
            </w:r>
          </w:p>
        </w:tc>
        <w:tc>
          <w:p w14:paraId="7FCC9082">
            <w:pPr>
              <w:pStyle w:val="26"/>
              <w:jc w:val="right"/>
            </w:pPr>
            <w:r>
              <w:t>0.00</w:t>
            </w:r>
          </w:p>
        </w:tc>
        <w:tc>
          <w:p w14:paraId="69CA2178">
            <w:pPr>
              <w:pStyle w:val="26"/>
              <w:jc w:val="right"/>
            </w:pPr>
            <w:r>
              <w:t>301.16</w:t>
            </w:r>
          </w:p>
        </w:tc>
        <w:tc>
          <w:p w14:paraId="104B5CAC">
            <w:pPr>
              <w:pStyle w:val="26"/>
              <w:jc w:val="right"/>
            </w:pPr>
            <w:r>
              <w:t>418.61</w:t>
            </w:r>
          </w:p>
        </w:tc>
        <w:tc>
          <w:p w14:paraId="09AB1713">
            <w:pPr>
              <w:pStyle w:val="26"/>
              <w:jc w:val="right"/>
            </w:pPr>
            <w:r>
              <w:t>0.00</w:t>
            </w:r>
          </w:p>
        </w:tc>
        <w:tc>
          <w:p w14:paraId="4B53FD42">
            <w:pPr>
              <w:pStyle w:val="26"/>
              <w:jc w:val="right"/>
            </w:pPr>
            <w:r>
              <w:t>42769.87</w:t>
            </w:r>
          </w:p>
        </w:tc>
        <w:tc>
          <w:p w14:paraId="717E34FE">
            <w:pPr>
              <w:pStyle w:val="26"/>
              <w:jc w:val="right"/>
            </w:pPr>
            <w:r>
              <w:t>26344.09</w:t>
            </w:r>
          </w:p>
        </w:tc>
      </w:tr>
      <w:tr w14:paraId="413AE164">
        <w:tblPrEx>
          <w:tblCellMar>
            <w:top w:w="0" w:type="dxa"/>
            <w:left w:w="108" w:type="dxa"/>
            <w:bottom w:w="0" w:type="dxa"/>
            <w:right w:w="108" w:type="dxa"/>
          </w:tblCellMar>
        </w:tblPrEx>
        <w:tc>
          <w:p w14:paraId="79C08ABA">
            <w:pPr>
              <w:pStyle w:val="26"/>
            </w:pPr>
            <w:r>
              <w:t>2025-09-23</w:t>
            </w:r>
          </w:p>
        </w:tc>
        <w:tc>
          <w:p w14:paraId="0273AB63">
            <w:pPr>
              <w:pStyle w:val="26"/>
              <w:jc w:val="right"/>
            </w:pPr>
            <w:r>
              <w:t>0.00</w:t>
            </w:r>
          </w:p>
        </w:tc>
        <w:tc>
          <w:p w14:paraId="2580E735">
            <w:pPr>
              <w:pStyle w:val="26"/>
              <w:jc w:val="right"/>
            </w:pPr>
            <w:r>
              <w:t>302.90</w:t>
            </w:r>
          </w:p>
        </w:tc>
        <w:tc>
          <w:p w14:paraId="3B28EFE6">
            <w:pPr>
              <w:pStyle w:val="26"/>
              <w:jc w:val="right"/>
            </w:pPr>
            <w:r>
              <w:t>0.00</w:t>
            </w:r>
          </w:p>
        </w:tc>
        <w:tc>
          <w:p w14:paraId="5E42B220">
            <w:pPr>
              <w:pStyle w:val="26"/>
              <w:jc w:val="right"/>
            </w:pPr>
            <w:r>
              <w:t>377.95</w:t>
            </w:r>
          </w:p>
        </w:tc>
        <w:tc>
          <w:p w14:paraId="66EF55D2">
            <w:pPr>
              <w:pStyle w:val="26"/>
              <w:jc w:val="right"/>
            </w:pPr>
            <w:r>
              <w:t>704.88</w:t>
            </w:r>
          </w:p>
        </w:tc>
        <w:tc>
          <w:p w14:paraId="1DFB5698">
            <w:pPr>
              <w:pStyle w:val="26"/>
              <w:jc w:val="right"/>
            </w:pPr>
            <w:r>
              <w:t>0.00</w:t>
            </w:r>
          </w:p>
        </w:tc>
        <w:tc>
          <w:p w14:paraId="4733A6DB">
            <w:pPr>
              <w:pStyle w:val="26"/>
              <w:jc w:val="right"/>
            </w:pPr>
            <w:r>
              <w:t>61390.57</w:t>
            </w:r>
          </w:p>
        </w:tc>
        <w:tc>
          <w:p w14:paraId="2F8B9E9E">
            <w:pPr>
              <w:pStyle w:val="26"/>
              <w:jc w:val="right"/>
            </w:pPr>
            <w:r>
              <w:t>38239.91</w:t>
            </w:r>
          </w:p>
        </w:tc>
      </w:tr>
      <w:tr w14:paraId="12B49462">
        <w:tblPrEx>
          <w:tblCellMar>
            <w:top w:w="0" w:type="dxa"/>
            <w:left w:w="108" w:type="dxa"/>
            <w:bottom w:w="0" w:type="dxa"/>
            <w:right w:w="108" w:type="dxa"/>
          </w:tblCellMar>
        </w:tblPrEx>
        <w:tc>
          <w:p w14:paraId="7766653A">
            <w:pPr>
              <w:pStyle w:val="26"/>
            </w:pPr>
            <w:r>
              <w:t>2025-12-21</w:t>
            </w:r>
          </w:p>
        </w:tc>
        <w:tc>
          <w:p w14:paraId="51A50566">
            <w:pPr>
              <w:pStyle w:val="26"/>
              <w:jc w:val="right"/>
            </w:pPr>
            <w:r>
              <w:t>0.00</w:t>
            </w:r>
          </w:p>
        </w:tc>
        <w:tc>
          <w:p w14:paraId="578A3F10">
            <w:pPr>
              <w:pStyle w:val="26"/>
              <w:jc w:val="right"/>
            </w:pPr>
            <w:r>
              <w:t>1028.12</w:t>
            </w:r>
          </w:p>
        </w:tc>
        <w:tc>
          <w:p w14:paraId="5EAB7B57">
            <w:pPr>
              <w:pStyle w:val="26"/>
              <w:jc w:val="right"/>
            </w:pPr>
            <w:r>
              <w:t>0.00</w:t>
            </w:r>
          </w:p>
        </w:tc>
        <w:tc>
          <w:p w14:paraId="7E6E47DD">
            <w:pPr>
              <w:pStyle w:val="26"/>
              <w:jc w:val="right"/>
            </w:pPr>
            <w:r>
              <w:t>843.44</w:t>
            </w:r>
          </w:p>
        </w:tc>
        <w:tc>
          <w:p w14:paraId="25D8DC6A">
            <w:pPr>
              <w:pStyle w:val="26"/>
              <w:jc w:val="right"/>
            </w:pPr>
            <w:r>
              <w:t>652.56</w:t>
            </w:r>
          </w:p>
        </w:tc>
        <w:tc>
          <w:p w14:paraId="09CB0685">
            <w:pPr>
              <w:pStyle w:val="26"/>
              <w:jc w:val="right"/>
            </w:pPr>
            <w:r>
              <w:t>0.00</w:t>
            </w:r>
          </w:p>
        </w:tc>
        <w:tc>
          <w:p w14:paraId="2FFFB2CD">
            <w:pPr>
              <w:pStyle w:val="26"/>
              <w:jc w:val="right"/>
            </w:pPr>
            <w:r>
              <w:t>94674.31</w:t>
            </w:r>
          </w:p>
        </w:tc>
        <w:tc>
          <w:p w14:paraId="33B8B355">
            <w:pPr>
              <w:pStyle w:val="26"/>
              <w:jc w:val="right"/>
            </w:pPr>
            <w:r>
              <w:t>61463.72</w:t>
            </w:r>
          </w:p>
        </w:tc>
      </w:tr>
    </w:tbl>
    <w:p w14:paraId="53ECB191">
      <w:pPr>
        <w:pStyle w:val="3"/>
      </w:pPr>
      <w:r>
        <w:rPr>
          <w:rFonts w:hint="eastAsia"/>
        </w:rPr>
        <w:t>表中时刻均表示相应10分钟区间起点，例如10:00表示10:00—10:10。</w:t>
      </w:r>
    </w:p>
    <w:p w14:paraId="551D8ED1">
      <w:pPr>
        <w:pStyle w:val="46"/>
      </w:pPr>
      <w:r>
        <w:rPr>
          <w:rFonts w:hint="eastAsia"/>
        </w:rPr>
        <w:t>表6-7</w:t>
      </w:r>
      <w:r>
        <w:t xml:space="preserve"> </w:t>
      </w:r>
      <w:r>
        <w:rPr>
          <w:rFonts w:hint="eastAsia"/>
        </w:rPr>
        <w:t>指定日期自然日充放电与储电状态（kWh）</w:t>
      </w:r>
    </w:p>
    <w:tbl>
      <w:tblPr>
        <w:tblStyle w:val="43"/>
        <w:tblW w:w="0" w:type="auto"/>
        <w:tblCaption w:val="表6-7 指定日期自然日充放电与储电状态（kWh）"/>
        <w:tblInd w:w="0" w:type="dxa"/>
        <w:tblLayout w:type="autofit"/>
        <w:tblCellMar>
          <w:top w:w="0" w:type="dxa"/>
          <w:left w:w="108" w:type="dxa"/>
          <w:bottom w:w="0" w:type="dxa"/>
          <w:right w:w="108" w:type="dxa"/>
        </w:tblCellMar>
      </w:tblPr>
      <w:tblGrid>
        <w:gridCol w:w="1443"/>
        <w:gridCol w:w="1596"/>
        <w:gridCol w:w="1045"/>
        <w:gridCol w:w="1045"/>
        <w:gridCol w:w="1571"/>
        <w:gridCol w:w="1571"/>
      </w:tblGrid>
      <w:tr w14:paraId="56F52F80">
        <w:tblPrEx>
          <w:tblCellMar>
            <w:top w:w="0" w:type="dxa"/>
            <w:left w:w="108" w:type="dxa"/>
            <w:bottom w:w="0" w:type="dxa"/>
            <w:right w:w="108" w:type="dxa"/>
          </w:tblCellMar>
        </w:tblPrEx>
        <w:trPr>
          <w:tblHeader/>
        </w:trPr>
        <w:tc>
          <w:p w14:paraId="4D1D0B1B">
            <w:pPr>
              <w:pStyle w:val="26"/>
            </w:pPr>
            <w:r>
              <w:rPr>
                <w:rFonts w:hint="eastAsia"/>
              </w:rPr>
              <w:t>日期</w:t>
            </w:r>
          </w:p>
        </w:tc>
        <w:tc>
          <w:p w14:paraId="412483F2">
            <w:pPr>
              <w:pStyle w:val="26"/>
            </w:pPr>
            <w:r>
              <w:rPr>
                <w:rFonts w:hint="eastAsia"/>
              </w:rPr>
              <w:t>时间段</w:t>
            </w:r>
          </w:p>
        </w:tc>
        <w:tc>
          <w:p w14:paraId="58445D4F">
            <w:pPr>
              <w:pStyle w:val="26"/>
              <w:jc w:val="right"/>
            </w:pPr>
            <w:r>
              <w:rPr>
                <w:rFonts w:hint="eastAsia"/>
              </w:rPr>
              <w:t>充电量</w:t>
            </w:r>
          </w:p>
        </w:tc>
        <w:tc>
          <w:p w14:paraId="6934BCD5">
            <w:pPr>
              <w:pStyle w:val="26"/>
              <w:jc w:val="right"/>
            </w:pPr>
            <w:r>
              <w:rPr>
                <w:rFonts w:hint="eastAsia"/>
              </w:rPr>
              <w:t>放电量</w:t>
            </w:r>
          </w:p>
        </w:tc>
        <w:tc>
          <w:p w14:paraId="3348D27B">
            <w:pPr>
              <w:pStyle w:val="26"/>
              <w:jc w:val="right"/>
            </w:pPr>
            <w:r>
              <w:rPr>
                <w:rFonts w:hint="eastAsia"/>
              </w:rPr>
              <w:t>00:00储电量</w:t>
            </w:r>
          </w:p>
        </w:tc>
        <w:tc>
          <w:p w14:paraId="7E11CA5F">
            <w:pPr>
              <w:pStyle w:val="26"/>
              <w:jc w:val="right"/>
            </w:pPr>
            <w:r>
              <w:rPr>
                <w:rFonts w:hint="eastAsia"/>
              </w:rPr>
              <w:t>24:00储电量</w:t>
            </w:r>
          </w:p>
        </w:tc>
      </w:tr>
      <w:tr w14:paraId="0D58B1DB">
        <w:tblPrEx>
          <w:tblCellMar>
            <w:top w:w="0" w:type="dxa"/>
            <w:left w:w="108" w:type="dxa"/>
            <w:bottom w:w="0" w:type="dxa"/>
            <w:right w:w="108" w:type="dxa"/>
          </w:tblCellMar>
        </w:tblPrEx>
        <w:tc>
          <w:p w14:paraId="6D2FD60C">
            <w:pPr>
              <w:pStyle w:val="26"/>
            </w:pPr>
            <w:r>
              <w:t>2025-03-20</w:t>
            </w:r>
          </w:p>
        </w:tc>
        <w:tc>
          <w:p w14:paraId="76911D44">
            <w:pPr>
              <w:pStyle w:val="26"/>
            </w:pPr>
            <w:r>
              <w:t>0:00—4:00</w:t>
            </w:r>
          </w:p>
        </w:tc>
        <w:tc>
          <w:p w14:paraId="5184B1C7">
            <w:pPr>
              <w:pStyle w:val="26"/>
              <w:jc w:val="right"/>
            </w:pPr>
            <w:r>
              <w:t>7793.84</w:t>
            </w:r>
          </w:p>
        </w:tc>
        <w:tc>
          <w:p w14:paraId="0C2A6004">
            <w:pPr>
              <w:pStyle w:val="26"/>
              <w:jc w:val="right"/>
            </w:pPr>
            <w:r>
              <w:t>182.77</w:t>
            </w:r>
          </w:p>
        </w:tc>
        <w:tc>
          <w:p w14:paraId="6F2C62E1">
            <w:pPr>
              <w:pStyle w:val="26"/>
              <w:jc w:val="right"/>
            </w:pPr>
            <w:r>
              <w:t>2028.63</w:t>
            </w:r>
          </w:p>
        </w:tc>
        <w:tc>
          <w:p w14:paraId="0FBE9B9C">
            <w:pPr>
              <w:pStyle w:val="26"/>
              <w:jc w:val="right"/>
            </w:pPr>
            <w:r>
              <w:t>1398.23</w:t>
            </w:r>
          </w:p>
        </w:tc>
      </w:tr>
      <w:tr w14:paraId="05342635">
        <w:tblPrEx>
          <w:tblCellMar>
            <w:top w:w="0" w:type="dxa"/>
            <w:left w:w="108" w:type="dxa"/>
            <w:bottom w:w="0" w:type="dxa"/>
            <w:right w:w="108" w:type="dxa"/>
          </w:tblCellMar>
        </w:tblPrEx>
        <w:tc>
          <w:p w14:paraId="282EDA0C">
            <w:pPr>
              <w:pStyle w:val="26"/>
            </w:pPr>
          </w:p>
        </w:tc>
        <w:tc>
          <w:p w14:paraId="51FF4F03">
            <w:pPr>
              <w:pStyle w:val="26"/>
            </w:pPr>
            <w:r>
              <w:t>4:00—8:00</w:t>
            </w:r>
          </w:p>
        </w:tc>
        <w:tc>
          <w:p w14:paraId="25B805FF">
            <w:pPr>
              <w:pStyle w:val="26"/>
              <w:jc w:val="right"/>
            </w:pPr>
            <w:r>
              <w:t>1818.93</w:t>
            </w:r>
          </w:p>
        </w:tc>
        <w:tc>
          <w:p w14:paraId="544207E0">
            <w:pPr>
              <w:pStyle w:val="26"/>
              <w:jc w:val="right"/>
            </w:pPr>
            <w:r>
              <w:t>4437.58</w:t>
            </w:r>
          </w:p>
        </w:tc>
        <w:tc>
          <w:p w14:paraId="245B875D">
            <w:pPr>
              <w:pStyle w:val="26"/>
            </w:pPr>
          </w:p>
        </w:tc>
        <w:tc>
          <w:p w14:paraId="33AE7998">
            <w:pPr>
              <w:pStyle w:val="26"/>
            </w:pPr>
          </w:p>
        </w:tc>
      </w:tr>
      <w:tr w14:paraId="5E5C61BB">
        <w:tblPrEx>
          <w:tblCellMar>
            <w:top w:w="0" w:type="dxa"/>
            <w:left w:w="108" w:type="dxa"/>
            <w:bottom w:w="0" w:type="dxa"/>
            <w:right w:w="108" w:type="dxa"/>
          </w:tblCellMar>
        </w:tblPrEx>
        <w:tc>
          <w:p w14:paraId="00571F0D">
            <w:pPr>
              <w:pStyle w:val="26"/>
            </w:pPr>
          </w:p>
        </w:tc>
        <w:tc>
          <w:p w14:paraId="4EFD9270">
            <w:pPr>
              <w:pStyle w:val="26"/>
            </w:pPr>
            <w:r>
              <w:t>8:00—12:00</w:t>
            </w:r>
          </w:p>
        </w:tc>
        <w:tc>
          <w:p w14:paraId="1F45F4F8">
            <w:pPr>
              <w:pStyle w:val="26"/>
              <w:jc w:val="right"/>
            </w:pPr>
            <w:r>
              <w:t>3739.87</w:t>
            </w:r>
          </w:p>
        </w:tc>
        <w:tc>
          <w:p w14:paraId="22AE5AB2">
            <w:pPr>
              <w:pStyle w:val="26"/>
              <w:jc w:val="right"/>
            </w:pPr>
            <w:r>
              <w:t>3265.56</w:t>
            </w:r>
          </w:p>
        </w:tc>
        <w:tc>
          <w:p w14:paraId="1ACEACA1">
            <w:pPr>
              <w:pStyle w:val="26"/>
            </w:pPr>
          </w:p>
        </w:tc>
        <w:tc>
          <w:p w14:paraId="48C7F32F">
            <w:pPr>
              <w:pStyle w:val="26"/>
            </w:pPr>
          </w:p>
        </w:tc>
      </w:tr>
      <w:tr w14:paraId="78A28D48">
        <w:tblPrEx>
          <w:tblCellMar>
            <w:top w:w="0" w:type="dxa"/>
            <w:left w:w="108" w:type="dxa"/>
            <w:bottom w:w="0" w:type="dxa"/>
            <w:right w:w="108" w:type="dxa"/>
          </w:tblCellMar>
        </w:tblPrEx>
        <w:tc>
          <w:p w14:paraId="7CDDC323">
            <w:pPr>
              <w:pStyle w:val="26"/>
            </w:pPr>
          </w:p>
        </w:tc>
        <w:tc>
          <w:p w14:paraId="005DACDB">
            <w:pPr>
              <w:pStyle w:val="26"/>
            </w:pPr>
            <w:r>
              <w:t>12:00—16:00</w:t>
            </w:r>
          </w:p>
        </w:tc>
        <w:tc>
          <w:p w14:paraId="4360D94B">
            <w:pPr>
              <w:pStyle w:val="26"/>
              <w:jc w:val="right"/>
            </w:pPr>
            <w:r>
              <w:t>6405.13</w:t>
            </w:r>
          </w:p>
        </w:tc>
        <w:tc>
          <w:p w14:paraId="2F5512A6">
            <w:pPr>
              <w:pStyle w:val="26"/>
              <w:jc w:val="right"/>
            </w:pPr>
            <w:r>
              <w:t>294.09</w:t>
            </w:r>
          </w:p>
        </w:tc>
        <w:tc>
          <w:p w14:paraId="1039DDB3">
            <w:pPr>
              <w:pStyle w:val="26"/>
            </w:pPr>
          </w:p>
        </w:tc>
        <w:tc>
          <w:p w14:paraId="7712DFA2">
            <w:pPr>
              <w:pStyle w:val="26"/>
            </w:pPr>
          </w:p>
        </w:tc>
      </w:tr>
      <w:tr w14:paraId="2EEEDB3F">
        <w:tblPrEx>
          <w:tblCellMar>
            <w:top w:w="0" w:type="dxa"/>
            <w:left w:w="108" w:type="dxa"/>
            <w:bottom w:w="0" w:type="dxa"/>
            <w:right w:w="108" w:type="dxa"/>
          </w:tblCellMar>
        </w:tblPrEx>
        <w:tc>
          <w:p w14:paraId="4F0F6B21">
            <w:pPr>
              <w:pStyle w:val="26"/>
            </w:pPr>
          </w:p>
        </w:tc>
        <w:tc>
          <w:p w14:paraId="2E301F23">
            <w:pPr>
              <w:pStyle w:val="26"/>
            </w:pPr>
            <w:r>
              <w:t>16:00—20:00</w:t>
            </w:r>
          </w:p>
        </w:tc>
        <w:tc>
          <w:p w14:paraId="44A06B17">
            <w:pPr>
              <w:pStyle w:val="26"/>
              <w:jc w:val="right"/>
            </w:pPr>
            <w:r>
              <w:t>159.32</w:t>
            </w:r>
          </w:p>
        </w:tc>
        <w:tc>
          <w:p w14:paraId="5FD08F8F">
            <w:pPr>
              <w:pStyle w:val="26"/>
              <w:jc w:val="right"/>
            </w:pPr>
            <w:r>
              <w:t>4997.95</w:t>
            </w:r>
          </w:p>
        </w:tc>
        <w:tc>
          <w:p w14:paraId="0A699886">
            <w:pPr>
              <w:pStyle w:val="26"/>
            </w:pPr>
          </w:p>
        </w:tc>
        <w:tc>
          <w:p w14:paraId="161F824F">
            <w:pPr>
              <w:pStyle w:val="26"/>
            </w:pPr>
          </w:p>
        </w:tc>
      </w:tr>
      <w:tr w14:paraId="30B9E6D5">
        <w:tblPrEx>
          <w:tblCellMar>
            <w:top w:w="0" w:type="dxa"/>
            <w:left w:w="108" w:type="dxa"/>
            <w:bottom w:w="0" w:type="dxa"/>
            <w:right w:w="108" w:type="dxa"/>
          </w:tblCellMar>
        </w:tblPrEx>
        <w:tc>
          <w:p w14:paraId="250A479A">
            <w:pPr>
              <w:pStyle w:val="26"/>
            </w:pPr>
          </w:p>
        </w:tc>
        <w:tc>
          <w:p w14:paraId="46C10C45">
            <w:pPr>
              <w:pStyle w:val="26"/>
            </w:pPr>
            <w:r>
              <w:t>20:00—24:00</w:t>
            </w:r>
          </w:p>
        </w:tc>
        <w:tc>
          <w:p w14:paraId="4AFC1051">
            <w:pPr>
              <w:pStyle w:val="26"/>
              <w:jc w:val="right"/>
            </w:pPr>
            <w:r>
              <w:t>409.83</w:t>
            </w:r>
          </w:p>
        </w:tc>
        <w:tc>
          <w:p w14:paraId="1107F664">
            <w:pPr>
              <w:pStyle w:val="26"/>
              <w:jc w:val="right"/>
            </w:pPr>
            <w:r>
              <w:t>3854.22</w:t>
            </w:r>
          </w:p>
        </w:tc>
        <w:tc>
          <w:p w14:paraId="72BBC5A2">
            <w:pPr>
              <w:pStyle w:val="26"/>
            </w:pPr>
          </w:p>
        </w:tc>
        <w:tc>
          <w:p w14:paraId="4938CCEA">
            <w:pPr>
              <w:pStyle w:val="26"/>
            </w:pPr>
          </w:p>
        </w:tc>
      </w:tr>
      <w:tr w14:paraId="7298207F">
        <w:tblPrEx>
          <w:tblCellMar>
            <w:top w:w="0" w:type="dxa"/>
            <w:left w:w="108" w:type="dxa"/>
            <w:bottom w:w="0" w:type="dxa"/>
            <w:right w:w="108" w:type="dxa"/>
          </w:tblCellMar>
        </w:tblPrEx>
        <w:tc>
          <w:p w14:paraId="74F2A7BC">
            <w:pPr>
              <w:pStyle w:val="26"/>
            </w:pPr>
            <w:r>
              <w:t>2025-06-21</w:t>
            </w:r>
          </w:p>
        </w:tc>
        <w:tc>
          <w:p w14:paraId="01745D53">
            <w:pPr>
              <w:pStyle w:val="26"/>
            </w:pPr>
            <w:r>
              <w:t>0:00—4:00</w:t>
            </w:r>
          </w:p>
        </w:tc>
        <w:tc>
          <w:p w14:paraId="41692357">
            <w:pPr>
              <w:pStyle w:val="26"/>
              <w:jc w:val="right"/>
            </w:pPr>
            <w:r>
              <w:t>2555.06</w:t>
            </w:r>
          </w:p>
        </w:tc>
        <w:tc>
          <w:p w14:paraId="7B315EBC">
            <w:pPr>
              <w:pStyle w:val="26"/>
              <w:jc w:val="right"/>
            </w:pPr>
            <w:r>
              <w:t>4.62</w:t>
            </w:r>
          </w:p>
        </w:tc>
        <w:tc>
          <w:p w14:paraId="787BD7D9">
            <w:pPr>
              <w:pStyle w:val="26"/>
              <w:jc w:val="right"/>
            </w:pPr>
            <w:r>
              <w:t>4942.79</w:t>
            </w:r>
          </w:p>
        </w:tc>
        <w:tc>
          <w:p w14:paraId="7E473CED">
            <w:pPr>
              <w:pStyle w:val="26"/>
              <w:jc w:val="right"/>
            </w:pPr>
            <w:r>
              <w:t>4939.51</w:t>
            </w:r>
          </w:p>
        </w:tc>
      </w:tr>
      <w:tr w14:paraId="7D69B737">
        <w:tblPrEx>
          <w:tblCellMar>
            <w:top w:w="0" w:type="dxa"/>
            <w:left w:w="108" w:type="dxa"/>
            <w:bottom w:w="0" w:type="dxa"/>
            <w:right w:w="108" w:type="dxa"/>
          </w:tblCellMar>
        </w:tblPrEx>
        <w:tc>
          <w:p w14:paraId="1E9712A3">
            <w:pPr>
              <w:pStyle w:val="26"/>
            </w:pPr>
          </w:p>
        </w:tc>
        <w:tc>
          <w:p w14:paraId="350CD7C0">
            <w:pPr>
              <w:pStyle w:val="26"/>
            </w:pPr>
            <w:r>
              <w:t>4:00—8:00</w:t>
            </w:r>
          </w:p>
        </w:tc>
        <w:tc>
          <w:p w14:paraId="5ED5EDE4">
            <w:pPr>
              <w:pStyle w:val="26"/>
              <w:jc w:val="right"/>
            </w:pPr>
            <w:r>
              <w:t>1624.70</w:t>
            </w:r>
          </w:p>
        </w:tc>
        <w:tc>
          <w:p w14:paraId="69AF3DB2">
            <w:pPr>
              <w:pStyle w:val="26"/>
              <w:jc w:val="right"/>
            </w:pPr>
            <w:r>
              <w:t>1719.95</w:t>
            </w:r>
          </w:p>
        </w:tc>
        <w:tc>
          <w:p w14:paraId="389C33EF">
            <w:pPr>
              <w:pStyle w:val="26"/>
            </w:pPr>
          </w:p>
        </w:tc>
        <w:tc>
          <w:p w14:paraId="78E83DF6">
            <w:pPr>
              <w:pStyle w:val="26"/>
            </w:pPr>
          </w:p>
        </w:tc>
      </w:tr>
      <w:tr w14:paraId="24F3FAE5">
        <w:tblPrEx>
          <w:tblCellMar>
            <w:top w:w="0" w:type="dxa"/>
            <w:left w:w="108" w:type="dxa"/>
            <w:bottom w:w="0" w:type="dxa"/>
            <w:right w:w="108" w:type="dxa"/>
          </w:tblCellMar>
        </w:tblPrEx>
        <w:tc>
          <w:p w14:paraId="4A8C81C7">
            <w:pPr>
              <w:pStyle w:val="26"/>
            </w:pPr>
          </w:p>
        </w:tc>
        <w:tc>
          <w:p w14:paraId="19145816">
            <w:pPr>
              <w:pStyle w:val="26"/>
            </w:pPr>
            <w:r>
              <w:t>8:00—12:00</w:t>
            </w:r>
          </w:p>
        </w:tc>
        <w:tc>
          <w:p w14:paraId="0D589975">
            <w:pPr>
              <w:pStyle w:val="26"/>
              <w:jc w:val="right"/>
            </w:pPr>
            <w:r>
              <w:t>4457.36</w:t>
            </w:r>
          </w:p>
        </w:tc>
        <w:tc>
          <w:p w14:paraId="6AE6714E">
            <w:pPr>
              <w:pStyle w:val="26"/>
              <w:jc w:val="right"/>
            </w:pPr>
            <w:r>
              <w:t>0.00</w:t>
            </w:r>
          </w:p>
        </w:tc>
        <w:tc>
          <w:p w14:paraId="1612587E">
            <w:pPr>
              <w:pStyle w:val="26"/>
            </w:pPr>
          </w:p>
        </w:tc>
        <w:tc>
          <w:p w14:paraId="7B512CB7">
            <w:pPr>
              <w:pStyle w:val="26"/>
            </w:pPr>
          </w:p>
        </w:tc>
      </w:tr>
      <w:tr w14:paraId="3A280786">
        <w:tblPrEx>
          <w:tblCellMar>
            <w:top w:w="0" w:type="dxa"/>
            <w:left w:w="108" w:type="dxa"/>
            <w:bottom w:w="0" w:type="dxa"/>
            <w:right w:w="108" w:type="dxa"/>
          </w:tblCellMar>
        </w:tblPrEx>
        <w:tc>
          <w:p w14:paraId="4F64B658">
            <w:pPr>
              <w:pStyle w:val="26"/>
            </w:pPr>
          </w:p>
        </w:tc>
        <w:tc>
          <w:p w14:paraId="17B700F7">
            <w:pPr>
              <w:pStyle w:val="26"/>
            </w:pPr>
            <w:r>
              <w:t>12:00—16:00</w:t>
            </w:r>
          </w:p>
        </w:tc>
        <w:tc>
          <w:p w14:paraId="3B8E47D2">
            <w:pPr>
              <w:pStyle w:val="26"/>
              <w:jc w:val="right"/>
            </w:pPr>
            <w:r>
              <w:t>0.00</w:t>
            </w:r>
          </w:p>
        </w:tc>
        <w:tc>
          <w:p w14:paraId="5FE061D6">
            <w:pPr>
              <w:pStyle w:val="26"/>
              <w:jc w:val="right"/>
            </w:pPr>
            <w:r>
              <w:t>0.00</w:t>
            </w:r>
          </w:p>
        </w:tc>
        <w:tc>
          <w:p w14:paraId="6F301CAC">
            <w:pPr>
              <w:pStyle w:val="26"/>
            </w:pPr>
          </w:p>
        </w:tc>
        <w:tc>
          <w:p w14:paraId="2B4F3431">
            <w:pPr>
              <w:pStyle w:val="26"/>
            </w:pPr>
          </w:p>
        </w:tc>
      </w:tr>
      <w:tr w14:paraId="3E597274">
        <w:tblPrEx>
          <w:tblCellMar>
            <w:top w:w="0" w:type="dxa"/>
            <w:left w:w="108" w:type="dxa"/>
            <w:bottom w:w="0" w:type="dxa"/>
            <w:right w:w="108" w:type="dxa"/>
          </w:tblCellMar>
        </w:tblPrEx>
        <w:tc>
          <w:p w14:paraId="3CB585EA">
            <w:pPr>
              <w:pStyle w:val="26"/>
            </w:pPr>
          </w:p>
        </w:tc>
        <w:tc>
          <w:p w14:paraId="49E2E542">
            <w:pPr>
              <w:pStyle w:val="26"/>
            </w:pPr>
            <w:r>
              <w:t>16:00—20:00</w:t>
            </w:r>
          </w:p>
        </w:tc>
        <w:tc>
          <w:p w14:paraId="5C48D4DB">
            <w:pPr>
              <w:pStyle w:val="26"/>
              <w:jc w:val="right"/>
            </w:pPr>
            <w:r>
              <w:t>0.00</w:t>
            </w:r>
          </w:p>
        </w:tc>
        <w:tc>
          <w:p w14:paraId="732B5AD2">
            <w:pPr>
              <w:pStyle w:val="26"/>
              <w:jc w:val="right"/>
            </w:pPr>
            <w:r>
              <w:t>3712.10</w:t>
            </w:r>
          </w:p>
        </w:tc>
        <w:tc>
          <w:p w14:paraId="664D7BE4">
            <w:pPr>
              <w:pStyle w:val="26"/>
            </w:pPr>
          </w:p>
        </w:tc>
        <w:tc>
          <w:p w14:paraId="052FF7A3">
            <w:pPr>
              <w:pStyle w:val="26"/>
            </w:pPr>
          </w:p>
        </w:tc>
      </w:tr>
      <w:tr w14:paraId="3DEABFF2">
        <w:tblPrEx>
          <w:tblCellMar>
            <w:top w:w="0" w:type="dxa"/>
            <w:left w:w="108" w:type="dxa"/>
            <w:bottom w:w="0" w:type="dxa"/>
            <w:right w:w="108" w:type="dxa"/>
          </w:tblCellMar>
        </w:tblPrEx>
        <w:tc>
          <w:p w14:paraId="1F83D303">
            <w:pPr>
              <w:pStyle w:val="26"/>
            </w:pPr>
          </w:p>
        </w:tc>
        <w:tc>
          <w:p w14:paraId="77DF87F4">
            <w:pPr>
              <w:pStyle w:val="26"/>
            </w:pPr>
            <w:r>
              <w:t>20:00—24:00</w:t>
            </w:r>
          </w:p>
        </w:tc>
        <w:tc>
          <w:p w14:paraId="0AECD3C9">
            <w:pPr>
              <w:pStyle w:val="26"/>
              <w:jc w:val="right"/>
            </w:pPr>
            <w:r>
              <w:t>1796.49</w:t>
            </w:r>
          </w:p>
        </w:tc>
        <w:tc>
          <w:p w14:paraId="10E1DEF3">
            <w:pPr>
              <w:pStyle w:val="26"/>
              <w:jc w:val="right"/>
            </w:pPr>
            <w:r>
              <w:t>3017.50</w:t>
            </w:r>
          </w:p>
        </w:tc>
        <w:tc>
          <w:p w14:paraId="33912B73">
            <w:pPr>
              <w:pStyle w:val="26"/>
            </w:pPr>
          </w:p>
        </w:tc>
        <w:tc>
          <w:p w14:paraId="28145D39">
            <w:pPr>
              <w:pStyle w:val="26"/>
            </w:pPr>
          </w:p>
        </w:tc>
      </w:tr>
      <w:tr w14:paraId="36E87288">
        <w:tblPrEx>
          <w:tblCellMar>
            <w:top w:w="0" w:type="dxa"/>
            <w:left w:w="108" w:type="dxa"/>
            <w:bottom w:w="0" w:type="dxa"/>
            <w:right w:w="108" w:type="dxa"/>
          </w:tblCellMar>
        </w:tblPrEx>
        <w:tc>
          <w:p w14:paraId="01F97CF2">
            <w:pPr>
              <w:pStyle w:val="26"/>
            </w:pPr>
            <w:r>
              <w:t>2025-09-23</w:t>
            </w:r>
          </w:p>
        </w:tc>
        <w:tc>
          <w:p w14:paraId="700F78EE">
            <w:pPr>
              <w:pStyle w:val="26"/>
            </w:pPr>
            <w:r>
              <w:t>0:00—4:00</w:t>
            </w:r>
          </w:p>
        </w:tc>
        <w:tc>
          <w:p w14:paraId="430E2CF6">
            <w:pPr>
              <w:pStyle w:val="26"/>
              <w:jc w:val="right"/>
            </w:pPr>
            <w:r>
              <w:t>8243.94</w:t>
            </w:r>
          </w:p>
        </w:tc>
        <w:tc>
          <w:p w14:paraId="4D03C727">
            <w:pPr>
              <w:pStyle w:val="26"/>
              <w:jc w:val="right"/>
            </w:pPr>
            <w:r>
              <w:t>241.87</w:t>
            </w:r>
          </w:p>
        </w:tc>
        <w:tc>
          <w:p w14:paraId="52536801">
            <w:pPr>
              <w:pStyle w:val="26"/>
              <w:jc w:val="right"/>
            </w:pPr>
            <w:r>
              <w:t>1204.74</w:t>
            </w:r>
          </w:p>
        </w:tc>
        <w:tc>
          <w:p w14:paraId="62408712">
            <w:pPr>
              <w:pStyle w:val="26"/>
              <w:jc w:val="right"/>
            </w:pPr>
            <w:r>
              <w:t>1200.00</w:t>
            </w:r>
          </w:p>
        </w:tc>
      </w:tr>
      <w:tr w14:paraId="3AC1E782">
        <w:tblPrEx>
          <w:tblCellMar>
            <w:top w:w="0" w:type="dxa"/>
            <w:left w:w="108" w:type="dxa"/>
            <w:bottom w:w="0" w:type="dxa"/>
            <w:right w:w="108" w:type="dxa"/>
          </w:tblCellMar>
        </w:tblPrEx>
        <w:tc>
          <w:p w14:paraId="76591868">
            <w:pPr>
              <w:pStyle w:val="26"/>
            </w:pPr>
          </w:p>
        </w:tc>
        <w:tc>
          <w:p w14:paraId="72CC73D6">
            <w:pPr>
              <w:pStyle w:val="26"/>
            </w:pPr>
            <w:r>
              <w:t>4:00—8:00</w:t>
            </w:r>
          </w:p>
        </w:tc>
        <w:tc>
          <w:p w14:paraId="08641F68">
            <w:pPr>
              <w:pStyle w:val="26"/>
              <w:jc w:val="right"/>
            </w:pPr>
            <w:r>
              <w:t>1729.33</w:t>
            </w:r>
          </w:p>
        </w:tc>
        <w:tc>
          <w:p w14:paraId="192E36A2">
            <w:pPr>
              <w:pStyle w:val="26"/>
              <w:jc w:val="right"/>
            </w:pPr>
            <w:r>
              <w:t>5980.16</w:t>
            </w:r>
          </w:p>
        </w:tc>
        <w:tc>
          <w:p w14:paraId="2A5CA223">
            <w:pPr>
              <w:pStyle w:val="26"/>
            </w:pPr>
          </w:p>
        </w:tc>
        <w:tc>
          <w:p w14:paraId="37770C10">
            <w:pPr>
              <w:pStyle w:val="26"/>
            </w:pPr>
          </w:p>
        </w:tc>
      </w:tr>
      <w:tr w14:paraId="714D5617">
        <w:tblPrEx>
          <w:tblCellMar>
            <w:top w:w="0" w:type="dxa"/>
            <w:left w:w="108" w:type="dxa"/>
            <w:bottom w:w="0" w:type="dxa"/>
            <w:right w:w="108" w:type="dxa"/>
          </w:tblCellMar>
        </w:tblPrEx>
        <w:tc>
          <w:p w14:paraId="683EF466">
            <w:pPr>
              <w:pStyle w:val="26"/>
            </w:pPr>
          </w:p>
        </w:tc>
        <w:tc>
          <w:p w14:paraId="2C53B8D6">
            <w:pPr>
              <w:pStyle w:val="26"/>
            </w:pPr>
            <w:r>
              <w:t>8:00—12:00</w:t>
            </w:r>
          </w:p>
        </w:tc>
        <w:tc>
          <w:p w14:paraId="2E507020">
            <w:pPr>
              <w:pStyle w:val="26"/>
              <w:jc w:val="right"/>
            </w:pPr>
            <w:r>
              <w:t>2622.91</w:t>
            </w:r>
          </w:p>
        </w:tc>
        <w:tc>
          <w:p w14:paraId="602448A6">
            <w:pPr>
              <w:pStyle w:val="26"/>
              <w:jc w:val="right"/>
            </w:pPr>
            <w:r>
              <w:t>1863.99</w:t>
            </w:r>
          </w:p>
        </w:tc>
        <w:tc>
          <w:p w14:paraId="4DC9CEC3">
            <w:pPr>
              <w:pStyle w:val="26"/>
            </w:pPr>
          </w:p>
        </w:tc>
        <w:tc>
          <w:p w14:paraId="29905AF6">
            <w:pPr>
              <w:pStyle w:val="26"/>
            </w:pPr>
          </w:p>
        </w:tc>
      </w:tr>
      <w:tr w14:paraId="47990098">
        <w:tblPrEx>
          <w:tblCellMar>
            <w:top w:w="0" w:type="dxa"/>
            <w:left w:w="108" w:type="dxa"/>
            <w:bottom w:w="0" w:type="dxa"/>
            <w:right w:w="108" w:type="dxa"/>
          </w:tblCellMar>
        </w:tblPrEx>
        <w:tc>
          <w:p w14:paraId="548038A1">
            <w:pPr>
              <w:pStyle w:val="26"/>
            </w:pPr>
          </w:p>
        </w:tc>
        <w:tc>
          <w:p w14:paraId="5284DFA1">
            <w:pPr>
              <w:pStyle w:val="26"/>
            </w:pPr>
            <w:r>
              <w:t>12:00—16:00</w:t>
            </w:r>
          </w:p>
        </w:tc>
        <w:tc>
          <w:p w14:paraId="7DA57E74">
            <w:pPr>
              <w:pStyle w:val="26"/>
              <w:jc w:val="right"/>
            </w:pPr>
            <w:r>
              <w:t>6117.64</w:t>
            </w:r>
          </w:p>
        </w:tc>
        <w:tc>
          <w:p w14:paraId="2719A6E1">
            <w:pPr>
              <w:pStyle w:val="26"/>
              <w:jc w:val="right"/>
            </w:pPr>
            <w:r>
              <w:t>472.57</w:t>
            </w:r>
          </w:p>
        </w:tc>
        <w:tc>
          <w:p w14:paraId="0CCCF0C8">
            <w:pPr>
              <w:pStyle w:val="26"/>
            </w:pPr>
          </w:p>
        </w:tc>
        <w:tc>
          <w:p w14:paraId="73298C58">
            <w:pPr>
              <w:pStyle w:val="26"/>
            </w:pPr>
          </w:p>
        </w:tc>
      </w:tr>
      <w:tr w14:paraId="4050E0ED">
        <w:tblPrEx>
          <w:tblCellMar>
            <w:top w:w="0" w:type="dxa"/>
            <w:left w:w="108" w:type="dxa"/>
            <w:bottom w:w="0" w:type="dxa"/>
            <w:right w:w="108" w:type="dxa"/>
          </w:tblCellMar>
        </w:tblPrEx>
        <w:tc>
          <w:p w14:paraId="76AEDE16">
            <w:pPr>
              <w:pStyle w:val="26"/>
            </w:pPr>
          </w:p>
        </w:tc>
        <w:tc>
          <w:p w14:paraId="471B7E3D">
            <w:pPr>
              <w:pStyle w:val="26"/>
            </w:pPr>
            <w:r>
              <w:t>16:00—20:00</w:t>
            </w:r>
          </w:p>
        </w:tc>
        <w:tc>
          <w:p w14:paraId="42053CAF">
            <w:pPr>
              <w:pStyle w:val="26"/>
              <w:jc w:val="right"/>
            </w:pPr>
            <w:r>
              <w:t>0.00</w:t>
            </w:r>
          </w:p>
        </w:tc>
        <w:tc>
          <w:p w14:paraId="1056E4A6">
            <w:pPr>
              <w:pStyle w:val="26"/>
              <w:jc w:val="right"/>
            </w:pPr>
            <w:r>
              <w:t>6289.92</w:t>
            </w:r>
          </w:p>
        </w:tc>
        <w:tc>
          <w:p w14:paraId="23D032D7">
            <w:pPr>
              <w:pStyle w:val="26"/>
            </w:pPr>
          </w:p>
        </w:tc>
        <w:tc>
          <w:p w14:paraId="4BEF6650">
            <w:pPr>
              <w:pStyle w:val="26"/>
            </w:pPr>
          </w:p>
        </w:tc>
      </w:tr>
      <w:tr w14:paraId="6CF64DD8">
        <w:tblPrEx>
          <w:tblCellMar>
            <w:top w:w="0" w:type="dxa"/>
            <w:left w:w="108" w:type="dxa"/>
            <w:bottom w:w="0" w:type="dxa"/>
            <w:right w:w="108" w:type="dxa"/>
          </w:tblCellMar>
        </w:tblPrEx>
        <w:tc>
          <w:p w14:paraId="3D72A79E">
            <w:pPr>
              <w:pStyle w:val="26"/>
            </w:pPr>
          </w:p>
        </w:tc>
        <w:tc>
          <w:p w14:paraId="7320BD29">
            <w:pPr>
              <w:pStyle w:val="26"/>
            </w:pPr>
            <w:r>
              <w:t>20:00—24:00</w:t>
            </w:r>
          </w:p>
        </w:tc>
        <w:tc>
          <w:p w14:paraId="362700BE">
            <w:pPr>
              <w:pStyle w:val="26"/>
              <w:jc w:val="right"/>
            </w:pPr>
            <w:r>
              <w:t>298.41</w:t>
            </w:r>
          </w:p>
        </w:tc>
        <w:tc>
          <w:p w14:paraId="1FD26BFA">
            <w:pPr>
              <w:pStyle w:val="26"/>
              <w:jc w:val="right"/>
            </w:pPr>
            <w:r>
              <w:t>555.67</w:t>
            </w:r>
          </w:p>
        </w:tc>
        <w:tc>
          <w:p w14:paraId="653B3D84">
            <w:pPr>
              <w:pStyle w:val="26"/>
            </w:pPr>
          </w:p>
        </w:tc>
        <w:tc>
          <w:p w14:paraId="5EDE267C">
            <w:pPr>
              <w:pStyle w:val="26"/>
            </w:pPr>
          </w:p>
        </w:tc>
      </w:tr>
      <w:tr w14:paraId="734E8480">
        <w:tblPrEx>
          <w:tblCellMar>
            <w:top w:w="0" w:type="dxa"/>
            <w:left w:w="108" w:type="dxa"/>
            <w:bottom w:w="0" w:type="dxa"/>
            <w:right w:w="108" w:type="dxa"/>
          </w:tblCellMar>
        </w:tblPrEx>
        <w:tc>
          <w:p w14:paraId="35CBDF98">
            <w:pPr>
              <w:pStyle w:val="26"/>
            </w:pPr>
            <w:r>
              <w:t>2025-12-21</w:t>
            </w:r>
          </w:p>
        </w:tc>
        <w:tc>
          <w:p w14:paraId="3E8B3A3A">
            <w:pPr>
              <w:pStyle w:val="26"/>
            </w:pPr>
            <w:r>
              <w:t>0:00—4:00</w:t>
            </w:r>
          </w:p>
        </w:tc>
        <w:tc>
          <w:p w14:paraId="0D9A1950">
            <w:pPr>
              <w:pStyle w:val="26"/>
              <w:jc w:val="right"/>
            </w:pPr>
            <w:r>
              <w:t>6897.19</w:t>
            </w:r>
          </w:p>
        </w:tc>
        <w:tc>
          <w:p w14:paraId="0D7CE38A">
            <w:pPr>
              <w:pStyle w:val="26"/>
              <w:jc w:val="right"/>
            </w:pPr>
            <w:r>
              <w:t>175.76</w:t>
            </w:r>
          </w:p>
        </w:tc>
        <w:tc>
          <w:p w14:paraId="589A2A49">
            <w:pPr>
              <w:pStyle w:val="26"/>
              <w:jc w:val="right"/>
            </w:pPr>
            <w:r>
              <w:t>3732.45</w:t>
            </w:r>
          </w:p>
        </w:tc>
        <w:tc>
          <w:p w14:paraId="07E5D238">
            <w:pPr>
              <w:pStyle w:val="26"/>
              <w:jc w:val="right"/>
            </w:pPr>
            <w:r>
              <w:t>1347.32</w:t>
            </w:r>
          </w:p>
        </w:tc>
      </w:tr>
      <w:tr w14:paraId="3873BE1A">
        <w:tblPrEx>
          <w:tblCellMar>
            <w:top w:w="0" w:type="dxa"/>
            <w:left w:w="108" w:type="dxa"/>
            <w:bottom w:w="0" w:type="dxa"/>
            <w:right w:w="108" w:type="dxa"/>
          </w:tblCellMar>
        </w:tblPrEx>
        <w:tc>
          <w:p w14:paraId="356012C9">
            <w:pPr>
              <w:pStyle w:val="26"/>
            </w:pPr>
          </w:p>
        </w:tc>
        <w:tc>
          <w:p w14:paraId="267A6255">
            <w:pPr>
              <w:pStyle w:val="26"/>
            </w:pPr>
            <w:r>
              <w:t>4:00—8:00</w:t>
            </w:r>
          </w:p>
        </w:tc>
        <w:tc>
          <w:p w14:paraId="737549DD">
            <w:pPr>
              <w:pStyle w:val="26"/>
              <w:jc w:val="right"/>
            </w:pPr>
            <w:r>
              <w:t>2285.67</w:t>
            </w:r>
          </w:p>
        </w:tc>
        <w:tc>
          <w:p w14:paraId="73C68CC4">
            <w:pPr>
              <w:pStyle w:val="26"/>
              <w:jc w:val="right"/>
            </w:pPr>
            <w:r>
              <w:t>909.44</w:t>
            </w:r>
          </w:p>
        </w:tc>
        <w:tc>
          <w:p w14:paraId="78734373">
            <w:pPr>
              <w:pStyle w:val="26"/>
            </w:pPr>
          </w:p>
        </w:tc>
        <w:tc>
          <w:p w14:paraId="4CEE6C58">
            <w:pPr>
              <w:pStyle w:val="26"/>
            </w:pPr>
          </w:p>
        </w:tc>
      </w:tr>
      <w:tr w14:paraId="656A227C">
        <w:tblPrEx>
          <w:tblCellMar>
            <w:top w:w="0" w:type="dxa"/>
            <w:left w:w="108" w:type="dxa"/>
            <w:bottom w:w="0" w:type="dxa"/>
            <w:right w:w="108" w:type="dxa"/>
          </w:tblCellMar>
        </w:tblPrEx>
        <w:tc>
          <w:p w14:paraId="793F62E1">
            <w:pPr>
              <w:pStyle w:val="26"/>
            </w:pPr>
          </w:p>
        </w:tc>
        <w:tc>
          <w:p w14:paraId="2C791FD8">
            <w:pPr>
              <w:pStyle w:val="26"/>
            </w:pPr>
            <w:r>
              <w:t>8:00—12:00</w:t>
            </w:r>
          </w:p>
        </w:tc>
        <w:tc>
          <w:p w14:paraId="0D3950F0">
            <w:pPr>
              <w:pStyle w:val="26"/>
              <w:jc w:val="right"/>
            </w:pPr>
            <w:r>
              <w:t>4907.03</w:t>
            </w:r>
          </w:p>
        </w:tc>
        <w:tc>
          <w:p w14:paraId="1DEC22E5">
            <w:pPr>
              <w:pStyle w:val="26"/>
              <w:jc w:val="right"/>
            </w:pPr>
            <w:r>
              <w:t>7830.51</w:t>
            </w:r>
          </w:p>
        </w:tc>
        <w:tc>
          <w:p w14:paraId="6D231F3A">
            <w:pPr>
              <w:pStyle w:val="26"/>
            </w:pPr>
          </w:p>
        </w:tc>
        <w:tc>
          <w:p w14:paraId="690FA11E">
            <w:pPr>
              <w:pStyle w:val="26"/>
            </w:pPr>
          </w:p>
        </w:tc>
      </w:tr>
      <w:tr w14:paraId="6FE3E22B">
        <w:tblPrEx>
          <w:tblCellMar>
            <w:top w:w="0" w:type="dxa"/>
            <w:left w:w="108" w:type="dxa"/>
            <w:bottom w:w="0" w:type="dxa"/>
            <w:right w:w="108" w:type="dxa"/>
          </w:tblCellMar>
        </w:tblPrEx>
        <w:tc>
          <w:p w14:paraId="0CE87A52">
            <w:pPr>
              <w:pStyle w:val="26"/>
            </w:pPr>
          </w:p>
        </w:tc>
        <w:tc>
          <w:p w14:paraId="4EE99D71">
            <w:pPr>
              <w:pStyle w:val="26"/>
            </w:pPr>
            <w:r>
              <w:t>12:00—16:00</w:t>
            </w:r>
          </w:p>
        </w:tc>
        <w:tc>
          <w:p w14:paraId="71411232">
            <w:pPr>
              <w:pStyle w:val="26"/>
              <w:jc w:val="right"/>
            </w:pPr>
            <w:r>
              <w:t>7510.88</w:t>
            </w:r>
          </w:p>
        </w:tc>
        <w:tc>
          <w:p w14:paraId="26C643F8">
            <w:pPr>
              <w:pStyle w:val="26"/>
              <w:jc w:val="right"/>
            </w:pPr>
            <w:r>
              <w:t>2220.11</w:t>
            </w:r>
          </w:p>
        </w:tc>
        <w:tc>
          <w:p w14:paraId="09CB62D3">
            <w:pPr>
              <w:pStyle w:val="26"/>
            </w:pPr>
          </w:p>
        </w:tc>
        <w:tc>
          <w:p w14:paraId="0A2616B4">
            <w:pPr>
              <w:pStyle w:val="26"/>
            </w:pPr>
          </w:p>
        </w:tc>
      </w:tr>
      <w:tr w14:paraId="671F86A3">
        <w:tblPrEx>
          <w:tblCellMar>
            <w:top w:w="0" w:type="dxa"/>
            <w:left w:w="108" w:type="dxa"/>
            <w:bottom w:w="0" w:type="dxa"/>
            <w:right w:w="108" w:type="dxa"/>
          </w:tblCellMar>
        </w:tblPrEx>
        <w:tc>
          <w:p w14:paraId="12E816E3">
            <w:pPr>
              <w:pStyle w:val="26"/>
            </w:pPr>
          </w:p>
        </w:tc>
        <w:tc>
          <w:p w14:paraId="7F0571B0">
            <w:pPr>
              <w:pStyle w:val="26"/>
            </w:pPr>
            <w:r>
              <w:t>16:00—20:00</w:t>
            </w:r>
          </w:p>
        </w:tc>
        <w:tc>
          <w:p w14:paraId="1DCD034D">
            <w:pPr>
              <w:pStyle w:val="26"/>
              <w:jc w:val="right"/>
            </w:pPr>
            <w:r>
              <w:t>31.55</w:t>
            </w:r>
          </w:p>
        </w:tc>
        <w:tc>
          <w:p w14:paraId="0DC5CEAB">
            <w:pPr>
              <w:pStyle w:val="26"/>
              <w:jc w:val="right"/>
            </w:pPr>
            <w:r>
              <w:t>5046.32</w:t>
            </w:r>
          </w:p>
        </w:tc>
        <w:tc>
          <w:p w14:paraId="75FB767A">
            <w:pPr>
              <w:pStyle w:val="26"/>
            </w:pPr>
          </w:p>
        </w:tc>
        <w:tc>
          <w:p w14:paraId="5F01671F">
            <w:pPr>
              <w:pStyle w:val="26"/>
            </w:pPr>
          </w:p>
        </w:tc>
      </w:tr>
      <w:tr w14:paraId="780F7A7A">
        <w:tblPrEx>
          <w:tblCellMar>
            <w:top w:w="0" w:type="dxa"/>
            <w:left w:w="108" w:type="dxa"/>
            <w:bottom w:w="0" w:type="dxa"/>
            <w:right w:w="108" w:type="dxa"/>
          </w:tblCellMar>
        </w:tblPrEx>
        <w:tc>
          <w:p w14:paraId="6DDAF3EE">
            <w:pPr>
              <w:pStyle w:val="26"/>
            </w:pPr>
          </w:p>
        </w:tc>
        <w:tc>
          <w:p w14:paraId="54AB6133">
            <w:pPr>
              <w:pStyle w:val="26"/>
            </w:pPr>
            <w:r>
              <w:t>20:00—24:00</w:t>
            </w:r>
          </w:p>
        </w:tc>
        <w:tc>
          <w:p w14:paraId="26FFADD6">
            <w:pPr>
              <w:pStyle w:val="26"/>
              <w:jc w:val="right"/>
            </w:pPr>
            <w:r>
              <w:t>265.57</w:t>
            </w:r>
          </w:p>
        </w:tc>
        <w:tc>
          <w:p w14:paraId="52602668">
            <w:pPr>
              <w:pStyle w:val="26"/>
              <w:jc w:val="right"/>
            </w:pPr>
            <w:r>
              <w:t>3701.76</w:t>
            </w:r>
          </w:p>
        </w:tc>
        <w:tc>
          <w:p w14:paraId="50D17A19">
            <w:pPr>
              <w:pStyle w:val="26"/>
            </w:pPr>
          </w:p>
        </w:tc>
        <w:tc>
          <w:p w14:paraId="4B02AEE3">
            <w:pPr>
              <w:pStyle w:val="26"/>
            </w:pPr>
          </w:p>
        </w:tc>
      </w:tr>
    </w:tbl>
    <w:p w14:paraId="6CB81C53"/>
    <w:p w14:paraId="3C15D0C2">
      <w:pPr>
        <w:pStyle w:val="46"/>
      </w:pPr>
      <w:r>
        <w:rPr>
          <w:rFonts w:hint="eastAsia"/>
        </w:rPr>
        <w:t>表6-8</w:t>
      </w:r>
      <w:r>
        <w:t xml:space="preserve"> </w:t>
      </w:r>
      <w:r>
        <w:rPr>
          <w:rFonts w:hint="eastAsia"/>
        </w:rPr>
        <w:t>指定日期的自然日紧急购电</w:t>
      </w:r>
    </w:p>
    <w:tbl>
      <w:tblPr>
        <w:tblStyle w:val="43"/>
        <w:tblW w:w="0" w:type="auto"/>
        <w:tblCaption w:val="表6-8 指定日期的自然日紧急购电"/>
        <w:tblInd w:w="0" w:type="dxa"/>
        <w:tblLayout w:type="autofit"/>
        <w:tblCellMar>
          <w:top w:w="0" w:type="dxa"/>
          <w:left w:w="108" w:type="dxa"/>
          <w:bottom w:w="0" w:type="dxa"/>
          <w:right w:w="108" w:type="dxa"/>
        </w:tblCellMar>
      </w:tblPr>
      <w:tblGrid>
        <w:gridCol w:w="1443"/>
        <w:gridCol w:w="1896"/>
        <w:gridCol w:w="1509"/>
      </w:tblGrid>
      <w:tr w14:paraId="343435E7">
        <w:tblPrEx>
          <w:tblCellMar>
            <w:top w:w="0" w:type="dxa"/>
            <w:left w:w="108" w:type="dxa"/>
            <w:bottom w:w="0" w:type="dxa"/>
            <w:right w:w="108" w:type="dxa"/>
          </w:tblCellMar>
        </w:tblPrEx>
        <w:trPr>
          <w:tblHeader/>
        </w:trPr>
        <w:tc>
          <w:p w14:paraId="66E59A8A">
            <w:pPr>
              <w:pStyle w:val="26"/>
            </w:pPr>
            <w:r>
              <w:rPr>
                <w:rFonts w:hint="eastAsia"/>
              </w:rPr>
              <w:t>日期</w:t>
            </w:r>
          </w:p>
        </w:tc>
        <w:tc>
          <w:p w14:paraId="3E8D05E5">
            <w:pPr>
              <w:pStyle w:val="26"/>
            </w:pPr>
            <w:r>
              <w:rPr>
                <w:rFonts w:hint="eastAsia"/>
              </w:rPr>
              <w:t>紧急购电时间段</w:t>
            </w:r>
          </w:p>
        </w:tc>
        <w:tc>
          <w:p w14:paraId="0DF75142">
            <w:pPr>
              <w:pStyle w:val="26"/>
              <w:jc w:val="right"/>
            </w:pPr>
            <w:r>
              <w:rPr>
                <w:rFonts w:hint="eastAsia"/>
              </w:rPr>
              <w:t>购电量/kWh</w:t>
            </w:r>
          </w:p>
        </w:tc>
      </w:tr>
      <w:tr w14:paraId="05E8EB96">
        <w:tblPrEx>
          <w:tblCellMar>
            <w:top w:w="0" w:type="dxa"/>
            <w:left w:w="108" w:type="dxa"/>
            <w:bottom w:w="0" w:type="dxa"/>
            <w:right w:w="108" w:type="dxa"/>
          </w:tblCellMar>
        </w:tblPrEx>
        <w:tc>
          <w:p w14:paraId="78CC6895">
            <w:pPr>
              <w:pStyle w:val="26"/>
            </w:pPr>
            <w:r>
              <w:t>2025-03-20</w:t>
            </w:r>
          </w:p>
        </w:tc>
        <w:tc>
          <w:p w14:paraId="25744096">
            <w:pPr>
              <w:pStyle w:val="26"/>
            </w:pPr>
            <w:r>
              <w:t>21:50—22:00</w:t>
            </w:r>
          </w:p>
        </w:tc>
        <w:tc>
          <w:p w14:paraId="04E6A091">
            <w:pPr>
              <w:pStyle w:val="26"/>
              <w:jc w:val="right"/>
            </w:pPr>
            <w:r>
              <w:t>9.80</w:t>
            </w:r>
          </w:p>
        </w:tc>
      </w:tr>
      <w:tr w14:paraId="31A78E8A">
        <w:tblPrEx>
          <w:tblCellMar>
            <w:top w:w="0" w:type="dxa"/>
            <w:left w:w="108" w:type="dxa"/>
            <w:bottom w:w="0" w:type="dxa"/>
            <w:right w:w="108" w:type="dxa"/>
          </w:tblCellMar>
        </w:tblPrEx>
        <w:tc>
          <w:p w14:paraId="77E586A8">
            <w:pPr>
              <w:pStyle w:val="26"/>
            </w:pPr>
            <w:r>
              <w:t>2025-06-21</w:t>
            </w:r>
          </w:p>
        </w:tc>
        <w:tc>
          <w:p w14:paraId="4D2EA8B0">
            <w:pPr>
              <w:pStyle w:val="26"/>
            </w:pPr>
            <w:r>
              <w:rPr>
                <w:rFonts w:hint="eastAsia"/>
              </w:rPr>
              <w:t>无</w:t>
            </w:r>
          </w:p>
        </w:tc>
        <w:tc>
          <w:p w14:paraId="38126385">
            <w:pPr>
              <w:pStyle w:val="26"/>
              <w:jc w:val="right"/>
            </w:pPr>
            <w:r>
              <w:t>0.00</w:t>
            </w:r>
          </w:p>
        </w:tc>
      </w:tr>
      <w:tr w14:paraId="521CDA7E">
        <w:tblPrEx>
          <w:tblCellMar>
            <w:top w:w="0" w:type="dxa"/>
            <w:left w:w="108" w:type="dxa"/>
            <w:bottom w:w="0" w:type="dxa"/>
            <w:right w:w="108" w:type="dxa"/>
          </w:tblCellMar>
        </w:tblPrEx>
        <w:tc>
          <w:p w14:paraId="48F36E12">
            <w:pPr>
              <w:pStyle w:val="26"/>
            </w:pPr>
            <w:r>
              <w:t>2025-09-23</w:t>
            </w:r>
          </w:p>
        </w:tc>
        <w:tc>
          <w:p w14:paraId="5CCE37F1">
            <w:pPr>
              <w:pStyle w:val="26"/>
            </w:pPr>
            <w:r>
              <w:t>08:50—10:00</w:t>
            </w:r>
          </w:p>
        </w:tc>
        <w:tc>
          <w:p w14:paraId="50F8D60F">
            <w:pPr>
              <w:pStyle w:val="26"/>
              <w:jc w:val="right"/>
            </w:pPr>
            <w:r>
              <w:t>523.95</w:t>
            </w:r>
          </w:p>
        </w:tc>
      </w:tr>
      <w:tr w14:paraId="563714E8">
        <w:tblPrEx>
          <w:tblCellMar>
            <w:top w:w="0" w:type="dxa"/>
            <w:left w:w="108" w:type="dxa"/>
            <w:bottom w:w="0" w:type="dxa"/>
            <w:right w:w="108" w:type="dxa"/>
          </w:tblCellMar>
        </w:tblPrEx>
        <w:tc>
          <w:p w14:paraId="2CB1977E">
            <w:pPr>
              <w:pStyle w:val="26"/>
            </w:pPr>
          </w:p>
        </w:tc>
        <w:tc>
          <w:p w14:paraId="62765EE9">
            <w:pPr>
              <w:pStyle w:val="26"/>
            </w:pPr>
            <w:r>
              <w:t>20:00—22:10</w:t>
            </w:r>
          </w:p>
        </w:tc>
        <w:tc>
          <w:p w14:paraId="1829BB59">
            <w:pPr>
              <w:pStyle w:val="26"/>
              <w:jc w:val="right"/>
            </w:pPr>
            <w:r>
              <w:t>3885.03</w:t>
            </w:r>
          </w:p>
        </w:tc>
      </w:tr>
      <w:tr w14:paraId="5D721AE8">
        <w:tblPrEx>
          <w:tblCellMar>
            <w:top w:w="0" w:type="dxa"/>
            <w:left w:w="108" w:type="dxa"/>
            <w:bottom w:w="0" w:type="dxa"/>
            <w:right w:w="108" w:type="dxa"/>
          </w:tblCellMar>
        </w:tblPrEx>
        <w:tc>
          <w:p w14:paraId="310D55E6">
            <w:pPr>
              <w:pStyle w:val="26"/>
            </w:pPr>
          </w:p>
        </w:tc>
        <w:tc>
          <w:p w14:paraId="0E0CA8E2">
            <w:pPr>
              <w:pStyle w:val="26"/>
            </w:pPr>
            <w:r>
              <w:t>23:40—24:00</w:t>
            </w:r>
          </w:p>
        </w:tc>
        <w:tc>
          <w:p w14:paraId="37635C12">
            <w:pPr>
              <w:pStyle w:val="26"/>
              <w:jc w:val="right"/>
            </w:pPr>
            <w:r>
              <w:t>62.64</w:t>
            </w:r>
          </w:p>
        </w:tc>
      </w:tr>
      <w:tr w14:paraId="3ADAFE00">
        <w:tblPrEx>
          <w:tblCellMar>
            <w:top w:w="0" w:type="dxa"/>
            <w:left w:w="108" w:type="dxa"/>
            <w:bottom w:w="0" w:type="dxa"/>
            <w:right w:w="108" w:type="dxa"/>
          </w:tblCellMar>
        </w:tblPrEx>
        <w:tc>
          <w:p w14:paraId="3088BB59">
            <w:pPr>
              <w:pStyle w:val="26"/>
            </w:pPr>
            <w:r>
              <w:t>2025-12-21</w:t>
            </w:r>
          </w:p>
        </w:tc>
        <w:tc>
          <w:p w14:paraId="2E70AB66">
            <w:pPr>
              <w:pStyle w:val="26"/>
            </w:pPr>
            <w:r>
              <w:t>20:40—21:00</w:t>
            </w:r>
          </w:p>
        </w:tc>
        <w:tc>
          <w:p w14:paraId="6FD9B0B1">
            <w:pPr>
              <w:pStyle w:val="26"/>
              <w:jc w:val="right"/>
            </w:pPr>
            <w:r>
              <w:t>12.90</w:t>
            </w:r>
          </w:p>
        </w:tc>
      </w:tr>
    </w:tbl>
    <w:p w14:paraId="09A59AF2">
      <w:pPr>
        <w:pStyle w:val="3"/>
      </w:pPr>
      <w:r>
        <w:rPr>
          <w:rFonts w:hint="eastAsia"/>
        </w:rPr>
        <w:t>6月21日没有紧急购电；9月23日累计紧急购电4471.62</w:t>
      </w:r>
      <w:r>
        <w:t xml:space="preserve"> </w:t>
      </w:r>
      <w:r>
        <w:rPr>
          <w:rFonts w:hint="eastAsia"/>
        </w:rPr>
        <w:t>kWh，说明较低的总体紧急购电占比仍可能伴随个别日期的集中缺口。9月23日00:00—04:00充电8243.94</w:t>
      </w:r>
      <w:r>
        <w:t xml:space="preserve"> </w:t>
      </w:r>
      <w:r>
        <w:rPr>
          <w:rFonts w:hint="eastAsia"/>
        </w:rPr>
        <w:t>kWh，16:00—20:00放电6289.92</w:t>
      </w:r>
      <w:r>
        <w:t xml:space="preserve"> </w:t>
      </w:r>
      <w:r>
        <w:rPr>
          <w:rFonts w:hint="eastAsia"/>
        </w:rPr>
        <w:t>kWh，体现储能跨时段转移电量的作用。4小时汇总区间同时有充电量和放电量，不表示同一10分钟时段同时充放电。</w:t>
      </w:r>
    </w:p>
    <w:p w14:paraId="772240B7">
      <w:pPr>
        <w:pStyle w:val="3"/>
      </w:pPr>
      <w:r>
        <w:rPr>
          <w:rFonts w:hint="eastAsia"/>
          <w:b/>
          <w:bCs/>
        </w:rPr>
        <w:t>（3）终端价值的局部敏感性</w:t>
      </w:r>
    </w:p>
    <w:p w14:paraId="043EF400">
      <w:pPr>
        <w:pStyle w:val="3"/>
      </w:pPr>
      <w:r>
        <w:rPr>
          <w:rFonts w:hint="eastAsia"/>
        </w:rPr>
        <w:t>在四个指定日期，分别从主策略相同的实际起始储电量、午夜承诺和历史情景出发，将终端价值设为0、基准值及其2倍，并采用相同规则执行当日。比较结果见表6-9。</w:t>
      </w:r>
    </w:p>
    <w:p w14:paraId="1F15C9F1">
      <w:pPr>
        <w:pStyle w:val="46"/>
      </w:pPr>
      <w:r>
        <w:rPr>
          <w:rFonts w:hint="eastAsia"/>
        </w:rPr>
        <w:t>表6-9</w:t>
      </w:r>
      <w:r>
        <w:t xml:space="preserve"> </w:t>
      </w:r>
      <w:r>
        <w:rPr>
          <w:rFonts w:hint="eastAsia"/>
        </w:rPr>
        <w:t>指定日期终端价值对照（费用单位：元；日末储电量单位：kWh）</w:t>
      </w:r>
    </w:p>
    <w:tbl>
      <w:tblPr>
        <w:tblStyle w:val="43"/>
        <w:tblW w:w="5000" w:type="pct"/>
        <w:tblCaption w:val="表6-9 指定日期终端价值对照（费用单位：元；日末储电量单位：kWh）"/>
        <w:tblInd w:w="0" w:type="dxa"/>
        <w:tblLayout w:type="fixed"/>
        <w:tblCellMar>
          <w:top w:w="0" w:type="dxa"/>
          <w:left w:w="108" w:type="dxa"/>
          <w:bottom w:w="0" w:type="dxa"/>
          <w:right w:w="108" w:type="dxa"/>
        </w:tblCellMar>
      </w:tblPr>
      <w:tblGrid>
        <w:gridCol w:w="1155"/>
        <w:gridCol w:w="1540"/>
        <w:gridCol w:w="1540"/>
        <w:gridCol w:w="1540"/>
        <w:gridCol w:w="1540"/>
        <w:gridCol w:w="1540"/>
      </w:tblGrid>
      <w:tr w14:paraId="6CC94AEF">
        <w:tblPrEx>
          <w:tblCellMar>
            <w:top w:w="0" w:type="dxa"/>
            <w:left w:w="108" w:type="dxa"/>
            <w:bottom w:w="0" w:type="dxa"/>
            <w:right w:w="108" w:type="dxa"/>
          </w:tblCellMar>
        </w:tblPrEx>
        <w:trPr>
          <w:tblHeader/>
        </w:trPr>
        <w:tc>
          <w:p w14:paraId="43D94520">
            <w:pPr>
              <w:pStyle w:val="26"/>
            </w:pPr>
            <w:r>
              <w:rPr>
                <w:rFonts w:hint="eastAsia"/>
              </w:rPr>
              <w:t>日期</w:t>
            </w:r>
          </w:p>
        </w:tc>
        <w:tc>
          <w:p w14:paraId="290D3D15">
            <w:pPr>
              <w:pStyle w:val="26"/>
              <w:jc w:val="right"/>
            </w:pPr>
            <w:r>
              <w:rPr>
                <w:rFonts w:hint="eastAsia"/>
              </w:rPr>
              <w:t>0倍费用</w:t>
            </w:r>
          </w:p>
        </w:tc>
        <w:tc>
          <w:p w14:paraId="5FD98091">
            <w:pPr>
              <w:pStyle w:val="26"/>
              <w:jc w:val="right"/>
            </w:pPr>
            <w:r>
              <w:rPr>
                <w:rFonts w:hint="eastAsia"/>
              </w:rPr>
              <w:t>1倍费用</w:t>
            </w:r>
          </w:p>
        </w:tc>
        <w:tc>
          <w:p w14:paraId="02A3C680">
            <w:pPr>
              <w:pStyle w:val="26"/>
              <w:jc w:val="right"/>
            </w:pPr>
            <w:r>
              <w:rPr>
                <w:rFonts w:hint="eastAsia"/>
              </w:rPr>
              <w:t>2倍费用</w:t>
            </w:r>
          </w:p>
        </w:tc>
        <w:tc>
          <w:p w14:paraId="447C163B">
            <w:pPr>
              <w:pStyle w:val="26"/>
              <w:jc w:val="right"/>
            </w:pPr>
            <w:r>
              <w:rPr>
                <w:rFonts w:hint="eastAsia"/>
              </w:rPr>
              <w:t>2倍相对1倍费用增幅</w:t>
            </w:r>
          </w:p>
        </w:tc>
        <w:tc>
          <w:p w14:paraId="52DED9FE">
            <w:pPr>
              <w:pStyle w:val="26"/>
              <w:jc w:val="right"/>
            </w:pPr>
            <w:r>
              <w:rPr>
                <w:rFonts w:hint="eastAsia"/>
              </w:rPr>
              <w:t>2倍日末储电量</w:t>
            </w:r>
          </w:p>
        </w:tc>
      </w:tr>
      <w:tr w14:paraId="4ECCAB3A">
        <w:tblPrEx>
          <w:tblCellMar>
            <w:top w:w="0" w:type="dxa"/>
            <w:left w:w="108" w:type="dxa"/>
            <w:bottom w:w="0" w:type="dxa"/>
            <w:right w:w="108" w:type="dxa"/>
          </w:tblCellMar>
        </w:tblPrEx>
        <w:tc>
          <w:p w14:paraId="19CB46F6">
            <w:pPr>
              <w:pStyle w:val="26"/>
            </w:pPr>
            <w:r>
              <w:t>2025-03-20</w:t>
            </w:r>
          </w:p>
        </w:tc>
        <w:tc>
          <w:p w14:paraId="244DC433">
            <w:pPr>
              <w:pStyle w:val="26"/>
              <w:jc w:val="right"/>
            </w:pPr>
            <w:r>
              <w:t>41559.56</w:t>
            </w:r>
          </w:p>
        </w:tc>
        <w:tc>
          <w:p w14:paraId="6D241757">
            <w:pPr>
              <w:pStyle w:val="26"/>
              <w:jc w:val="right"/>
            </w:pPr>
            <w:r>
              <w:t>40877.51</w:t>
            </w:r>
          </w:p>
        </w:tc>
        <w:tc>
          <w:p w14:paraId="495307F0">
            <w:pPr>
              <w:pStyle w:val="26"/>
              <w:jc w:val="right"/>
            </w:pPr>
            <w:r>
              <w:t>44767.85</w:t>
            </w:r>
          </w:p>
        </w:tc>
        <w:tc>
          <w:p w14:paraId="3F02E108">
            <w:pPr>
              <w:pStyle w:val="26"/>
              <w:jc w:val="right"/>
            </w:pPr>
            <w:r>
              <w:t>9.52%</w:t>
            </w:r>
          </w:p>
        </w:tc>
        <w:tc>
          <w:p w14:paraId="00F59988">
            <w:pPr>
              <w:pStyle w:val="26"/>
              <w:jc w:val="right"/>
            </w:pPr>
            <w:r>
              <w:t>9729.65</w:t>
            </w:r>
          </w:p>
        </w:tc>
      </w:tr>
      <w:tr w14:paraId="0AE014BE">
        <w:tblPrEx>
          <w:tblCellMar>
            <w:top w:w="0" w:type="dxa"/>
            <w:left w:w="108" w:type="dxa"/>
            <w:bottom w:w="0" w:type="dxa"/>
            <w:right w:w="108" w:type="dxa"/>
          </w:tblCellMar>
        </w:tblPrEx>
        <w:tc>
          <w:p w14:paraId="24EC24E7">
            <w:pPr>
              <w:pStyle w:val="26"/>
            </w:pPr>
            <w:r>
              <w:t>2025-06-21</w:t>
            </w:r>
          </w:p>
        </w:tc>
        <w:tc>
          <w:p w14:paraId="76B12346">
            <w:pPr>
              <w:pStyle w:val="26"/>
              <w:jc w:val="right"/>
            </w:pPr>
            <w:r>
              <w:t>26203.13</w:t>
            </w:r>
          </w:p>
        </w:tc>
        <w:tc>
          <w:p w14:paraId="21D34481">
            <w:pPr>
              <w:pStyle w:val="26"/>
              <w:jc w:val="right"/>
            </w:pPr>
            <w:r>
              <w:t>26273.63</w:t>
            </w:r>
          </w:p>
        </w:tc>
        <w:tc>
          <w:p w14:paraId="0AFDA5DD">
            <w:pPr>
              <w:pStyle w:val="26"/>
              <w:jc w:val="right"/>
            </w:pPr>
            <w:r>
              <w:t>29789.08</w:t>
            </w:r>
          </w:p>
        </w:tc>
        <w:tc>
          <w:p w14:paraId="42A25B98">
            <w:pPr>
              <w:pStyle w:val="26"/>
              <w:jc w:val="right"/>
            </w:pPr>
            <w:r>
              <w:t>13.38%</w:t>
            </w:r>
          </w:p>
        </w:tc>
        <w:tc>
          <w:p w14:paraId="1E36B241">
            <w:pPr>
              <w:pStyle w:val="26"/>
              <w:jc w:val="right"/>
            </w:pPr>
            <w:r>
              <w:t>10800.00</w:t>
            </w:r>
          </w:p>
        </w:tc>
      </w:tr>
      <w:tr w14:paraId="1266A9EE">
        <w:tblPrEx>
          <w:tblCellMar>
            <w:top w:w="0" w:type="dxa"/>
            <w:left w:w="108" w:type="dxa"/>
            <w:bottom w:w="0" w:type="dxa"/>
            <w:right w:w="108" w:type="dxa"/>
          </w:tblCellMar>
        </w:tblPrEx>
        <w:tc>
          <w:p w14:paraId="77539DCF">
            <w:pPr>
              <w:pStyle w:val="26"/>
            </w:pPr>
            <w:r>
              <w:t>2025-09-23</w:t>
            </w:r>
          </w:p>
        </w:tc>
        <w:tc>
          <w:p w14:paraId="33E829EF">
            <w:pPr>
              <w:pStyle w:val="26"/>
              <w:jc w:val="right"/>
            </w:pPr>
            <w:r>
              <w:t>67213.45</w:t>
            </w:r>
          </w:p>
        </w:tc>
        <w:tc>
          <w:p w14:paraId="7CBC80B6">
            <w:pPr>
              <w:pStyle w:val="26"/>
              <w:jc w:val="right"/>
            </w:pPr>
            <w:r>
              <w:t>66234.51</w:t>
            </w:r>
          </w:p>
        </w:tc>
        <w:tc>
          <w:p w14:paraId="255E4D2D">
            <w:pPr>
              <w:pStyle w:val="26"/>
              <w:jc w:val="right"/>
            </w:pPr>
            <w:r>
              <w:t>69139.47</w:t>
            </w:r>
          </w:p>
        </w:tc>
        <w:tc>
          <w:p w14:paraId="59E3D5F6">
            <w:pPr>
              <w:pStyle w:val="26"/>
              <w:jc w:val="right"/>
            </w:pPr>
            <w:r>
              <w:t>4.39%</w:t>
            </w:r>
          </w:p>
        </w:tc>
        <w:tc>
          <w:p w14:paraId="6CC56A1A">
            <w:pPr>
              <w:pStyle w:val="26"/>
              <w:jc w:val="right"/>
            </w:pPr>
            <w:r>
              <w:t>8416.37</w:t>
            </w:r>
          </w:p>
        </w:tc>
      </w:tr>
      <w:tr w14:paraId="228ECAC1">
        <w:tblPrEx>
          <w:tblCellMar>
            <w:top w:w="0" w:type="dxa"/>
            <w:left w:w="108" w:type="dxa"/>
            <w:bottom w:w="0" w:type="dxa"/>
            <w:right w:w="108" w:type="dxa"/>
          </w:tblCellMar>
        </w:tblPrEx>
        <w:tc>
          <w:p w14:paraId="6EC7DE7E">
            <w:pPr>
              <w:pStyle w:val="26"/>
            </w:pPr>
            <w:r>
              <w:t>2025-12-21</w:t>
            </w:r>
          </w:p>
        </w:tc>
        <w:tc>
          <w:p w14:paraId="499A5B43">
            <w:pPr>
              <w:pStyle w:val="26"/>
              <w:jc w:val="right"/>
            </w:pPr>
            <w:r>
              <w:t>61421.74</w:t>
            </w:r>
          </w:p>
        </w:tc>
        <w:tc>
          <w:p w14:paraId="30078F3E">
            <w:pPr>
              <w:pStyle w:val="26"/>
              <w:jc w:val="right"/>
            </w:pPr>
            <w:r>
              <w:t>61533.93</w:t>
            </w:r>
          </w:p>
        </w:tc>
        <w:tc>
          <w:p w14:paraId="4BFF45B3">
            <w:pPr>
              <w:pStyle w:val="26"/>
              <w:jc w:val="right"/>
            </w:pPr>
            <w:r>
              <w:t>65289.36</w:t>
            </w:r>
          </w:p>
        </w:tc>
        <w:tc>
          <w:p w14:paraId="365E113E">
            <w:pPr>
              <w:pStyle w:val="26"/>
              <w:jc w:val="right"/>
            </w:pPr>
            <w:r>
              <w:t>6.10%</w:t>
            </w:r>
          </w:p>
        </w:tc>
        <w:tc>
          <w:p w14:paraId="5B5233E9">
            <w:pPr>
              <w:pStyle w:val="26"/>
              <w:jc w:val="right"/>
            </w:pPr>
            <w:r>
              <w:t>9359.10</w:t>
            </w:r>
          </w:p>
        </w:tc>
      </w:tr>
    </w:tbl>
    <w:p w14:paraId="44AFA606">
      <w:pPr>
        <w:pStyle w:val="3"/>
      </w:pPr>
      <w:r>
        <w:rPr>
          <w:rFonts w:hint="eastAsia"/>
        </w:rPr>
        <w:t>提高终端价值会推动当前优化保留更多储电量，但该试验只比较相同起点下的单日执行，不将替代方案的末状态继续传递为全年独立轨迹。因此，单日费用变化不能直接衡量长期收益，也不能证明某一终端价值在所有日期均最优。</w:t>
      </w:r>
    </w:p>
    <w:bookmarkEnd w:id="27"/>
    <w:p w14:paraId="2F604BB1">
      <w:pPr>
        <w:pStyle w:val="5"/>
      </w:pPr>
      <w:bookmarkStart w:id="28" w:name="模型检验-1"/>
      <w:r>
        <w:t xml:space="preserve">6.2.4 </w:t>
      </w:r>
      <w:r>
        <w:rPr>
          <w:rFonts w:hint="eastAsia"/>
        </w:rPr>
        <w:t>模型检验</w:t>
      </w:r>
    </w:p>
    <w:p w14:paraId="1A06A627">
      <w:pPr>
        <w:pStyle w:val="25"/>
      </w:pPr>
      <w:r>
        <w:rPr>
          <w:rFonts w:hint="eastAsia"/>
          <w:b/>
          <w:bCs/>
        </w:rPr>
        <w:t>（1）物理约束和跨日连续性</w:t>
      </w:r>
    </w:p>
    <w:p w14:paraId="5EFF568D">
      <w:pPr>
        <w:pStyle w:val="3"/>
      </w:pPr>
      <w:r>
        <w:rPr>
          <w:rFonts w:hint="eastAsia"/>
        </w:rPr>
        <w:t>将48096个自然日时段的实际执行结果代回约束，能量平衡最大绝对残差为</w:t>
      </w:r>
      <w:r>
        <w:t xml:space="preserve"> </w:t>
      </w:r>
      <m:oMath>
        <m:r>
          <m:rPr/>
          <m:t>1.705</m:t>
        </m:r>
        <m:r>
          <m:rPr>
            <m:sty m:val="p"/>
          </m:rPr>
          <m:t>×</m:t>
        </m:r>
        <m:sSup>
          <m:sSupPr/>
          <m:e>
            <m:r>
              <m:rPr/>
              <m:t>10</m:t>
            </m:r>
          </m:e>
          <m:sup>
            <m:r>
              <m:rPr>
                <m:sty m:val="p"/>
              </m:rPr>
              <m:t>−</m:t>
            </m:r>
            <m:r>
              <m:rPr/>
              <m:t>13</m:t>
            </m:r>
          </m:sup>
        </m:sSup>
      </m:oMath>
      <w:r>
        <w:t xml:space="preserve"> </w:t>
      </w:r>
      <w:r>
        <w:rPr>
          <w:rFonts w:hint="eastAsia"/>
        </w:rPr>
        <w:t>kWh，储电量递推最大绝对残差为</w:t>
      </w:r>
      <w:r>
        <w:t xml:space="preserve"> </w:t>
      </w:r>
      <m:oMath>
        <m:r>
          <m:rPr/>
          <m:t>9.095</m:t>
        </m:r>
        <m:r>
          <m:rPr>
            <m:sty m:val="p"/>
          </m:rPr>
          <m:t>×</m:t>
        </m:r>
        <m:sSup>
          <m:sSupPr/>
          <m:e>
            <m:r>
              <m:rPr/>
              <m:t>10</m:t>
            </m:r>
          </m:e>
          <m:sup>
            <m:r>
              <m:rPr>
                <m:sty m:val="p"/>
              </m:rPr>
              <m:t>−</m:t>
            </m:r>
            <m:r>
              <m:rPr/>
              <m:t>13</m:t>
            </m:r>
          </m:sup>
        </m:sSup>
      </m:oMath>
      <w:r>
        <w:t xml:space="preserve"> </w:t>
      </w:r>
      <w:r>
        <w:rPr>
          <w:rFonts w:hint="eastAsia"/>
        </w:rPr>
        <w:t>kWh，均低于</w:t>
      </w:r>
      <w:r>
        <w:t xml:space="preserve"> </w:t>
      </w:r>
      <m:oMath>
        <m:sSup>
          <m:sSupPr/>
          <m:e>
            <m:r>
              <m:rPr/>
              <m:t>10</m:t>
            </m:r>
          </m:e>
          <m:sup>
            <m:r>
              <m:rPr>
                <m:sty m:val="p"/>
              </m:rPr>
              <m:t>−</m:t>
            </m:r>
            <m:r>
              <m:rPr/>
              <m:t>8</m:t>
            </m:r>
          </m:sup>
        </m:sSup>
      </m:oMath>
      <w:r>
        <w:t xml:space="preserve"> </w:t>
      </w:r>
      <w:r>
        <w:rPr>
          <w:rFonts w:hint="eastAsia"/>
        </w:rPr>
        <w:t>kWh。储电量处于1200—10800</w:t>
      </w:r>
      <w:r>
        <w:t xml:space="preserve"> </w:t>
      </w:r>
      <w:r>
        <w:rPr>
          <w:rFonts w:hint="eastAsia"/>
        </w:rPr>
        <w:t>kWh，单时段充放电量不超过</w:t>
      </w:r>
      <w:r>
        <w:t xml:space="preserve"> </w:t>
      </w:r>
      <m:oMath>
        <m:r>
          <m:rPr/>
          <m:t>5000</m:t>
        </m:r>
        <m:r>
          <m:rPr>
            <m:sty m:val="p"/>
          </m:rPr>
          <m:t>/</m:t>
        </m:r>
        <m:r>
          <m:rPr/>
          <m:t>6</m:t>
        </m:r>
      </m:oMath>
      <w:r>
        <w:t xml:space="preserve"> </w:t>
      </w:r>
      <w:r>
        <w:rPr>
          <w:rFonts w:hint="eastAsia"/>
        </w:rPr>
        <w:t>kWh，未发现同时充放电或紧急购电同时充电的时段，跨日储电量连续。互斥结论仅针对实际执行轨迹，不扩展为对所有情景规划解的性质断言。</w:t>
      </w:r>
    </w:p>
    <w:p w14:paraId="78FC9BCA">
      <w:pPr>
        <w:pStyle w:val="3"/>
      </w:pPr>
      <w:r>
        <w:rPr>
          <w:rFonts w:hint="eastAsia"/>
          <w:b/>
          <w:bCs/>
        </w:rPr>
        <w:t>（2）预测误差与情景覆盖</w:t>
      </w:r>
    </w:p>
    <w:p w14:paraId="5D301C76">
      <w:pPr>
        <w:pStyle w:val="3"/>
      </w:pPr>
      <w:r>
        <w:rPr>
          <w:rFonts w:hint="eastAsia"/>
        </w:rPr>
        <w:t>评价期净负荷中心预测的平均绝对误差为61.29</w:t>
      </w:r>
      <w:r>
        <w:t xml:space="preserve"> </w:t>
      </w:r>
      <w:r>
        <w:rPr>
          <w:rFonts w:hint="eastAsia"/>
        </w:rPr>
        <w:t>kWh/时段。334天中，星期轮廓权重0.75和1.00分别被选取132天和202天；残差窗口7日和14日分别被选取141天和193天，反映当前候选集合内的滚动选择结果，不据此认定这些设置对其他数据最优。</w:t>
      </w:r>
    </w:p>
    <w:p w14:paraId="2F012B9D">
      <w:pPr>
        <w:pStyle w:val="3"/>
      </w:pPr>
      <w:r>
        <w:rPr>
          <w:rFonts w:hint="eastAsia"/>
        </w:rPr>
        <w:t>按当前预测和情景生成函数复核四个指定日期，共576个自然日时段，其中394个观测落在经验情景最小值至最大值之间，占68.40%；314个落在经验10%—90%分位带内，占54.51%。这些比例只描述指定日期逐时段的经验覆盖，不是置信水平、全年覆盖率或全天无紧急购电概率。历史残差保留了样本路径的时序结构，但未保证覆盖未见极端波动，实际偏差仍需储能补救与紧急购电处理。</w:t>
      </w:r>
    </w:p>
    <w:p w14:paraId="10382415">
      <w:pPr>
        <w:pStyle w:val="3"/>
      </w:pPr>
      <w:r>
        <w:rPr>
          <w:rFonts w:hint="eastAsia"/>
          <w:b/>
          <w:bCs/>
        </w:rPr>
        <w:t>（3）输出对账与检验范围</w:t>
      </w:r>
    </w:p>
    <w:p w14:paraId="029C32E5">
      <w:pPr>
        <w:pStyle w:val="3"/>
      </w:pPr>
      <w:r>
        <w:rPr>
          <w:rFonts w:hint="eastAsia"/>
        </w:rPr>
        <w:t>使用当前代码重新计算全年，并调用现有验收脚本，将新生成的计划数据与现存</w:t>
      </w:r>
      <w:r>
        <w:t xml:space="preserve"> </w:t>
      </w:r>
      <w:r>
        <w:rPr>
          <w:rStyle w:val="50"/>
        </w:rPr>
        <w:t>result2.xlsx</w:t>
      </w:r>
      <w:r>
        <w:t xml:space="preserve"> </w:t>
      </w:r>
      <w:r>
        <w:rPr>
          <w:rFonts w:hint="eastAsia"/>
        </w:rPr>
        <w:t>逐单元格对账，同时核对充放电及紧急购电汇总、午夜映射和48096个时段的约束检查，均通过脚本要求。计划单元格差异满足</w:t>
      </w:r>
      <w:r>
        <w:t xml:space="preserve"> </w:t>
      </w:r>
      <m:oMath>
        <m:sSup>
          <m:sSupPr/>
          <m:e>
            <m:r>
              <m:rPr/>
              <m:t>10</m:t>
            </m:r>
          </m:e>
          <m:sup>
            <m:r>
              <m:rPr>
                <m:sty m:val="p"/>
              </m:rPr>
              <m:t>−</m:t>
            </m:r>
            <m:r>
              <m:rPr/>
              <m:t>8</m:t>
            </m:r>
          </m:sup>
        </m:sSup>
      </m:oMath>
      <w:r>
        <w:t xml:space="preserve"> </w:t>
      </w:r>
      <w:r>
        <w:rPr>
          <w:rFonts w:hint="eastAsia"/>
        </w:rPr>
        <w:t>的绝对容差，充放电及紧急购电汇总差异小于</w:t>
      </w:r>
      <w:r>
        <w:t xml:space="preserve"> </w:t>
      </w:r>
      <m:oMath>
        <m:sSup>
          <m:sSupPr/>
          <m:e>
            <m:r>
              <m:rPr/>
              <m:t>10</m:t>
            </m:r>
          </m:e>
          <m:sup>
            <m:r>
              <m:rPr>
                <m:sty m:val="p"/>
              </m:rPr>
              <m:t>−</m:t>
            </m:r>
            <m:r>
              <m:rPr/>
              <m:t>7</m:t>
            </m:r>
          </m:sup>
        </m:sSup>
      </m:oMath>
      <w:r>
        <w:t xml:space="preserve"> </w:t>
      </w:r>
      <w:r>
        <w:rPr>
          <w:rFonts w:hint="eastAsia"/>
        </w:rPr>
        <w:t>kWh。该结果支持论文数值与当前模型输出一致。</w:t>
      </w:r>
    </w:p>
    <w:p w14:paraId="1B73994B">
      <w:pPr>
        <w:pStyle w:val="3"/>
      </w:pPr>
      <w:r>
        <w:rPr>
          <w:rFonts w:hint="eastAsia"/>
        </w:rPr>
        <w:t>上述对账验证了当前代码复算与既有交付表的一致性，不宣称历史明细文件哈希相同或所有求解配置下逐时段轨迹完全一致。情景规划未加入完整的信息树约束，且历史误差分布具有近似性，故不能由数值验收通过进一步推断实际全年策略全局最优。</w:t>
      </w:r>
      <w:bookmarkStart w:id="39" w:name="_GoBack"/>
      <w:bookmarkEnd w:id="39"/>
    </w:p>
    <w:bookmarkEnd w:id="24"/>
    <w:bookmarkEnd w:id="28"/>
    <w:p w14:paraId="24D435A7">
      <w:pPr>
        <w:pStyle w:val="4"/>
      </w:pPr>
      <w:bookmarkStart w:id="29" w:name="问题三模型的建立与求解"/>
      <w:r>
        <w:t xml:space="preserve">6.3 </w:t>
      </w:r>
      <w:r>
        <w:rPr>
          <w:rFonts w:hint="eastAsia"/>
        </w:rPr>
        <w:t>问题三模型的建立与求解</w:t>
      </w:r>
    </w:p>
    <w:p w14:paraId="55C3AC2C">
      <w:pPr>
        <w:pStyle w:val="5"/>
      </w:pPr>
      <w:bookmarkStart w:id="30" w:name="模型建立-2"/>
      <w:r>
        <w:t xml:space="preserve">6.3.1 </w:t>
      </w:r>
      <w:r>
        <w:rPr>
          <w:rFonts w:hint="eastAsia"/>
        </w:rPr>
        <w:t>模型建立</w:t>
      </w:r>
    </w:p>
    <w:p w14:paraId="3885ADD6">
      <w:pPr>
        <w:pStyle w:val="25"/>
      </w:pPr>
      <w:r>
        <w:rPr>
          <w:rFonts w:hint="eastAsia"/>
          <w:b/>
          <w:bCs/>
        </w:rPr>
        <w:t>（1）预报更新与跨日合同承诺</w:t>
      </w:r>
    </w:p>
    <w:p w14:paraId="6C4B9A3B">
      <w:pPr>
        <w:pStyle w:val="3"/>
      </w:pPr>
      <w:r>
        <w:rPr>
          <w:rFonts w:hint="eastAsia"/>
        </w:rPr>
        <w:t>问题二在0:00发布计划后不再调整。问题三进一步利用6:00、12:00和18:00发布的光伏预报，在调整费用与紧急购电风险之间进行权衡。为控制优化规模，采用滚动两阶段随机规划：当前需锁定的合同量在各情景间共享，未来可调整的合同量及储能动作允许随情景变化；实际到达下一发布时刻后，使用新预报和实际储电量重新求解。因此，模型近似考虑未来调整机会，但不构造完整情景树，也不对未来所有信息分支施加完整的多阶段非预见性约束。</w:t>
      </w:r>
    </w:p>
    <w:p w14:paraId="1EAE167F">
      <w:pPr>
        <w:pStyle w:val="3"/>
      </w:pPr>
      <w:r>
        <w:rPr>
          <w:rFonts w:hint="eastAsia"/>
        </w:rPr>
        <w:t>沿用问题二的规划索引</w:t>
      </w:r>
      <w:r>
        <w:t xml:space="preserve"> </w:t>
      </w:r>
      <m:oMath>
        <m:r>
          <m:rPr/>
          <m:t>h</m:t>
        </m:r>
        <m:r>
          <m:rPr>
            <m:sty m:val="p"/>
          </m:rPr>
          <m:t>=</m:t>
        </m:r>
        <m:r>
          <m:rPr/>
          <m:t>0</m:t>
        </m:r>
        <m:r>
          <m:rPr>
            <m:sty m:val="p"/>
          </m:rPr>
          <m:t>,…,</m:t>
        </m:r>
        <m:r>
          <m:rPr/>
          <m:t>144</m:t>
        </m:r>
      </m:oMath>
      <w:r>
        <w:rPr>
          <w:rFonts w:hint="eastAsia"/>
        </w:rPr>
        <w:t>，以波浪号区分规划窗口与自然日。</w:t>
      </w:r>
      <m:oMath>
        <m:r>
          <m:rPr/>
          <m:t>h</m:t>
        </m:r>
        <m:r>
          <m:rPr>
            <m:sty m:val="p"/>
          </m:rPr>
          <m:t>=</m:t>
        </m:r>
        <m:r>
          <m:rPr/>
          <m:t>0</m:t>
        </m:r>
      </m:oMath>
      <w:r>
        <w:t xml:space="preserve"> </w:t>
      </w:r>
      <w:r>
        <w:rPr>
          <w:rFonts w:hint="eastAsia"/>
        </w:rPr>
        <w:t>对应当日00:00—00:10，</w:t>
      </w:r>
      <m:oMath>
        <m:r>
          <m:rPr/>
          <m:t>h</m:t>
        </m:r>
        <m:r>
          <m:rPr>
            <m:sty m:val="p"/>
          </m:rPr>
          <m:t>=</m:t>
        </m:r>
        <m:r>
          <m:rPr/>
          <m:t>1</m:t>
        </m:r>
        <m:r>
          <m:rPr>
            <m:sty m:val="p"/>
          </m:rPr>
          <m:t>,…,</m:t>
        </m:r>
        <m:r>
          <m:rPr/>
          <m:t>143</m:t>
        </m:r>
      </m:oMath>
      <w:r>
        <w:t xml:space="preserve"> </w:t>
      </w:r>
      <w:r>
        <w:rPr>
          <w:rFonts w:hint="eastAsia"/>
        </w:rPr>
        <w:t>对应当日其余时段，</w:t>
      </w:r>
      <m:oMath>
        <m:r>
          <m:rPr/>
          <m:t>h</m:t>
        </m:r>
        <m:r>
          <m:rPr>
            <m:sty m:val="p"/>
          </m:rPr>
          <m:t>=</m:t>
        </m:r>
        <m:r>
          <m:rPr/>
          <m:t>144</m:t>
        </m:r>
      </m:oMath>
      <w:r>
        <w:t xml:space="preserve"> </w:t>
      </w:r>
      <w:r>
        <w:rPr>
          <w:rFonts w:hint="eastAsia"/>
        </w:rPr>
        <w:t>对应次日00:00—00:10。储电量</w:t>
      </w:r>
      <w:r>
        <w:t xml:space="preserve"> </w:t>
      </w:r>
      <m:oMath>
        <m:sSub>
          <m:sSubPr/>
          <m:e>
            <m:acc>
              <m:accPr>
                <m:chr m:val="̃"/>
              </m:accPr>
              <m:e>
                <m:r>
                  <m:rPr/>
                  <m:t>σ</m:t>
                </m:r>
              </m:e>
            </m:acc>
          </m:e>
          <m:sub>
            <m:r>
              <m:rPr/>
              <m:t>ν</m:t>
            </m:r>
            <m:r>
              <m:rPr>
                <m:sty m:val="p"/>
              </m:rPr>
              <m:t>,</m:t>
            </m:r>
            <m:r>
              <m:rPr/>
              <m:t>h</m:t>
            </m:r>
          </m:sub>
        </m:sSub>
      </m:oMath>
      <w:r>
        <w:t xml:space="preserve"> </w:t>
      </w:r>
      <w:r>
        <w:rPr>
          <w:rFonts w:hint="eastAsia"/>
        </w:rPr>
        <w:t>表示第</w:t>
      </w:r>
      <w:r>
        <w:t xml:space="preserve"> </w:t>
      </w:r>
      <m:oMath>
        <m:r>
          <m:rPr/>
          <m:t>h</m:t>
        </m:r>
      </m:oMath>
      <w:r>
        <w:t xml:space="preserve"> </w:t>
      </w:r>
      <w:r>
        <w:rPr>
          <w:rFonts w:hint="eastAsia"/>
        </w:rPr>
        <w:t>段开始时的状态，故</w:t>
      </w:r>
      <w:r>
        <w:t xml:space="preserve"> </w:t>
      </w:r>
      <m:oMath>
        <m:r>
          <m:rPr/>
          <m:t>h</m:t>
        </m:r>
        <m:r>
          <m:rPr>
            <m:sty m:val="p"/>
          </m:rPr>
          <m:t>=</m:t>
        </m:r>
        <m:r>
          <m:rPr/>
          <m:t>144</m:t>
        </m:r>
      </m:oMath>
      <w:r>
        <w:t xml:space="preserve"> </w:t>
      </w:r>
      <w:r>
        <w:rPr>
          <w:rFonts w:hint="eastAsia"/>
        </w:rPr>
        <w:t>是当日24:00边界，</w:t>
      </w:r>
      <m:oMath>
        <m:r>
          <m:rPr/>
          <m:t>h</m:t>
        </m:r>
        <m:r>
          <m:rPr>
            <m:sty m:val="p"/>
          </m:rPr>
          <m:t>=</m:t>
        </m:r>
        <m:r>
          <m:rPr/>
          <m:t>145</m:t>
        </m:r>
      </m:oMath>
      <w:r>
        <w:t xml:space="preserve"> </w:t>
      </w:r>
      <w:r>
        <w:rPr>
          <w:rFonts w:hint="eastAsia"/>
        </w:rPr>
        <w:t>是次日00:10边界。该定义与公共符号中“时段开始时储电量”的含义一致。</w:t>
      </w:r>
    </w:p>
    <w:p w14:paraId="346FEFF9">
      <w:pPr>
        <w:pStyle w:val="3"/>
      </w:pPr>
      <w:r>
        <w:rPr>
          <w:rFonts w:hint="eastAsia"/>
        </w:rPr>
        <w:t>四阶段全部启用时，当前承诺范围如下。</w:t>
      </w:r>
    </w:p>
    <w:p w14:paraId="39B503DE">
      <w:pPr>
        <w:pStyle w:val="46"/>
      </w:pPr>
      <w:r>
        <w:rPr>
          <w:rFonts w:hint="eastAsia"/>
        </w:rPr>
        <w:t>表6-10</w:t>
      </w:r>
      <w:r>
        <w:t xml:space="preserve"> </w:t>
      </w:r>
      <w:r>
        <w:rPr>
          <w:rFonts w:hint="eastAsia"/>
        </w:rPr>
        <w:t>决策时刻与合同锁定范围</w:t>
      </w:r>
    </w:p>
    <w:tbl>
      <w:tblPr>
        <w:tblStyle w:val="43"/>
        <w:tblW w:w="0" w:type="auto"/>
        <w:tblCaption w:val="表6-10 决策时刻与合同锁定范围"/>
        <w:tblInd w:w="0" w:type="dxa"/>
        <w:tblLayout w:type="autofit"/>
        <w:tblCellMar>
          <w:top w:w="0" w:type="dxa"/>
          <w:left w:w="108" w:type="dxa"/>
          <w:bottom w:w="0" w:type="dxa"/>
          <w:right w:w="108" w:type="dxa"/>
        </w:tblCellMar>
      </w:tblPr>
      <w:tblGrid>
        <w:gridCol w:w="894"/>
        <w:gridCol w:w="1176"/>
        <w:gridCol w:w="3598"/>
        <w:gridCol w:w="2663"/>
      </w:tblGrid>
      <w:tr w14:paraId="1FDA3E92">
        <w:tblPrEx>
          <w:tblCellMar>
            <w:top w:w="0" w:type="dxa"/>
            <w:left w:w="108" w:type="dxa"/>
            <w:bottom w:w="0" w:type="dxa"/>
            <w:right w:w="108" w:type="dxa"/>
          </w:tblCellMar>
        </w:tblPrEx>
        <w:trPr>
          <w:tblHeader/>
        </w:trPr>
        <w:tc>
          <w:p w14:paraId="4CAF9959">
            <w:pPr>
              <w:pStyle w:val="26"/>
            </w:pPr>
            <w:r>
              <w:rPr>
                <w:rFonts w:hint="eastAsia"/>
              </w:rPr>
              <w:t>阶段</w:t>
            </w:r>
            <w:r>
              <w:t xml:space="preserve"> </w:t>
            </w:r>
            <m:oMath>
              <m:r>
                <m:rPr/>
                <m:t>μ</m:t>
              </m:r>
            </m:oMath>
          </w:p>
        </w:tc>
        <w:tc>
          <w:p w14:paraId="67925084">
            <w:pPr>
              <w:pStyle w:val="26"/>
            </w:pPr>
            <w:r>
              <w:rPr>
                <w:rFonts w:hint="eastAsia"/>
              </w:rPr>
              <w:t>发布时刻</w:t>
            </w:r>
          </w:p>
        </w:tc>
        <w:tc>
          <w:p w14:paraId="171F5E5E">
            <w:pPr>
              <w:pStyle w:val="26"/>
            </w:pPr>
            <w:r>
              <w:rPr>
                <w:rFonts w:hint="eastAsia"/>
              </w:rPr>
              <w:t>当前锁定的规划时段</w:t>
            </w:r>
          </w:p>
        </w:tc>
        <w:tc>
          <w:p w14:paraId="779BDBB3">
            <w:pPr>
              <w:pStyle w:val="26"/>
            </w:pPr>
            <w:r>
              <w:rPr>
                <w:rFonts w:hint="eastAsia"/>
              </w:rPr>
              <w:t>对应交付时间</w:t>
            </w:r>
          </w:p>
        </w:tc>
      </w:tr>
      <w:tr w14:paraId="1211C5C9">
        <w:tblPrEx>
          <w:tblCellMar>
            <w:top w:w="0" w:type="dxa"/>
            <w:left w:w="108" w:type="dxa"/>
            <w:bottom w:w="0" w:type="dxa"/>
            <w:right w:w="108" w:type="dxa"/>
          </w:tblCellMar>
        </w:tblPrEx>
        <w:tc>
          <w:p w14:paraId="268149FA">
            <w:pPr>
              <w:pStyle w:val="26"/>
            </w:pPr>
            <w:r>
              <w:t>0</w:t>
            </w:r>
          </w:p>
        </w:tc>
        <w:tc>
          <w:p w14:paraId="1A1A8B6E">
            <w:pPr>
              <w:pStyle w:val="26"/>
            </w:pPr>
            <w:r>
              <w:t>0:00</w:t>
            </w:r>
          </w:p>
        </w:tc>
        <w:tc>
          <w:p w14:paraId="15349A4B">
            <w:pPr>
              <w:pStyle w:val="26"/>
            </w:pPr>
            <m:oMath>
              <m:r>
                <m:rPr/>
                <m:t>h</m:t>
              </m:r>
              <m:r>
                <m:rPr>
                  <m:sty m:val="p"/>
                </m:rPr>
                <m:t>=</m:t>
              </m:r>
              <m:r>
                <m:rPr/>
                <m:t>1</m:t>
              </m:r>
              <m:r>
                <m:rPr>
                  <m:sty m:val="p"/>
                </m:rPr>
                <m:t>,…,</m:t>
              </m:r>
              <m:r>
                <m:rPr/>
                <m:t>35</m:t>
              </m:r>
            </m:oMath>
            <w:r>
              <w:rPr>
                <w:rFonts w:hint="eastAsia"/>
              </w:rPr>
              <w:t>；</w:t>
            </w:r>
            <m:oMath>
              <m:r>
                <m:rPr/>
                <m:t>h</m:t>
              </m:r>
              <m:r>
                <m:rPr>
                  <m:sty m:val="p"/>
                </m:rPr>
                <m:t>=</m:t>
              </m:r>
              <m:r>
                <m:rPr/>
                <m:t>0</m:t>
              </m:r>
            </m:oMath>
            <w:r>
              <w:rPr>
                <w:rFonts w:hint="eastAsia"/>
              </w:rPr>
              <w:t>为前日固定承诺</w:t>
            </w:r>
          </w:p>
        </w:tc>
        <w:tc>
          <w:p w14:paraId="0C38E91D">
            <w:pPr>
              <w:pStyle w:val="26"/>
            </w:pPr>
            <w:r>
              <w:rPr>
                <w:rFonts w:hint="eastAsia"/>
              </w:rPr>
              <w:t>当日00:10—06:00</w:t>
            </w:r>
          </w:p>
        </w:tc>
      </w:tr>
      <w:tr w14:paraId="6C71C91D">
        <w:tblPrEx>
          <w:tblCellMar>
            <w:top w:w="0" w:type="dxa"/>
            <w:left w:w="108" w:type="dxa"/>
            <w:bottom w:w="0" w:type="dxa"/>
            <w:right w:w="108" w:type="dxa"/>
          </w:tblCellMar>
        </w:tblPrEx>
        <w:tc>
          <w:p w14:paraId="54B709B0">
            <w:pPr>
              <w:pStyle w:val="26"/>
            </w:pPr>
            <w:r>
              <w:t>1</w:t>
            </w:r>
          </w:p>
        </w:tc>
        <w:tc>
          <w:p w14:paraId="4711F1AB">
            <w:pPr>
              <w:pStyle w:val="26"/>
            </w:pPr>
            <w:r>
              <w:t>6:00</w:t>
            </w:r>
          </w:p>
        </w:tc>
        <w:tc>
          <w:p w14:paraId="62C6FE9B">
            <w:pPr>
              <w:pStyle w:val="26"/>
            </w:pPr>
            <m:oMath>
              <m:r>
                <m:rPr/>
                <m:t>h</m:t>
              </m:r>
              <m:r>
                <m:rPr>
                  <m:sty m:val="p"/>
                </m:rPr>
                <m:t>=</m:t>
              </m:r>
              <m:r>
                <m:rPr/>
                <m:t>36</m:t>
              </m:r>
              <m:r>
                <m:rPr>
                  <m:sty m:val="p"/>
                </m:rPr>
                <m:t>,…,</m:t>
              </m:r>
              <m:r>
                <m:rPr/>
                <m:t>71</m:t>
              </m:r>
            </m:oMath>
            <w:r>
              <w:t>​</w:t>
            </w:r>
          </w:p>
        </w:tc>
        <w:tc>
          <w:p w14:paraId="69A24B50">
            <w:pPr>
              <w:pStyle w:val="26"/>
            </w:pPr>
            <w:r>
              <w:rPr>
                <w:rFonts w:hint="eastAsia"/>
              </w:rPr>
              <w:t>当日06:00—12:00</w:t>
            </w:r>
          </w:p>
        </w:tc>
      </w:tr>
      <w:tr w14:paraId="733D5D96">
        <w:tblPrEx>
          <w:tblCellMar>
            <w:top w:w="0" w:type="dxa"/>
            <w:left w:w="108" w:type="dxa"/>
            <w:bottom w:w="0" w:type="dxa"/>
            <w:right w:w="108" w:type="dxa"/>
          </w:tblCellMar>
        </w:tblPrEx>
        <w:tc>
          <w:p w14:paraId="30178F56">
            <w:pPr>
              <w:pStyle w:val="26"/>
            </w:pPr>
            <w:r>
              <w:t>2</w:t>
            </w:r>
          </w:p>
        </w:tc>
        <w:tc>
          <w:p w14:paraId="1BE565A6">
            <w:pPr>
              <w:pStyle w:val="26"/>
            </w:pPr>
            <w:r>
              <w:t>12:00</w:t>
            </w:r>
          </w:p>
        </w:tc>
        <w:tc>
          <w:p w14:paraId="1D896B1E">
            <w:pPr>
              <w:pStyle w:val="26"/>
            </w:pPr>
            <m:oMath>
              <m:r>
                <m:rPr/>
                <m:t>h</m:t>
              </m:r>
              <m:r>
                <m:rPr>
                  <m:sty m:val="p"/>
                </m:rPr>
                <m:t>=</m:t>
              </m:r>
              <m:r>
                <m:rPr/>
                <m:t>72</m:t>
              </m:r>
              <m:r>
                <m:rPr>
                  <m:sty m:val="p"/>
                </m:rPr>
                <m:t>,…,</m:t>
              </m:r>
              <m:r>
                <m:rPr/>
                <m:t>107</m:t>
              </m:r>
            </m:oMath>
            <w:r>
              <w:t>​</w:t>
            </w:r>
          </w:p>
        </w:tc>
        <w:tc>
          <w:p w14:paraId="653FEF1F">
            <w:pPr>
              <w:pStyle w:val="26"/>
            </w:pPr>
            <w:r>
              <w:rPr>
                <w:rFonts w:hint="eastAsia"/>
              </w:rPr>
              <w:t>当日12:00—18:00</w:t>
            </w:r>
          </w:p>
        </w:tc>
      </w:tr>
      <w:tr w14:paraId="77CF5D4B">
        <w:tblPrEx>
          <w:tblCellMar>
            <w:top w:w="0" w:type="dxa"/>
            <w:left w:w="108" w:type="dxa"/>
            <w:bottom w:w="0" w:type="dxa"/>
            <w:right w:w="108" w:type="dxa"/>
          </w:tblCellMar>
        </w:tblPrEx>
        <w:tc>
          <w:p w14:paraId="6E4F78A4">
            <w:pPr>
              <w:pStyle w:val="26"/>
            </w:pPr>
            <w:r>
              <w:t>3</w:t>
            </w:r>
          </w:p>
        </w:tc>
        <w:tc>
          <w:p w14:paraId="44CE3DDD">
            <w:pPr>
              <w:pStyle w:val="26"/>
            </w:pPr>
            <w:r>
              <w:t>18:00</w:t>
            </w:r>
          </w:p>
        </w:tc>
        <w:tc>
          <w:p w14:paraId="460A6F77">
            <w:pPr>
              <w:pStyle w:val="26"/>
            </w:pPr>
            <m:oMath>
              <m:r>
                <m:rPr/>
                <m:t>h</m:t>
              </m:r>
              <m:r>
                <m:rPr>
                  <m:sty m:val="p"/>
                </m:rPr>
                <m:t>=</m:t>
              </m:r>
              <m:r>
                <m:rPr/>
                <m:t>108</m:t>
              </m:r>
              <m:r>
                <m:rPr>
                  <m:sty m:val="p"/>
                </m:rPr>
                <m:t>,…,</m:t>
              </m:r>
              <m:r>
                <m:rPr/>
                <m:t>144</m:t>
              </m:r>
            </m:oMath>
            <w:r>
              <w:t>​</w:t>
            </w:r>
          </w:p>
        </w:tc>
        <w:tc>
          <w:p w14:paraId="341A188E">
            <w:pPr>
              <w:pStyle w:val="26"/>
            </w:pPr>
            <w:r>
              <w:rPr>
                <w:rFonts w:hint="eastAsia"/>
              </w:rPr>
              <w:t>当日18:00—次日00:10</w:t>
            </w:r>
          </w:p>
        </w:tc>
      </w:tr>
    </w:tbl>
    <w:p w14:paraId="1FB404C9">
      <w:pPr>
        <w:pStyle w:val="3"/>
      </w:pPr>
      <w:r>
        <w:rPr>
          <w:rFonts w:hint="eastAsia"/>
        </w:rPr>
        <w:t>0:00同时发布全部144项新计划</w:t>
      </w:r>
      <w:r>
        <w:t xml:space="preserve"> </w:t>
      </w:r>
      <m:oMath>
        <m:sSub>
          <m:sSubPr/>
          <m:e>
            <m:acc>
              <m:accPr>
                <m:chr m:val="̃"/>
              </m:accPr>
              <m:e>
                <m:r>
                  <m:rPr/>
                  <m:t>χ</m:t>
                </m:r>
              </m:e>
            </m:acc>
          </m:e>
          <m:sub>
            <m:r>
              <m:rPr/>
              <m:t>ν</m:t>
            </m:r>
            <m:r>
              <m:rPr>
                <m:sty m:val="p"/>
              </m:rPr>
              <m:t>,</m:t>
            </m:r>
            <m:r>
              <m:rPr/>
              <m:t>h</m:t>
            </m:r>
          </m:sub>
        </m:sSub>
      </m:oMath>
      <w:r>
        <w:rPr>
          <w:rFonts w:hint="eastAsia"/>
        </w:rPr>
        <w:t>（</w:t>
      </w:r>
      <m:oMath>
        <m:r>
          <m:rPr/>
          <m:t>h</m:t>
        </m:r>
        <m:r>
          <m:rPr>
            <m:sty m:val="p"/>
          </m:rPr>
          <m:t>=</m:t>
        </m:r>
        <m:r>
          <m:rPr/>
          <m:t>1</m:t>
        </m:r>
        <m:r>
          <m:rPr>
            <m:sty m:val="p"/>
          </m:rPr>
          <m:t>,…,</m:t>
        </m:r>
        <m:r>
          <m:rPr/>
          <m:t>144</m:t>
        </m:r>
      </m:oMath>
      <w:r>
        <w:rPr>
          <w:rFonts w:hint="eastAsia"/>
        </w:rPr>
        <w:t>），其中首个调整时刻之前的合同等于计划，之后的最终合同可在日内重新决定。</w:t>
      </w:r>
      <m:oMath>
        <m:r>
          <m:rPr/>
          <m:t>h</m:t>
        </m:r>
        <m:r>
          <m:rPr>
            <m:sty m:val="p"/>
          </m:rPr>
          <m:t>=</m:t>
        </m:r>
        <m:r>
          <m:rPr/>
          <m:t>0</m:t>
        </m:r>
      </m:oMath>
      <w:r>
        <w:t xml:space="preserve"> </w:t>
      </w:r>
      <w:r>
        <w:rPr>
          <w:rFonts w:hint="eastAsia"/>
        </w:rPr>
        <w:t>的计划及生效合同分别沿用前日末项，均不属于当天新决策。若停用某发布时刻，当前锁定范围延长至下一次实际启用的发布时刻；无后续调整时，锁定至次日00:10。</w:t>
      </w:r>
    </w:p>
    <w:p w14:paraId="19E95838">
      <w:pPr>
        <w:pStyle w:val="3"/>
      </w:pPr>
      <w:r>
        <w:rPr>
          <w:rFonts w:hint="eastAsia"/>
          <w:b/>
          <w:bCs/>
        </w:rPr>
        <w:t>（2）分阶段负载与光伏预测</w:t>
      </w:r>
    </w:p>
    <w:p w14:paraId="27D0E523">
      <w:pPr>
        <w:pStyle w:val="3"/>
      </w:pPr>
      <w:r>
        <w:rPr>
          <w:rFonts w:hint="eastAsia"/>
        </w:rPr>
        <w:t>先在原始模板对应的</w:t>
      </w:r>
      <w:r>
        <w:t xml:space="preserve"> </w:t>
      </w:r>
      <m:oMath>
        <m:r>
          <m:rPr/>
          <m:t>h</m:t>
        </m:r>
        <m:r>
          <m:rPr>
            <m:sty m:val="p"/>
          </m:rPr>
          <m:t>=</m:t>
        </m:r>
        <m:r>
          <m:rPr/>
          <m:t>1</m:t>
        </m:r>
        <m:r>
          <m:rPr>
            <m:sty m:val="p"/>
          </m:rPr>
          <m:t>,…,</m:t>
        </m:r>
        <m:r>
          <m:rPr/>
          <m:t>144</m:t>
        </m:r>
      </m:oMath>
      <w:r>
        <w:t xml:space="preserve"> </w:t>
      </w:r>
      <w:r>
        <w:rPr>
          <w:rFonts w:hint="eastAsia"/>
        </w:rPr>
        <w:t>上构造预测。令</w:t>
      </w:r>
      <w:r>
        <w:t xml:space="preserve"> </w:t>
      </w:r>
      <m:oMath>
        <m:sSub>
          <m:sSubPr/>
          <m:e>
            <m:r>
              <m:rPr/>
              <m:t>a</m:t>
            </m:r>
          </m:e>
          <m:sub>
            <m:r>
              <m:rPr/>
              <m:t>μ</m:t>
            </m:r>
          </m:sub>
        </m:sSub>
        <m:r>
          <m:rPr>
            <m:sty m:val="p"/>
          </m:rPr>
          <m:t>=(</m:t>
        </m:r>
        <m:r>
          <m:rPr/>
          <m:t>1</m:t>
        </m:r>
        <m:r>
          <m:rPr>
            <m:sty m:val="p"/>
          </m:rPr>
          <m:t>,</m:t>
        </m:r>
        <m:r>
          <m:rPr/>
          <m:t>36</m:t>
        </m:r>
        <m:r>
          <m:rPr>
            <m:sty m:val="p"/>
          </m:rPr>
          <m:t>,</m:t>
        </m:r>
        <m:r>
          <m:rPr/>
          <m:t>72</m:t>
        </m:r>
        <m:r>
          <m:rPr>
            <m:sty m:val="p"/>
          </m:rPr>
          <m:t>,</m:t>
        </m:r>
        <m:r>
          <m:rPr/>
          <m:t>108</m:t>
        </m:r>
        <m:sSub>
          <m:sSubPr/>
          <m:e>
            <m:r>
              <m:rPr>
                <m:sty m:val="p"/>
              </m:rPr>
              <m:t>)</m:t>
            </m:r>
          </m:e>
          <m:sub>
            <m:r>
              <m:rPr/>
              <m:t>μ</m:t>
            </m:r>
          </m:sub>
        </m:sSub>
      </m:oMath>
      <w:r>
        <w:t xml:space="preserve"> </w:t>
      </w:r>
      <w:r>
        <w:rPr>
          <w:rFonts w:hint="eastAsia"/>
        </w:rPr>
        <w:t>为各阶段预测后缀的起点，</w:t>
      </w:r>
      <m:oMath>
        <m:sSub>
          <m:sSubPr/>
          <m:e>
            <m:r>
              <m:rPr/>
              <m:t>c</m:t>
            </m:r>
          </m:e>
          <m:sub>
            <m:r>
              <m:rPr/>
              <m:t>ν</m:t>
            </m:r>
            <m:r>
              <m:rPr>
                <m:sty m:val="p"/>
              </m:rPr>
              <m:t>,</m:t>
            </m:r>
            <m:r>
              <m:rPr/>
              <m:t>μ</m:t>
            </m:r>
          </m:sub>
        </m:sSub>
      </m:oMath>
      <w:r>
        <w:t xml:space="preserve"> </w:t>
      </w:r>
      <w:r>
        <w:rPr>
          <w:rFonts w:hint="eastAsia"/>
        </w:rPr>
        <w:t>为此时最后一个完整历史模板行日期，则</w:t>
      </w:r>
    </w:p>
    <w:p w14:paraId="309B298F">
      <w:pPr>
        <w:pStyle w:val="3"/>
      </w:pPr>
      <m:oMathPara>
        <m:oMathParaPr>
          <m:jc m:val="center"/>
        </m:oMathParaPr>
        <m:oMath>
          <m:sSub>
            <m:sSubPr/>
            <m:e>
              <m:r>
                <m:rPr/>
                <m:t>c</m:t>
              </m:r>
            </m:e>
            <m:sub>
              <m:r>
                <m:rPr/>
                <m:t>ν</m:t>
              </m:r>
              <m:r>
                <m:rPr>
                  <m:sty m:val="p"/>
                </m:rPr>
                <m:t>,</m:t>
              </m:r>
              <m:r>
                <m:rPr/>
                <m:t>μ</m:t>
              </m:r>
            </m:sub>
          </m:sSub>
          <m:r>
            <m:rPr>
              <m:sty m:val="p"/>
            </m:rPr>
            <m:t>=</m:t>
          </m:r>
          <m:d>
            <m:dPr>
              <m:begChr m:val="{"/>
              <m:sepChr m:val=""/>
              <m:endChr m:val=""/>
            </m:dPr>
            <m:e>
              <m:m>
                <m:mPr>
                  <m:mcs>
                    <m:mc>
                      <m:mcPr>
                        <m:count m:val="2"/>
                        <m:mcJc m:val="left"/>
                      </m:mcPr>
                    </m:mc>
                  </m:mcs>
                  <m:plcHide m:val="1"/>
                </m:mPr>
                <m:mr>
                  <m:e>
                    <m:r>
                      <m:rPr/>
                      <m:t>ν</m:t>
                    </m:r>
                    <m:r>
                      <m:rPr>
                        <m:sty m:val="p"/>
                      </m:rPr>
                      <m:t>−</m:t>
                    </m:r>
                    <m:r>
                      <m:rPr/>
                      <m:t>2</m:t>
                    </m:r>
                    <m:r>
                      <m:rPr>
                        <m:sty m:val="p"/>
                      </m:rPr>
                      <m:t>,</m:t>
                    </m:r>
                  </m:e>
                  <m:e>
                    <m:r>
                      <m:rPr/>
                      <m:t>μ</m:t>
                    </m:r>
                    <m:r>
                      <m:rPr>
                        <m:sty m:val="p"/>
                      </m:rPr>
                      <m:t>=</m:t>
                    </m:r>
                    <m:r>
                      <m:rPr/>
                      <m:t>0</m:t>
                    </m:r>
                    <m:r>
                      <m:rPr>
                        <m:sty m:val="p"/>
                      </m:rPr>
                      <m:t>,</m:t>
                    </m:r>
                  </m:e>
                </m:mr>
                <m:mr>
                  <m:e>
                    <m:r>
                      <m:rPr/>
                      <m:t>ν</m:t>
                    </m:r>
                    <m:r>
                      <m:rPr>
                        <m:sty m:val="p"/>
                      </m:rPr>
                      <m:t>−</m:t>
                    </m:r>
                    <m:r>
                      <m:rPr/>
                      <m:t>1</m:t>
                    </m:r>
                    <m:r>
                      <m:rPr>
                        <m:sty m:val="p"/>
                      </m:rPr>
                      <m:t>,</m:t>
                    </m:r>
                  </m:e>
                  <m:e>
                    <m:r>
                      <m:rPr/>
                      <m:t>μ</m:t>
                    </m:r>
                    <m:r>
                      <m:rPr>
                        <m:sty m:val="p"/>
                      </m:rPr>
                      <m:t>=</m:t>
                    </m:r>
                    <m:r>
                      <m:rPr/>
                      <m:t>1</m:t>
                    </m:r>
                    <m:r>
                      <m:rPr>
                        <m:sty m:val="p"/>
                      </m:rPr>
                      <m:t>,</m:t>
                    </m:r>
                    <m:r>
                      <m:rPr/>
                      <m:t>2</m:t>
                    </m:r>
                    <m:r>
                      <m:rPr>
                        <m:sty m:val="p"/>
                      </m:rPr>
                      <m:t>,</m:t>
                    </m:r>
                    <m:r>
                      <m:rPr/>
                      <m:t>3</m:t>
                    </m:r>
                    <m:r>
                      <m:rPr>
                        <m:sty m:val="p"/>
                      </m:rPr>
                      <m:t>.</m:t>
                    </m:r>
                  </m:e>
                </m:mr>
              </m:m>
            </m:e>
          </m:d>
        </m:oMath>
      </m:oMathPara>
    </w:p>
    <w:p w14:paraId="176CD4C1">
      <w:pPr>
        <w:pStyle w:val="25"/>
      </w:pPr>
      <w:r>
        <w:rPr>
          <w:rFonts w:hint="eastAsia"/>
        </w:rPr>
        <w:t>这里的完整行包括该行次日00:00—00:10，因此0:00不能将前一天整行当作已实现样本。</w:t>
      </w:r>
    </w:p>
    <w:p w14:paraId="61FAF374">
      <w:pPr>
        <w:pStyle w:val="3"/>
      </w:pPr>
      <w:r>
        <w:rPr>
          <w:rFonts w:hint="eastAsia"/>
        </w:rPr>
        <w:t>按照第5.4节的方法，以发布前最后一个已完成10分钟区间的光伏功率为锚点，对附件3当前版本预报作PCHIP插值、非负截断并乘</w:t>
      </w:r>
      <w:r>
        <w:t xml:space="preserve"> </w:t>
      </w:r>
      <m:oMath>
        <m:r>
          <m:rPr>
            <m:sty m:val="p"/>
          </m:rPr>
          <m:t>Δ</m:t>
        </m:r>
        <m:r>
          <m:rPr/>
          <m:t>t</m:t>
        </m:r>
      </m:oMath>
      <w:r>
        <w:rPr>
          <w:rFonts w:hint="eastAsia"/>
        </w:rPr>
        <w:t>，得到预报源电量</w:t>
      </w:r>
      <w:r>
        <w:t xml:space="preserve"> </w:t>
      </w:r>
      <m:oMath>
        <m:sSubSup>
          <m:sSubSupPr/>
          <m:e>
            <m:r>
              <m:rPr/>
              <m:t>f</m:t>
            </m:r>
          </m:e>
          <m:sub>
            <m:r>
              <m:rPr/>
              <m:t>ν</m:t>
            </m:r>
            <m:r>
              <m:rPr>
                <m:sty m:val="p"/>
              </m:rPr>
              <m:t>,</m:t>
            </m:r>
            <m:r>
              <m:rPr/>
              <m:t>h</m:t>
            </m:r>
          </m:sub>
          <m:sup>
            <m:r>
              <m:rPr>
                <m:sty m:val="p"/>
              </m:rPr>
              <m:t>(</m:t>
            </m:r>
            <m:r>
              <m:rPr/>
              <m:t>μ</m:t>
            </m:r>
            <m:r>
              <m:rPr>
                <m:sty m:val="p"/>
              </m:rPr>
              <m:t>)</m:t>
            </m:r>
          </m:sup>
        </m:sSubSup>
      </m:oMath>
      <w:r>
        <w:rPr>
          <w:rFonts w:hint="eastAsia"/>
        </w:rPr>
        <w:t>。第二个预测源采用最近至多10个完整模板行的指数加权平均：</w:t>
      </w:r>
    </w:p>
    <w:p w14:paraId="22D10F91">
      <w:pPr>
        <w:pStyle w:val="3"/>
      </w:pPr>
      <m:oMathPara>
        <m:oMathParaPr>
          <m:jc m:val="center"/>
        </m:oMathParaPr>
        <m:oMath>
          <m:sSubSup>
            <m:sSubSupPr/>
            <m:e>
              <m:r>
                <m:rPr/>
                <m:t>d</m:t>
              </m:r>
            </m:e>
            <m:sub>
              <m:r>
                <m:rPr/>
                <m:t>ν</m:t>
              </m:r>
              <m:r>
                <m:rPr>
                  <m:sty m:val="p"/>
                </m:rPr>
                <m:t>,</m:t>
              </m:r>
              <m:r>
                <m:rPr/>
                <m:t>h</m:t>
              </m:r>
            </m:sub>
            <m:sup>
              <m:r>
                <m:rPr>
                  <m:sty m:val="p"/>
                </m:rPr>
                <m:t>(</m:t>
              </m:r>
              <m:r>
                <m:rPr/>
                <m:t>μ</m:t>
              </m:r>
              <m:r>
                <m:rPr>
                  <m:sty m:val="p"/>
                </m:rPr>
                <m:t>)</m:t>
              </m:r>
            </m:sup>
          </m:sSubSup>
          <m:r>
            <m:rPr>
              <m:sty m:val="p"/>
            </m:rPr>
            <m:t>=</m:t>
          </m:r>
          <m:f>
            <m:fPr/>
            <m:num>
              <m:nary>
                <m:naryPr>
                  <m:chr m:val="∑"/>
                  <m:limLoc m:val="undOvr"/>
                </m:naryPr>
                <m:sub>
                  <m:r>
                    <m:rPr/>
                    <m:t>r</m:t>
                  </m:r>
                  <m:r>
                    <m:rPr>
                      <m:sty m:val="p"/>
                    </m:rPr>
                    <m:t>=</m:t>
                  </m:r>
                  <m:r>
                    <m:rPr/>
                    <m:t>0</m:t>
                  </m:r>
                </m:sub>
                <m:sup>
                  <m:r>
                    <m:rPr/>
                    <m:t>n</m:t>
                  </m:r>
                  <m:r>
                    <m:rPr>
                      <m:sty m:val="p"/>
                    </m:rPr>
                    <m:t>−</m:t>
                  </m:r>
                  <m:r>
                    <m:rPr/>
                    <m:t>1</m:t>
                  </m:r>
                </m:sup>
                <m:e>
                  <m:sSup>
                    <m:sSupPr/>
                    <m:e>
                      <m:r>
                        <m:rPr/>
                        <m:t>0.8</m:t>
                      </m:r>
                    </m:e>
                    <m:sup>
                      <m:r>
                        <m:rPr/>
                        <m:t>r</m:t>
                      </m:r>
                    </m:sup>
                  </m:sSup>
                </m:e>
              </m:nary>
              <m:sSub>
                <m:sSubPr/>
                <m:e>
                  <m:acc>
                    <m:accPr>
                      <m:chr m:val="̃"/>
                    </m:accPr>
                    <m:e>
                      <m:r>
                        <m:rPr/>
                        <m:t>γ</m:t>
                      </m:r>
                    </m:e>
                  </m:acc>
                </m:e>
                <m:sub>
                  <m:sSub>
                    <m:sSubPr/>
                    <m:e>
                      <m:r>
                        <m:rPr/>
                        <m:t>c</m:t>
                      </m:r>
                    </m:e>
                    <m:sub>
                      <m:r>
                        <m:rPr/>
                        <m:t>ν</m:t>
                      </m:r>
                      <m:r>
                        <m:rPr>
                          <m:sty m:val="p"/>
                        </m:rPr>
                        <m:t>,</m:t>
                      </m:r>
                      <m:r>
                        <m:rPr/>
                        <m:t>μ</m:t>
                      </m:r>
                    </m:sub>
                  </m:sSub>
                  <m:r>
                    <m:rPr>
                      <m:sty m:val="p"/>
                    </m:rPr>
                    <m:t>−</m:t>
                  </m:r>
                  <m:r>
                    <m:rPr/>
                    <m:t>r</m:t>
                  </m:r>
                  <m:r>
                    <m:rPr>
                      <m:sty m:val="p"/>
                    </m:rPr>
                    <m:t>,</m:t>
                  </m:r>
                  <m:r>
                    <m:rPr/>
                    <m:t>h</m:t>
                  </m:r>
                </m:sub>
              </m:sSub>
            </m:num>
            <m:den>
              <m:nary>
                <m:naryPr>
                  <m:chr m:val="∑"/>
                  <m:limLoc m:val="undOvr"/>
                </m:naryPr>
                <m:sub>
                  <m:r>
                    <m:rPr/>
                    <m:t>r</m:t>
                  </m:r>
                  <m:r>
                    <m:rPr>
                      <m:sty m:val="p"/>
                    </m:rPr>
                    <m:t>=</m:t>
                  </m:r>
                  <m:r>
                    <m:rPr/>
                    <m:t>0</m:t>
                  </m:r>
                </m:sub>
                <m:sup>
                  <m:r>
                    <m:rPr/>
                    <m:t>n</m:t>
                  </m:r>
                  <m:r>
                    <m:rPr>
                      <m:sty m:val="p"/>
                    </m:rPr>
                    <m:t>−</m:t>
                  </m:r>
                  <m:r>
                    <m:rPr/>
                    <m:t>1</m:t>
                  </m:r>
                </m:sup>
                <m:e>
                  <m:sSup>
                    <m:sSupPr/>
                    <m:e>
                      <m:r>
                        <m:rPr/>
                        <m:t>0.8</m:t>
                      </m:r>
                    </m:e>
                    <m:sup>
                      <m:r>
                        <m:rPr/>
                        <m:t>r</m:t>
                      </m:r>
                    </m:sup>
                  </m:sSup>
                </m:e>
              </m:nary>
            </m:den>
          </m:f>
          <m:r>
            <m:rPr>
              <m:sty m:val="p"/>
            </m:rPr>
            <m:t>,</m:t>
          </m:r>
          <m:r>
            <m:rPr/>
            <m:t>  n</m:t>
          </m:r>
          <m:r>
            <m:rPr>
              <m:sty m:val="p"/>
            </m:rPr>
            <m:t>≤</m:t>
          </m:r>
          <m:r>
            <m:rPr/>
            <m:t>10</m:t>
          </m:r>
          <m:r>
            <m:rPr>
              <m:sty m:val="p"/>
            </m:rPr>
            <m:t>.</m:t>
          </m:r>
        </m:oMath>
      </m:oMathPara>
    </w:p>
    <w:p w14:paraId="6BE0A723">
      <w:pPr>
        <w:pStyle w:val="25"/>
      </w:pPr>
      <w:r>
        <w:rPr>
          <w:rFonts w:hint="eastAsia"/>
        </w:rPr>
        <w:t>无完整历史行时，使用附件1光伏曲线作为先验。以最近至多30个完整历史行组成</w:t>
      </w:r>
      <w:r>
        <w:t xml:space="preserve"> </w:t>
      </w:r>
      <m:oMath>
        <m:sSub>
          <m:sSubPr/>
          <m:e>
            <m:r>
              <m:rPr>
                <m:sty m:val="p"/>
                <m:scr m:val="script"/>
              </m:rPr>
              <m:t>ℬ</m:t>
            </m:r>
          </m:e>
          <m:sub>
            <m:r>
              <m:rPr/>
              <m:t>ν</m:t>
            </m:r>
            <m:r>
              <m:rPr>
                <m:sty m:val="p"/>
              </m:rPr>
              <m:t>,</m:t>
            </m:r>
            <m:r>
              <m:rPr/>
              <m:t>μ</m:t>
            </m:r>
          </m:sub>
        </m:sSub>
      </m:oMath>
      <w:r>
        <w:rPr>
          <w:rFonts w:hint="eastAsia"/>
        </w:rPr>
        <w:t>，在每个历史日自身的信息截止时点重建两类预测，令</w:t>
      </w:r>
      <w:r>
        <w:t xml:space="preserve"> </w:t>
      </w:r>
      <m:oMath>
        <m:sSubSup>
          <m:sSubSupPr/>
          <m:e>
            <m:r>
              <m:rPr/>
              <m:t>D</m:t>
            </m:r>
          </m:e>
          <m:sub>
            <m:r>
              <m:rPr/>
              <m:t>a</m:t>
            </m:r>
            <m:r>
              <m:rPr>
                <m:sty m:val="p"/>
              </m:rPr>
              <m:t>,</m:t>
            </m:r>
            <m:r>
              <m:rPr/>
              <m:t>h</m:t>
            </m:r>
          </m:sub>
          <m:sup>
            <m:r>
              <m:rPr>
                <m:sty m:val="p"/>
              </m:rPr>
              <m:t>(</m:t>
            </m:r>
            <m:r>
              <m:rPr/>
              <m:t>μ</m:t>
            </m:r>
            <m:r>
              <m:rPr>
                <m:sty m:val="p"/>
              </m:rPr>
              <m:t>)</m:t>
            </m:r>
          </m:sup>
        </m:sSubSup>
        <m:r>
          <m:rPr>
            <m:sty m:val="p"/>
          </m:rPr>
          <m:t>=</m:t>
        </m:r>
        <m:sSubSup>
          <m:sSubSupPr/>
          <m:e>
            <m:r>
              <m:rPr/>
              <m:t>f</m:t>
            </m:r>
          </m:e>
          <m:sub>
            <m:r>
              <m:rPr/>
              <m:t>a</m:t>
            </m:r>
            <m:r>
              <m:rPr>
                <m:sty m:val="p"/>
              </m:rPr>
              <m:t>,</m:t>
            </m:r>
            <m:r>
              <m:rPr/>
              <m:t>h</m:t>
            </m:r>
          </m:sub>
          <m:sup>
            <m:r>
              <m:rPr>
                <m:sty m:val="p"/>
              </m:rPr>
              <m:t>(</m:t>
            </m:r>
            <m:r>
              <m:rPr/>
              <m:t>μ</m:t>
            </m:r>
            <m:r>
              <m:rPr>
                <m:sty m:val="p"/>
              </m:rPr>
              <m:t>)</m:t>
            </m:r>
          </m:sup>
        </m:sSubSup>
        <m:r>
          <m:rPr>
            <m:sty m:val="p"/>
          </m:rPr>
          <m:t>−</m:t>
        </m:r>
        <m:sSubSup>
          <m:sSubSupPr/>
          <m:e>
            <m:r>
              <m:rPr/>
              <m:t>d</m:t>
            </m:r>
          </m:e>
          <m:sub>
            <m:r>
              <m:rPr/>
              <m:t>a</m:t>
            </m:r>
            <m:r>
              <m:rPr>
                <m:sty m:val="p"/>
              </m:rPr>
              <m:t>,</m:t>
            </m:r>
            <m:r>
              <m:rPr/>
              <m:t>h</m:t>
            </m:r>
          </m:sub>
          <m:sup>
            <m:r>
              <m:rPr>
                <m:sty m:val="p"/>
              </m:rPr>
              <m:t>(</m:t>
            </m:r>
            <m:r>
              <m:rPr/>
              <m:t>μ</m:t>
            </m:r>
            <m:r>
              <m:rPr>
                <m:sty m:val="p"/>
              </m:rPr>
              <m:t>)</m:t>
            </m:r>
          </m:sup>
        </m:sSubSup>
      </m:oMath>
      <w:r>
        <w:rPr>
          <w:rFonts w:hint="eastAsia"/>
        </w:rPr>
        <w:t>，通过最小二乘确定当前组合权重：</w:t>
      </w:r>
    </w:p>
    <w:p w14:paraId="1D349BD3">
      <w:pPr>
        <w:pStyle w:val="3"/>
      </w:pPr>
      <m:oMathPara>
        <m:oMathParaPr>
          <m:jc m:val="center"/>
        </m:oMathParaPr>
        <m:oMath>
          <m:sSubSup>
            <m:sSubSupPr/>
            <m:e>
              <m:r>
                <m:rPr/>
                <m:t>w</m:t>
              </m:r>
            </m:e>
            <m:sub>
              <m:r>
                <m:rPr/>
                <m:t>ν</m:t>
              </m:r>
              <m:r>
                <m:rPr>
                  <m:sty m:val="p"/>
                </m:rPr>
                <m:t>,</m:t>
              </m:r>
              <m:r>
                <m:rPr/>
                <m:t>μ</m:t>
              </m:r>
            </m:sub>
            <m:sup>
              <m:r>
                <m:rPr/>
                <m:t>G</m:t>
              </m:r>
            </m:sup>
          </m:sSubSup>
          <m:r>
            <m:rPr>
              <m:sty m:val="p"/>
            </m:rPr>
            <m:t>=</m:t>
          </m:r>
          <m:sSub>
            <m:sSubPr/>
            <m:e>
              <m:r>
                <m:rPr>
                  <m:sty m:val="p"/>
                </m:rPr>
                <m:t>clip</m:t>
              </m:r>
            </m:e>
            <m:sub>
              <m:r>
                <m:rPr>
                  <m:sty m:val="p"/>
                </m:rPr>
                <m:t>[</m:t>
              </m:r>
              <m:r>
                <m:rPr/>
                <m:t>0</m:t>
              </m:r>
              <m:r>
                <m:rPr>
                  <m:sty m:val="p"/>
                </m:rPr>
                <m:t>,</m:t>
              </m:r>
              <m:r>
                <m:rPr/>
                <m:t>1</m:t>
              </m:r>
              <m:r>
                <m:rPr>
                  <m:sty m:val="p"/>
                </m:rPr>
                <m:t>]</m:t>
              </m:r>
            </m:sub>
          </m:sSub>
          <m:d>
            <m:dPr>
              <m:sepChr m:val=""/>
            </m:dPr>
            <m:e>
              <m:f>
                <m:fPr/>
                <m:num>
                  <m:nary>
                    <m:naryPr>
                      <m:chr m:val="∑"/>
                      <m:limLoc m:val="undOvr"/>
                      <m:supHide m:val="1"/>
                    </m:naryPr>
                    <m:sub>
                      <m:r>
                        <m:rPr/>
                        <m:t>a</m:t>
                      </m:r>
                      <m:r>
                        <m:rPr>
                          <m:sty m:val="p"/>
                        </m:rPr>
                        <m:t>∈</m:t>
                      </m:r>
                      <m:sSub>
                        <m:sSubPr/>
                        <m:e>
                          <m:r>
                            <m:rPr>
                              <m:sty m:val="p"/>
                              <m:scr m:val="script"/>
                            </m:rPr>
                            <m:t>ℬ</m:t>
                          </m:r>
                        </m:e>
                        <m:sub>
                          <m:r>
                            <m:rPr/>
                            <m:t>ν</m:t>
                          </m:r>
                          <m:r>
                            <m:rPr>
                              <m:sty m:val="p"/>
                            </m:rPr>
                            <m:t>,</m:t>
                          </m:r>
                          <m:r>
                            <m:rPr/>
                            <m:t>μ</m:t>
                          </m:r>
                        </m:sub>
                      </m:sSub>
                    </m:sub>
                    <m:sup>
                      <m:r>
                        <m:rPr/>
                        <m:t>​</m:t>
                      </m:r>
                    </m:sup>
                    <m:e>
                      <m:nary>
                        <m:naryPr>
                          <m:chr m:val="∑"/>
                          <m:limLoc m:val="undOvr"/>
                        </m:naryPr>
                        <m:sub>
                          <m:r>
                            <m:rPr/>
                            <m:t>h</m:t>
                          </m:r>
                          <m:r>
                            <m:rPr>
                              <m:sty m:val="p"/>
                            </m:rPr>
                            <m:t>=</m:t>
                          </m:r>
                          <m:sSub>
                            <m:sSubPr/>
                            <m:e>
                              <m:r>
                                <m:rPr/>
                                <m:t>a</m:t>
                              </m:r>
                            </m:e>
                            <m:sub>
                              <m:r>
                                <m:rPr/>
                                <m:t>μ</m:t>
                              </m:r>
                            </m:sub>
                          </m:sSub>
                        </m:sub>
                        <m:sup>
                          <m:r>
                            <m:rPr/>
                            <m:t>144</m:t>
                          </m:r>
                        </m:sup>
                        <m:e>
                          <m:sSubSup>
                            <m:sSubSupPr/>
                            <m:e>
                              <m:r>
                                <m:rPr/>
                                <m:t>D</m:t>
                              </m:r>
                            </m:e>
                            <m:sub>
                              <m:r>
                                <m:rPr/>
                                <m:t>a</m:t>
                              </m:r>
                              <m:r>
                                <m:rPr>
                                  <m:sty m:val="p"/>
                                </m:rPr>
                                <m:t>,</m:t>
                              </m:r>
                              <m:r>
                                <m:rPr/>
                                <m:t>h</m:t>
                              </m:r>
                            </m:sub>
                            <m:sup>
                              <m:r>
                                <m:rPr>
                                  <m:sty m:val="p"/>
                                </m:rPr>
                                <m:t>(</m:t>
                              </m:r>
                              <m:r>
                                <m:rPr/>
                                <m:t>μ</m:t>
                              </m:r>
                              <m:r>
                                <m:rPr>
                                  <m:sty m:val="p"/>
                                </m:rPr>
                                <m:t>)</m:t>
                              </m:r>
                            </m:sup>
                          </m:sSubSup>
                        </m:e>
                      </m:nary>
                    </m:e>
                  </m:nary>
                  <m:r>
                    <m:rPr>
                      <m:sty m:val="p"/>
                    </m:rPr>
                    <m:t>(</m:t>
                  </m:r>
                  <m:sSub>
                    <m:sSubPr/>
                    <m:e>
                      <m:acc>
                        <m:accPr>
                          <m:chr m:val="̃"/>
                        </m:accPr>
                        <m:e>
                          <m:r>
                            <m:rPr/>
                            <m:t>γ</m:t>
                          </m:r>
                        </m:e>
                      </m:acc>
                    </m:e>
                    <m:sub>
                      <m:r>
                        <m:rPr/>
                        <m:t>a</m:t>
                      </m:r>
                      <m:r>
                        <m:rPr>
                          <m:sty m:val="p"/>
                        </m:rPr>
                        <m:t>,</m:t>
                      </m:r>
                      <m:r>
                        <m:rPr/>
                        <m:t>h</m:t>
                      </m:r>
                    </m:sub>
                  </m:sSub>
                  <m:r>
                    <m:rPr>
                      <m:sty m:val="p"/>
                    </m:rPr>
                    <m:t>−</m:t>
                  </m:r>
                  <m:sSubSup>
                    <m:sSubSupPr/>
                    <m:e>
                      <m:r>
                        <m:rPr/>
                        <m:t>d</m:t>
                      </m:r>
                    </m:e>
                    <m:sub>
                      <m:r>
                        <m:rPr/>
                        <m:t>a</m:t>
                      </m:r>
                      <m:r>
                        <m:rPr>
                          <m:sty m:val="p"/>
                        </m:rPr>
                        <m:t>,</m:t>
                      </m:r>
                      <m:r>
                        <m:rPr/>
                        <m:t>h</m:t>
                      </m:r>
                    </m:sub>
                    <m:sup>
                      <m:r>
                        <m:rPr>
                          <m:sty m:val="p"/>
                        </m:rPr>
                        <m:t>(</m:t>
                      </m:r>
                      <m:r>
                        <m:rPr/>
                        <m:t>μ</m:t>
                      </m:r>
                      <m:r>
                        <m:rPr>
                          <m:sty m:val="p"/>
                        </m:rPr>
                        <m:t>)</m:t>
                      </m:r>
                    </m:sup>
                  </m:sSubSup>
                  <m:r>
                    <m:rPr>
                      <m:sty m:val="p"/>
                    </m:rPr>
                    <m:t>)</m:t>
                  </m:r>
                </m:num>
                <m:den>
                  <m:nary>
                    <m:naryPr>
                      <m:chr m:val="∑"/>
                      <m:limLoc m:val="undOvr"/>
                      <m:supHide m:val="1"/>
                    </m:naryPr>
                    <m:sub>
                      <m:r>
                        <m:rPr/>
                        <m:t>a</m:t>
                      </m:r>
                      <m:r>
                        <m:rPr>
                          <m:sty m:val="p"/>
                        </m:rPr>
                        <m:t>∈</m:t>
                      </m:r>
                      <m:sSub>
                        <m:sSubPr/>
                        <m:e>
                          <m:r>
                            <m:rPr>
                              <m:sty m:val="p"/>
                              <m:scr m:val="script"/>
                            </m:rPr>
                            <m:t>ℬ</m:t>
                          </m:r>
                        </m:e>
                        <m:sub>
                          <m:r>
                            <m:rPr/>
                            <m:t>ν</m:t>
                          </m:r>
                          <m:r>
                            <m:rPr>
                              <m:sty m:val="p"/>
                            </m:rPr>
                            <m:t>,</m:t>
                          </m:r>
                          <m:r>
                            <m:rPr/>
                            <m:t>μ</m:t>
                          </m:r>
                        </m:sub>
                      </m:sSub>
                    </m:sub>
                    <m:sup>
                      <m:r>
                        <m:rPr/>
                        <m:t>​</m:t>
                      </m:r>
                    </m:sup>
                    <m:e>
                      <m:nary>
                        <m:naryPr>
                          <m:chr m:val="∑"/>
                          <m:limLoc m:val="undOvr"/>
                        </m:naryPr>
                        <m:sub>
                          <m:r>
                            <m:rPr/>
                            <m:t>h</m:t>
                          </m:r>
                          <m:r>
                            <m:rPr>
                              <m:sty m:val="p"/>
                            </m:rPr>
                            <m:t>=</m:t>
                          </m:r>
                          <m:sSub>
                            <m:sSubPr/>
                            <m:e>
                              <m:r>
                                <m:rPr/>
                                <m:t>a</m:t>
                              </m:r>
                            </m:e>
                            <m:sub>
                              <m:r>
                                <m:rPr/>
                                <m:t>μ</m:t>
                              </m:r>
                            </m:sub>
                          </m:sSub>
                        </m:sub>
                        <m:sup>
                          <m:r>
                            <m:rPr/>
                            <m:t>144</m:t>
                          </m:r>
                        </m:sup>
                        <m:e>
                          <m:r>
                            <m:rPr>
                              <m:sty m:val="p"/>
                            </m:rPr>
                            <m:t>(</m:t>
                          </m:r>
                        </m:e>
                      </m:nary>
                    </m:e>
                  </m:nary>
                  <m:sSubSup>
                    <m:sSubSupPr/>
                    <m:e>
                      <m:r>
                        <m:rPr/>
                        <m:t>D</m:t>
                      </m:r>
                    </m:e>
                    <m:sub>
                      <m:r>
                        <m:rPr/>
                        <m:t>a</m:t>
                      </m:r>
                      <m:r>
                        <m:rPr>
                          <m:sty m:val="p"/>
                        </m:rPr>
                        <m:t>,</m:t>
                      </m:r>
                      <m:r>
                        <m:rPr/>
                        <m:t>h</m:t>
                      </m:r>
                    </m:sub>
                    <m:sup>
                      <m:r>
                        <m:rPr>
                          <m:sty m:val="p"/>
                        </m:rPr>
                        <m:t>(</m:t>
                      </m:r>
                      <m:r>
                        <m:rPr/>
                        <m:t>μ</m:t>
                      </m:r>
                      <m:r>
                        <m:rPr>
                          <m:sty m:val="p"/>
                        </m:rPr>
                        <m:t>)</m:t>
                      </m:r>
                    </m:sup>
                  </m:sSubSup>
                  <m:sSup>
                    <m:sSupPr/>
                    <m:e>
                      <m:r>
                        <m:rPr>
                          <m:sty m:val="p"/>
                        </m:rPr>
                        <m:t>)</m:t>
                      </m:r>
                    </m:e>
                    <m:sup>
                      <m:r>
                        <m:rPr/>
                        <m:t>2</m:t>
                      </m:r>
                    </m:sup>
                  </m:sSup>
                </m:den>
              </m:f>
            </m:e>
          </m:d>
          <m:r>
            <m:rPr>
              <m:sty m:val="p"/>
            </m:rPr>
            <m:t>.</m:t>
          </m:r>
        </m:oMath>
      </m:oMathPara>
    </w:p>
    <w:p w14:paraId="71C98F3C">
      <w:pPr>
        <w:pStyle w:val="25"/>
      </w:pPr>
      <w:r>
        <w:rPr>
          <w:rFonts w:hint="eastAsia"/>
        </w:rPr>
        <w:t>没有有效拟合信息或分母近于零时取</w:t>
      </w:r>
      <w:r>
        <w:t xml:space="preserve"> </w:t>
      </w:r>
      <m:oMath>
        <m:sSubSup>
          <m:sSubSupPr/>
          <m:e>
            <m:r>
              <m:rPr/>
              <m:t>w</m:t>
            </m:r>
          </m:e>
          <m:sub>
            <m:r>
              <m:rPr/>
              <m:t>ν</m:t>
            </m:r>
            <m:r>
              <m:rPr>
                <m:sty m:val="p"/>
              </m:rPr>
              <m:t>,</m:t>
            </m:r>
            <m:r>
              <m:rPr/>
              <m:t>μ</m:t>
            </m:r>
          </m:sub>
          <m:sup>
            <m:r>
              <m:rPr/>
              <m:t>G</m:t>
            </m:r>
          </m:sup>
        </m:sSubSup>
        <m:r>
          <m:rPr>
            <m:sty m:val="p"/>
          </m:rPr>
          <m:t>=</m:t>
        </m:r>
        <m:r>
          <m:rPr/>
          <m:t>0.5</m:t>
        </m:r>
      </m:oMath>
      <w:r>
        <w:rPr>
          <w:rFonts w:hint="eastAsia"/>
        </w:rPr>
        <w:t>。实际实现先在kW量纲计算权重，分母阈值为</w:t>
      </w:r>
      <w:r>
        <w:t xml:space="preserve"> </w:t>
      </w:r>
      <m:oMath>
        <m:sSup>
          <m:sSupPr/>
          <m:e>
            <m:r>
              <m:rPr/>
              <m:t>10</m:t>
            </m:r>
          </m:e>
          <m:sup>
            <m:r>
              <m:rPr>
                <m:sty m:val="p"/>
              </m:rPr>
              <m:t>−</m:t>
            </m:r>
            <m:r>
              <m:rPr/>
              <m:t>12</m:t>
            </m:r>
          </m:sup>
        </m:sSup>
      </m:oMath>
      <w:r>
        <w:rPr>
          <w:rFonts w:hint="eastAsia"/>
        </w:rPr>
        <w:t>；统一换算电量不改变非退化情形的权重。组合预测为</w:t>
      </w:r>
    </w:p>
    <w:p w14:paraId="35B5F272">
      <w:pPr>
        <w:pStyle w:val="3"/>
      </w:pPr>
      <m:oMathPara>
        <m:oMathParaPr>
          <m:jc m:val="center"/>
        </m:oMathParaPr>
        <m:oMath>
          <m:sSubSup>
            <m:sSubSupPr/>
            <m:e>
              <m:acc>
                <m:accPr/>
                <m:e>
                  <m:acc>
                    <m:accPr>
                      <m:chr m:val="̃"/>
                    </m:accPr>
                    <m:e>
                      <m:r>
                        <m:rPr/>
                        <m:t>γ</m:t>
                      </m:r>
                    </m:e>
                  </m:acc>
                </m:e>
              </m:acc>
            </m:e>
            <m:sub>
              <m:r>
                <m:rPr/>
                <m:t>ν</m:t>
              </m:r>
              <m:r>
                <m:rPr>
                  <m:sty m:val="p"/>
                </m:rPr>
                <m:t>,</m:t>
              </m:r>
              <m:r>
                <m:rPr/>
                <m:t>h</m:t>
              </m:r>
            </m:sub>
            <m:sup>
              <m:r>
                <m:rPr>
                  <m:sty m:val="p"/>
                </m:rPr>
                <m:t>(</m:t>
              </m:r>
              <m:r>
                <m:rPr/>
                <m:t>μ</m:t>
              </m:r>
              <m:r>
                <m:rPr>
                  <m:sty m:val="p"/>
                </m:rPr>
                <m:t>)</m:t>
              </m:r>
            </m:sup>
          </m:sSubSup>
          <m:r>
            <m:rPr>
              <m:sty m:val="p"/>
            </m:rPr>
            <m:t>=</m:t>
          </m:r>
          <m:sSup>
            <m:sSupPr/>
            <m:e>
              <m:d>
                <m:dPr>
                  <m:begChr m:val="["/>
                  <m:sepChr m:val=""/>
                  <m:endChr m:val="]"/>
                </m:dPr>
                <m:e>
                  <m:sSubSup>
                    <m:sSubSupPr/>
                    <m:e>
                      <m:r>
                        <m:rPr/>
                        <m:t>w</m:t>
                      </m:r>
                    </m:e>
                    <m:sub>
                      <m:r>
                        <m:rPr/>
                        <m:t>ν</m:t>
                      </m:r>
                      <m:r>
                        <m:rPr>
                          <m:sty m:val="p"/>
                        </m:rPr>
                        <m:t>,</m:t>
                      </m:r>
                      <m:r>
                        <m:rPr/>
                        <m:t>μ</m:t>
                      </m:r>
                    </m:sub>
                    <m:sup>
                      <m:r>
                        <m:rPr/>
                        <m:t>G</m:t>
                      </m:r>
                    </m:sup>
                  </m:sSubSup>
                  <m:sSubSup>
                    <m:sSubSupPr/>
                    <m:e>
                      <m:r>
                        <m:rPr/>
                        <m:t>f</m:t>
                      </m:r>
                    </m:e>
                    <m:sub>
                      <m:r>
                        <m:rPr/>
                        <m:t>ν</m:t>
                      </m:r>
                      <m:r>
                        <m:rPr>
                          <m:sty m:val="p"/>
                        </m:rPr>
                        <m:t>,</m:t>
                      </m:r>
                      <m:r>
                        <m:rPr/>
                        <m:t>h</m:t>
                      </m:r>
                    </m:sub>
                    <m:sup>
                      <m:r>
                        <m:rPr>
                          <m:sty m:val="p"/>
                        </m:rPr>
                        <m:t>(</m:t>
                      </m:r>
                      <m:r>
                        <m:rPr/>
                        <m:t>μ</m:t>
                      </m:r>
                      <m:r>
                        <m:rPr>
                          <m:sty m:val="p"/>
                        </m:rPr>
                        <m:t>)</m:t>
                      </m:r>
                    </m:sup>
                  </m:sSubSup>
                  <m:r>
                    <m:rPr>
                      <m:sty m:val="p"/>
                    </m:rPr>
                    <m:t>+(</m:t>
                  </m:r>
                  <m:r>
                    <m:rPr/>
                    <m:t>1</m:t>
                  </m:r>
                  <m:r>
                    <m:rPr>
                      <m:sty m:val="p"/>
                    </m:rPr>
                    <m:t>−</m:t>
                  </m:r>
                  <m:sSubSup>
                    <m:sSubSupPr/>
                    <m:e>
                      <m:r>
                        <m:rPr/>
                        <m:t>w</m:t>
                      </m:r>
                    </m:e>
                    <m:sub>
                      <m:r>
                        <m:rPr/>
                        <m:t>ν</m:t>
                      </m:r>
                      <m:r>
                        <m:rPr>
                          <m:sty m:val="p"/>
                        </m:rPr>
                        <m:t>,</m:t>
                      </m:r>
                      <m:r>
                        <m:rPr/>
                        <m:t>μ</m:t>
                      </m:r>
                    </m:sub>
                    <m:sup>
                      <m:r>
                        <m:rPr/>
                        <m:t>G</m:t>
                      </m:r>
                    </m:sup>
                  </m:sSubSup>
                  <m:r>
                    <m:rPr>
                      <m:sty m:val="p"/>
                    </m:rPr>
                    <m:t>)</m:t>
                  </m:r>
                  <m:sSubSup>
                    <m:sSubSupPr/>
                    <m:e>
                      <m:r>
                        <m:rPr/>
                        <m:t>d</m:t>
                      </m:r>
                    </m:e>
                    <m:sub>
                      <m:r>
                        <m:rPr/>
                        <m:t>ν</m:t>
                      </m:r>
                      <m:r>
                        <m:rPr>
                          <m:sty m:val="p"/>
                        </m:rPr>
                        <m:t>,</m:t>
                      </m:r>
                      <m:r>
                        <m:rPr/>
                        <m:t>h</m:t>
                      </m:r>
                    </m:sub>
                    <m:sup>
                      <m:r>
                        <m:rPr>
                          <m:sty m:val="p"/>
                        </m:rPr>
                        <m:t>(</m:t>
                      </m:r>
                      <m:r>
                        <m:rPr/>
                        <m:t>μ</m:t>
                      </m:r>
                      <m:r>
                        <m:rPr>
                          <m:sty m:val="p"/>
                        </m:rPr>
                        <m:t>)</m:t>
                      </m:r>
                    </m:sup>
                  </m:sSubSup>
                </m:e>
              </m:d>
            </m:e>
            <m:sup>
              <m:r>
                <m:rPr>
                  <m:sty m:val="p"/>
                </m:rPr>
                <m:t>+</m:t>
              </m:r>
            </m:sup>
          </m:sSup>
          <m:r>
            <m:rPr>
              <m:sty m:val="p"/>
            </m:rPr>
            <m:t>.</m:t>
          </m:r>
        </m:oMath>
      </m:oMathPara>
    </w:p>
    <w:p w14:paraId="6D1F0445">
      <w:pPr>
        <w:pStyle w:val="25"/>
      </w:pPr>
      <w:r>
        <w:rPr>
          <w:rFonts w:hint="eastAsia"/>
        </w:rPr>
        <w:t>某版本外部预报缺失时直接采用历史预测源。权重随日期和阶段滚动变化，不采用固定的四阶段权重，也不使用整个评价期离线拟合。</w:t>
      </w:r>
    </w:p>
    <w:p w14:paraId="2E4B035D">
      <w:pPr>
        <w:pStyle w:val="3"/>
      </w:pPr>
      <w:r>
        <w:rPr>
          <w:rFonts w:hint="eastAsia"/>
        </w:rPr>
        <w:t>负载基准</w:t>
      </w:r>
      <w:r>
        <w:t xml:space="preserve"> </w:t>
      </w:r>
      <m:oMath>
        <m:sSub>
          <m:sSubPr/>
          <m:e>
            <m:r>
              <m:rPr/>
              <m:t>b</m:t>
            </m:r>
          </m:e>
          <m:sub>
            <m:r>
              <m:rPr/>
              <m:t>ν</m:t>
            </m:r>
            <m:r>
              <m:rPr>
                <m:sty m:val="p"/>
              </m:rPr>
              <m:t>,</m:t>
            </m:r>
            <m:r>
              <m:rPr/>
              <m:t>h</m:t>
            </m:r>
          </m:sub>
        </m:sSub>
      </m:oMath>
      <w:r>
        <w:t xml:space="preserve"> </w:t>
      </w:r>
      <w:r>
        <w:rPr>
          <w:rFonts w:hint="eastAsia"/>
        </w:rPr>
        <w:t>为最近至多三个同星期日，即</w:t>
      </w:r>
      <w:r>
        <w:t xml:space="preserve"> </w:t>
      </w:r>
      <m:oMath>
        <m:r>
          <m:rPr/>
          <m:t>ν</m:t>
        </m:r>
        <m:r>
          <m:rPr>
            <m:sty m:val="p"/>
          </m:rPr>
          <m:t>−</m:t>
        </m:r>
        <m:r>
          <m:rPr/>
          <m:t>7</m:t>
        </m:r>
        <m:r>
          <m:rPr>
            <m:sty m:val="p"/>
          </m:rPr>
          <m:t>,</m:t>
        </m:r>
        <m:r>
          <m:rPr/>
          <m:t>ν</m:t>
        </m:r>
        <m:r>
          <m:rPr>
            <m:sty m:val="p"/>
          </m:rPr>
          <m:t>−</m:t>
        </m:r>
        <m:r>
          <m:rPr/>
          <m:t>14</m:t>
        </m:r>
        <m:r>
          <m:rPr>
            <m:sty m:val="p"/>
          </m:rPr>
          <m:t>,</m:t>
        </m:r>
        <m:r>
          <m:rPr/>
          <m:t>ν</m:t>
        </m:r>
        <m:r>
          <m:rPr>
            <m:sty m:val="p"/>
          </m:rPr>
          <m:t>−</m:t>
        </m:r>
        <m:r>
          <m:rPr/>
          <m:t>21</m:t>
        </m:r>
      </m:oMath>
      <w:r>
        <w:t xml:space="preserve"> </w:t>
      </w:r>
      <w:r>
        <w:rPr>
          <w:rFonts w:hint="eastAsia"/>
        </w:rPr>
        <w:t>的对应时段平均值；无此类历史日时取附件1负载电量。阶段水平系数</w:t>
      </w:r>
      <w:r>
        <w:t xml:space="preserve"> </w:t>
      </w:r>
      <m:oMath>
        <m:sSub>
          <m:sSubPr/>
          <m:e>
            <m:r>
              <m:rPr/>
              <m:t>r</m:t>
            </m:r>
          </m:e>
          <m:sub>
            <m:r>
              <m:rPr/>
              <m:t>ν</m:t>
            </m:r>
            <m:r>
              <m:rPr>
                <m:sty m:val="p"/>
              </m:rPr>
              <m:t>,</m:t>
            </m:r>
            <m:r>
              <m:rPr/>
              <m:t>μ</m:t>
            </m:r>
          </m:sub>
        </m:sSub>
      </m:oMath>
      <w:r>
        <w:t xml:space="preserve"> </w:t>
      </w:r>
      <w:r>
        <w:rPr>
          <w:rFonts w:hint="eastAsia"/>
        </w:rPr>
        <w:t>由最近七个候选完整行的“实际全天总量/该日三个同星期日平均全天总量”取算术平均，只有具有三个历史同星期日的候选日参与计算。0:00的候选日期为</w:t>
      </w:r>
      <w:r>
        <w:t xml:space="preserve"> </w:t>
      </w:r>
      <m:oMath>
        <m:r>
          <m:rPr/>
          <m:t>ν</m:t>
        </m:r>
        <m:r>
          <m:rPr>
            <m:sty m:val="p"/>
          </m:rPr>
          <m:t>−</m:t>
        </m:r>
        <m:r>
          <m:rPr/>
          <m:t>2</m:t>
        </m:r>
        <m:r>
          <m:rPr>
            <m:sty m:val="p"/>
          </m:rPr>
          <m:t>,…,</m:t>
        </m:r>
        <m:r>
          <m:rPr/>
          <m:t>ν</m:t>
        </m:r>
        <m:r>
          <m:rPr>
            <m:sty m:val="p"/>
          </m:rPr>
          <m:t>−</m:t>
        </m:r>
        <m:r>
          <m:rPr/>
          <m:t>8</m:t>
        </m:r>
      </m:oMath>
      <w:r>
        <w:rPr>
          <w:rFonts w:hint="eastAsia"/>
        </w:rPr>
        <w:t>，日内为</w:t>
      </w:r>
      <w:r>
        <w:t xml:space="preserve"> </w:t>
      </w:r>
      <m:oMath>
        <m:r>
          <m:rPr/>
          <m:t>ν</m:t>
        </m:r>
        <m:r>
          <m:rPr>
            <m:sty m:val="p"/>
          </m:rPr>
          <m:t>−</m:t>
        </m:r>
        <m:r>
          <m:rPr/>
          <m:t>1</m:t>
        </m:r>
        <m:r>
          <m:rPr>
            <m:sty m:val="p"/>
          </m:rPr>
          <m:t>,…,</m:t>
        </m:r>
        <m:r>
          <m:rPr/>
          <m:t>ν</m:t>
        </m:r>
        <m:r>
          <m:rPr>
            <m:sty m:val="p"/>
          </m:rPr>
          <m:t>−</m:t>
        </m:r>
        <m:r>
          <m:rPr/>
          <m:t>7</m:t>
        </m:r>
      </m:oMath>
      <w:r>
        <w:rPr>
          <w:rFonts w:hint="eastAsia"/>
        </w:rPr>
        <w:t>；无有效比值时取1。令</w:t>
      </w:r>
      <w:r>
        <w:t xml:space="preserve"> </w:t>
      </w:r>
      <m:oMath>
        <m:sSubSup>
          <m:sSubSupPr/>
          <m:e>
            <m:r>
              <m:rPr/>
              <m:t>b</m:t>
            </m:r>
          </m:e>
          <m:sub>
            <m:r>
              <m:rPr/>
              <m:t>ν</m:t>
            </m:r>
            <m:r>
              <m:rPr>
                <m:sty m:val="p"/>
              </m:rPr>
              <m:t>,</m:t>
            </m:r>
            <m:r>
              <m:rPr/>
              <m:t>h</m:t>
            </m:r>
          </m:sub>
          <m:sup>
            <m:r>
              <m:rPr>
                <m:sty m:val="p"/>
              </m:rPr>
              <m:t>(</m:t>
            </m:r>
            <m:r>
              <m:rPr/>
              <m:t>μ</m:t>
            </m:r>
            <m:r>
              <m:rPr>
                <m:sty m:val="p"/>
              </m:rPr>
              <m:t>)</m:t>
            </m:r>
          </m:sup>
        </m:sSubSup>
        <m:r>
          <m:rPr>
            <m:sty m:val="p"/>
          </m:rPr>
          <m:t>=</m:t>
        </m:r>
        <m:sSub>
          <m:sSubPr/>
          <m:e>
            <m:r>
              <m:rPr/>
              <m:t>r</m:t>
            </m:r>
          </m:e>
          <m:sub>
            <m:r>
              <m:rPr/>
              <m:t>ν</m:t>
            </m:r>
            <m:r>
              <m:rPr>
                <m:sty m:val="p"/>
              </m:rPr>
              <m:t>,</m:t>
            </m:r>
            <m:r>
              <m:rPr/>
              <m:t>μ</m:t>
            </m:r>
          </m:sub>
        </m:sSub>
        <m:sSub>
          <m:sSubPr/>
          <m:e>
            <m:r>
              <m:rPr/>
              <m:t>b</m:t>
            </m:r>
          </m:e>
          <m:sub>
            <m:r>
              <m:rPr/>
              <m:t>ν</m:t>
            </m:r>
            <m:r>
              <m:rPr>
                <m:sty m:val="p"/>
              </m:rPr>
              <m:t>,</m:t>
            </m:r>
            <m:r>
              <m:rPr/>
              <m:t>h</m:t>
            </m:r>
          </m:sub>
        </m:sSub>
      </m:oMath>
      <w:r>
        <w:rPr>
          <w:rFonts w:hint="eastAsia"/>
        </w:rPr>
        <w:t>，则</w:t>
      </w:r>
    </w:p>
    <w:p w14:paraId="1A220E0A">
      <w:pPr>
        <w:pStyle w:val="3"/>
      </w:pPr>
      <m:oMathPara>
        <m:oMathParaPr>
          <m:jc m:val="center"/>
        </m:oMathParaPr>
        <m:oMath>
          <m:sSubSup>
            <m:sSubSupPr/>
            <m:e>
              <m:acc>
                <m:accPr/>
                <m:e>
                  <m:acc>
                    <m:accPr>
                      <m:chr m:val="̃"/>
                    </m:accPr>
                    <m:e>
                      <m:r>
                        <m:rPr/>
                        <m:t>ℓ</m:t>
                      </m:r>
                    </m:e>
                  </m:acc>
                </m:e>
              </m:acc>
            </m:e>
            <m:sub>
              <m:r>
                <m:rPr/>
                <m:t>ν</m:t>
              </m:r>
              <m:r>
                <m:rPr>
                  <m:sty m:val="p"/>
                </m:rPr>
                <m:t>,</m:t>
              </m:r>
              <m:r>
                <m:rPr/>
                <m:t>h</m:t>
              </m:r>
            </m:sub>
            <m:sup>
              <m:r>
                <m:rPr>
                  <m:sty m:val="p"/>
                </m:rPr>
                <m:t>(</m:t>
              </m:r>
              <m:r>
                <m:rPr/>
                <m:t>μ</m:t>
              </m:r>
              <m:r>
                <m:rPr>
                  <m:sty m:val="p"/>
                </m:rPr>
                <m:t>)</m:t>
              </m:r>
            </m:sup>
          </m:sSubSup>
          <m:r>
            <m:rPr>
              <m:sty m:val="p"/>
            </m:rPr>
            <m:t>=</m:t>
          </m:r>
          <m:d>
            <m:dPr>
              <m:begChr m:val="{"/>
              <m:sepChr m:val=""/>
              <m:endChr m:val=""/>
            </m:dPr>
            <m:e>
              <m:m>
                <m:mPr>
                  <m:mcs>
                    <m:mc>
                      <m:mcPr>
                        <m:count m:val="2"/>
                        <m:mcJc m:val="left"/>
                      </m:mcPr>
                    </m:mc>
                  </m:mcs>
                  <m:plcHide m:val="1"/>
                </m:mPr>
                <m:mr>
                  <m:e>
                    <m:sSubSup>
                      <m:sSubSupPr/>
                      <m:e>
                        <m:r>
                          <m:rPr/>
                          <m:t>b</m:t>
                        </m:r>
                      </m:e>
                      <m:sub>
                        <m:r>
                          <m:rPr/>
                          <m:t>ν</m:t>
                        </m:r>
                        <m:r>
                          <m:rPr>
                            <m:sty m:val="p"/>
                          </m:rPr>
                          <m:t>,</m:t>
                        </m:r>
                        <m:r>
                          <m:rPr/>
                          <m:t>h</m:t>
                        </m:r>
                      </m:sub>
                      <m:sup>
                        <m:r>
                          <m:rPr>
                            <m:sty m:val="p"/>
                          </m:rPr>
                          <m:t>(</m:t>
                        </m:r>
                        <m:r>
                          <m:rPr/>
                          <m:t>0</m:t>
                        </m:r>
                        <m:r>
                          <m:rPr>
                            <m:sty m:val="p"/>
                          </m:rPr>
                          <m:t>)</m:t>
                        </m:r>
                      </m:sup>
                    </m:sSubSup>
                    <m:r>
                      <m:rPr>
                        <m:sty m:val="p"/>
                      </m:rPr>
                      <m:t>,</m:t>
                    </m:r>
                  </m:e>
                  <m:e>
                    <m:r>
                      <m:rPr/>
                      <m:t>μ</m:t>
                    </m:r>
                    <m:r>
                      <m:rPr>
                        <m:sty m:val="p"/>
                      </m:rPr>
                      <m:t>=</m:t>
                    </m:r>
                    <m:r>
                      <m:rPr/>
                      <m:t>0</m:t>
                    </m:r>
                    <m:r>
                      <m:rPr>
                        <m:sty m:val="p"/>
                      </m:rPr>
                      <m:t>,</m:t>
                    </m:r>
                  </m:e>
                </m:mr>
                <m:mr>
                  <m:e>
                    <m:sSubSup>
                      <m:sSubSupPr/>
                      <m:e>
                        <m:r>
                          <m:rPr/>
                          <m:t>b</m:t>
                        </m:r>
                      </m:e>
                      <m:sub>
                        <m:r>
                          <m:rPr/>
                          <m:t>ν</m:t>
                        </m:r>
                        <m:r>
                          <m:rPr>
                            <m:sty m:val="p"/>
                          </m:rPr>
                          <m:t>,</m:t>
                        </m:r>
                        <m:r>
                          <m:rPr/>
                          <m:t>h</m:t>
                        </m:r>
                      </m:sub>
                      <m:sup>
                        <m:r>
                          <m:rPr>
                            <m:sty m:val="p"/>
                          </m:rPr>
                          <m:t>(</m:t>
                        </m:r>
                        <m:r>
                          <m:rPr/>
                          <m:t>μ</m:t>
                        </m:r>
                        <m:r>
                          <m:rPr>
                            <m:sty m:val="p"/>
                          </m:rPr>
                          <m:t>)</m:t>
                        </m:r>
                      </m:sup>
                    </m:sSubSup>
                    <m:sSub>
                      <m:sSubPr/>
                      <m:e>
                        <m:r>
                          <m:rPr>
                            <m:sty m:val="p"/>
                          </m:rPr>
                          <m:t>clip</m:t>
                        </m:r>
                      </m:e>
                      <m:sub>
                        <m:r>
                          <m:rPr>
                            <m:sty m:val="p"/>
                          </m:rPr>
                          <m:t>[</m:t>
                        </m:r>
                        <m:r>
                          <m:rPr/>
                          <m:t>0.85</m:t>
                        </m:r>
                        <m:r>
                          <m:rPr>
                            <m:sty m:val="p"/>
                          </m:rPr>
                          <m:t>,</m:t>
                        </m:r>
                        <m:r>
                          <m:rPr/>
                          <m:t>1.15</m:t>
                        </m:r>
                        <m:r>
                          <m:rPr>
                            <m:sty m:val="p"/>
                          </m:rPr>
                          <m:t>]</m:t>
                        </m:r>
                      </m:sub>
                    </m:sSub>
                    <m:d>
                      <m:dPr>
                        <m:sepChr m:val=""/>
                      </m:dPr>
                      <m:e>
                        <m:f>
                          <m:fPr/>
                          <m:num>
                            <m:nary>
                              <m:naryPr>
                                <m:chr m:val="∑"/>
                                <m:limLoc m:val="undOvr"/>
                              </m:naryPr>
                              <m:sub>
                                <m:r>
                                  <m:rPr/>
                                  <m:t>s</m:t>
                                </m:r>
                                <m:r>
                                  <m:rPr>
                                    <m:sty m:val="p"/>
                                  </m:rPr>
                                  <m:t>=</m:t>
                                </m:r>
                                <m:r>
                                  <m:rPr/>
                                  <m:t>1</m:t>
                                </m:r>
                              </m:sub>
                              <m:sup>
                                <m:sSub>
                                  <m:sSubPr/>
                                  <m:e>
                                    <m:r>
                                      <m:rPr/>
                                      <m:t>a</m:t>
                                    </m:r>
                                  </m:e>
                                  <m:sub>
                                    <m:r>
                                      <m:rPr/>
                                      <m:t>μ</m:t>
                                    </m:r>
                                  </m:sub>
                                </m:sSub>
                                <m:r>
                                  <m:rPr>
                                    <m:sty m:val="p"/>
                                  </m:rPr>
                                  <m:t>−</m:t>
                                </m:r>
                                <m:r>
                                  <m:rPr/>
                                  <m:t>1</m:t>
                                </m:r>
                              </m:sup>
                              <m:e>
                                <m:sSub>
                                  <m:sSubPr/>
                                  <m:e>
                                    <m:acc>
                                      <m:accPr>
                                        <m:chr m:val="̃"/>
                                      </m:accPr>
                                      <m:e>
                                        <m:r>
                                          <m:rPr/>
                                          <m:t>ℓ</m:t>
                                        </m:r>
                                      </m:e>
                                    </m:acc>
                                  </m:e>
                                  <m:sub>
                                    <m:r>
                                      <m:rPr/>
                                      <m:t>ν</m:t>
                                    </m:r>
                                    <m:r>
                                      <m:rPr>
                                        <m:sty m:val="p"/>
                                      </m:rPr>
                                      <m:t>,</m:t>
                                    </m:r>
                                    <m:r>
                                      <m:rPr/>
                                      <m:t>s</m:t>
                                    </m:r>
                                  </m:sub>
                                </m:sSub>
                              </m:e>
                            </m:nary>
                          </m:num>
                          <m:den>
                            <m:r>
                              <m:rPr>
                                <m:sty m:val="p"/>
                              </m:rPr>
                              <m:t>max{</m:t>
                            </m:r>
                            <m:nary>
                              <m:naryPr>
                                <m:chr m:val="∑"/>
                                <m:limLoc m:val="undOvr"/>
                              </m:naryPr>
                              <m:sub>
                                <m:r>
                                  <m:rPr/>
                                  <m:t>s</m:t>
                                </m:r>
                                <m:r>
                                  <m:rPr>
                                    <m:sty m:val="p"/>
                                  </m:rPr>
                                  <m:t>=</m:t>
                                </m:r>
                                <m:r>
                                  <m:rPr/>
                                  <m:t>1</m:t>
                                </m:r>
                              </m:sub>
                              <m:sup>
                                <m:sSub>
                                  <m:sSubPr/>
                                  <m:e>
                                    <m:r>
                                      <m:rPr/>
                                      <m:t>a</m:t>
                                    </m:r>
                                  </m:e>
                                  <m:sub>
                                    <m:r>
                                      <m:rPr/>
                                      <m:t>μ</m:t>
                                    </m:r>
                                  </m:sub>
                                </m:sSub>
                                <m:r>
                                  <m:rPr>
                                    <m:sty m:val="p"/>
                                  </m:rPr>
                                  <m:t>−</m:t>
                                </m:r>
                                <m:r>
                                  <m:rPr/>
                                  <m:t>1</m:t>
                                </m:r>
                              </m:sup>
                              <m:e>
                                <m:sSubSup>
                                  <m:sSubSupPr/>
                                  <m:e>
                                    <m:r>
                                      <m:rPr/>
                                      <m:t>b</m:t>
                                    </m:r>
                                  </m:e>
                                  <m:sub>
                                    <m:r>
                                      <m:rPr/>
                                      <m:t>ν</m:t>
                                    </m:r>
                                    <m:r>
                                      <m:rPr>
                                        <m:sty m:val="p"/>
                                      </m:rPr>
                                      <m:t>,</m:t>
                                    </m:r>
                                    <m:r>
                                      <m:rPr/>
                                      <m:t>s</m:t>
                                    </m:r>
                                  </m:sub>
                                  <m:sup>
                                    <m:r>
                                      <m:rPr>
                                        <m:sty m:val="p"/>
                                      </m:rPr>
                                      <m:t>(</m:t>
                                    </m:r>
                                    <m:r>
                                      <m:rPr/>
                                      <m:t>μ</m:t>
                                    </m:r>
                                    <m:r>
                                      <m:rPr>
                                        <m:sty m:val="p"/>
                                      </m:rPr>
                                      <m:t>)</m:t>
                                    </m:r>
                                  </m:sup>
                                </m:sSubSup>
                              </m:e>
                            </m:nary>
                            <m:r>
                              <m:rPr>
                                <m:sty m:val="p"/>
                              </m:rPr>
                              <m:t>,</m:t>
                            </m:r>
                            <m:sSup>
                              <m:sSupPr/>
                              <m:e>
                                <m:r>
                                  <m:rPr/>
                                  <m:t>10</m:t>
                                </m:r>
                              </m:e>
                              <m:sup>
                                <m:r>
                                  <m:rPr>
                                    <m:sty m:val="p"/>
                                  </m:rPr>
                                  <m:t>−</m:t>
                                </m:r>
                                <m:r>
                                  <m:rPr/>
                                  <m:t>6</m:t>
                                </m:r>
                              </m:sup>
                            </m:sSup>
                            <m:r>
                              <m:rPr>
                                <m:sty m:val="p"/>
                              </m:rPr>
                              <m:t>}</m:t>
                            </m:r>
                          </m:den>
                        </m:f>
                      </m:e>
                    </m:d>
                    <m:r>
                      <m:rPr>
                        <m:sty m:val="p"/>
                      </m:rPr>
                      <m:t>,</m:t>
                    </m:r>
                  </m:e>
                  <m:e>
                    <m:r>
                      <m:rPr/>
                      <m:t>μ</m:t>
                    </m:r>
                    <m:r>
                      <m:rPr>
                        <m:sty m:val="p"/>
                      </m:rPr>
                      <m:t>≥</m:t>
                    </m:r>
                    <m:r>
                      <m:rPr/>
                      <m:t>1</m:t>
                    </m:r>
                    <m:r>
                      <m:rPr>
                        <m:sty m:val="p"/>
                      </m:rPr>
                      <m:t>.</m:t>
                    </m:r>
                  </m:e>
                </m:mr>
              </m:m>
            </m:e>
          </m:d>
        </m:oMath>
      </m:oMathPara>
    </w:p>
    <w:p w14:paraId="78D0F426">
      <w:pPr>
        <w:pStyle w:val="25"/>
      </w:pPr>
      <w:r>
        <w:rPr>
          <w:rFonts w:hint="eastAsia"/>
        </w:rPr>
        <w:t>日内基准的历史水平系数会重新计算，并非始终沿用0:00的完整预测。日内比例仅利用当天模板中已实现的前缀，不把自然日午夜首段加入该比例。</w:t>
      </w:r>
    </w:p>
    <w:p w14:paraId="1DF30E9C">
      <w:pPr>
        <w:pStyle w:val="3"/>
      </w:pPr>
      <w:r>
        <w:rPr>
          <w:rFonts w:hint="eastAsia"/>
          <w:b/>
          <w:bCs/>
        </w:rPr>
        <w:t>（3）成对残差路径与午夜首段</w:t>
      </w:r>
    </w:p>
    <w:p w14:paraId="5AC02F90">
      <w:pPr>
        <w:pStyle w:val="3"/>
      </w:pPr>
      <w:r>
        <w:rPr>
          <w:rFonts w:hint="eastAsia"/>
        </w:rPr>
        <w:t>对同一历史日期</w:t>
      </w:r>
      <w:r>
        <w:t xml:space="preserve"> </w:t>
      </w:r>
      <m:oMath>
        <m:r>
          <m:rPr/>
          <m:t>a</m:t>
        </m:r>
      </m:oMath>
      <w:r>
        <w:t xml:space="preserve"> </w:t>
      </w:r>
      <w:r>
        <w:rPr>
          <w:rFonts w:hint="eastAsia"/>
        </w:rPr>
        <w:t>和阶段</w:t>
      </w:r>
      <w:r>
        <w:t xml:space="preserve"> </w:t>
      </w:r>
      <m:oMath>
        <m:r>
          <m:rPr/>
          <m:t>μ</m:t>
        </m:r>
      </m:oMath>
      <w:r>
        <w:rPr>
          <w:rFonts w:hint="eastAsia"/>
        </w:rPr>
        <w:t>，分别重建负载、光伏历史预测，并计算电量残差</w:t>
      </w:r>
      <w:r>
        <w:t xml:space="preserve"> </w:t>
      </w:r>
      <m:oMath>
        <m:sSubSup>
          <m:sSubSupPr/>
          <m:e>
            <m:r>
              <m:rPr/>
              <m:t>e</m:t>
            </m:r>
          </m:e>
          <m:sub>
            <m:r>
              <m:rPr/>
              <m:t>a</m:t>
            </m:r>
            <m:r>
              <m:rPr>
                <m:sty m:val="p"/>
              </m:rPr>
              <m:t>,</m:t>
            </m:r>
            <m:r>
              <m:rPr/>
              <m:t>h</m:t>
            </m:r>
          </m:sub>
          <m:sup>
            <m:r>
              <m:rPr/>
              <m:t>L</m:t>
            </m:r>
            <m:r>
              <m:rPr>
                <m:sty m:val="p"/>
              </m:rPr>
              <m:t>,</m:t>
            </m:r>
            <m:r>
              <m:rPr/>
              <m:t>μ</m:t>
            </m:r>
          </m:sup>
        </m:sSubSup>
      </m:oMath>
      <w:r>
        <w:t>、</w:t>
      </w:r>
      <m:oMath>
        <m:sSubSup>
          <m:sSubSupPr/>
          <m:e>
            <m:r>
              <m:rPr/>
              <m:t>e</m:t>
            </m:r>
          </m:e>
          <m:sub>
            <m:r>
              <m:rPr/>
              <m:t>a</m:t>
            </m:r>
            <m:r>
              <m:rPr>
                <m:sty m:val="p"/>
              </m:rPr>
              <m:t>,</m:t>
            </m:r>
            <m:r>
              <m:rPr/>
              <m:t>h</m:t>
            </m:r>
          </m:sub>
          <m:sup>
            <m:r>
              <m:rPr/>
              <m:t>G</m:t>
            </m:r>
            <m:r>
              <m:rPr>
                <m:sty m:val="p"/>
              </m:rPr>
              <m:t>,</m:t>
            </m:r>
            <m:r>
              <m:rPr/>
              <m:t>μ</m:t>
            </m:r>
          </m:sup>
        </m:sSubSup>
      </m:oMath>
      <w:r>
        <w:rPr>
          <w:rFonts w:hint="eastAsia"/>
        </w:rPr>
        <w:t>。将同一日期的两条残差路径共同叠加到当前预测上：</w:t>
      </w:r>
    </w:p>
    <w:p w14:paraId="08BDB4C1">
      <w:pPr>
        <w:pStyle w:val="3"/>
      </w:pPr>
      <m:oMathPara>
        <m:oMathParaPr>
          <m:jc m:val="center"/>
        </m:oMathParaPr>
        <m:oMath>
          <m:sSubSup>
            <m:sSubSupPr/>
            <m:e>
              <m:acc>
                <m:accPr>
                  <m:chr m:val="̃"/>
                </m:accPr>
                <m:e>
                  <m:r>
                    <m:rPr/>
                    <m:t>ℓ</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p>
            <m:sSupPr/>
            <m:e>
              <m:d>
                <m:dPr>
                  <m:begChr m:val="["/>
                  <m:sepChr m:val=""/>
                  <m:endChr m:val="]"/>
                </m:dPr>
                <m:e>
                  <m:sSubSup>
                    <m:sSubSupPr/>
                    <m:e>
                      <m:acc>
                        <m:accPr/>
                        <m:e>
                          <m:acc>
                            <m:accPr>
                              <m:chr m:val="̃"/>
                            </m:accPr>
                            <m:e>
                              <m:r>
                                <m:rPr/>
                                <m:t>ℓ</m:t>
                              </m:r>
                            </m:e>
                          </m:acc>
                        </m:e>
                      </m:acc>
                    </m:e>
                    <m:sub>
                      <m:r>
                        <m:rPr/>
                        <m:t>ν</m:t>
                      </m:r>
                      <m:r>
                        <m:rPr>
                          <m:sty m:val="p"/>
                        </m:rPr>
                        <m:t>,</m:t>
                      </m:r>
                      <m:r>
                        <m:rPr/>
                        <m:t>h</m:t>
                      </m:r>
                    </m:sub>
                    <m:sup>
                      <m:r>
                        <m:rPr>
                          <m:sty m:val="p"/>
                        </m:rPr>
                        <m:t>(</m:t>
                      </m:r>
                      <m:r>
                        <m:rPr/>
                        <m:t>μ</m:t>
                      </m:r>
                      <m:r>
                        <m:rPr>
                          <m:sty m:val="p"/>
                        </m:rPr>
                        <m:t>)</m:t>
                      </m:r>
                    </m:sup>
                  </m:sSubSup>
                  <m:r>
                    <m:rPr>
                      <m:sty m:val="p"/>
                    </m:rPr>
                    <m:t>+</m:t>
                  </m:r>
                  <m:sSubSup>
                    <m:sSubSupPr/>
                    <m:e>
                      <m:r>
                        <m:rPr/>
                        <m:t>e</m:t>
                      </m:r>
                    </m:e>
                    <m:sub>
                      <m:sSub>
                        <m:sSubPr/>
                        <m:e>
                          <m:r>
                            <m:rPr/>
                            <m:t>a</m:t>
                          </m:r>
                        </m:e>
                        <m:sub>
                          <m:r>
                            <m:rPr/>
                            <m:t>ω</m:t>
                          </m:r>
                        </m:sub>
                      </m:sSub>
                      <m:r>
                        <m:rPr>
                          <m:sty m:val="p"/>
                        </m:rPr>
                        <m:t>,</m:t>
                      </m:r>
                      <m:r>
                        <m:rPr/>
                        <m:t>h</m:t>
                      </m:r>
                    </m:sub>
                    <m:sup>
                      <m:r>
                        <m:rPr/>
                        <m:t>L</m:t>
                      </m:r>
                      <m:r>
                        <m:rPr>
                          <m:sty m:val="p"/>
                        </m:rPr>
                        <m:t>,</m:t>
                      </m:r>
                      <m:r>
                        <m:rPr/>
                        <m:t>μ</m:t>
                      </m:r>
                    </m:sup>
                  </m:sSubSup>
                </m:e>
              </m:d>
            </m:e>
            <m:sup>
              <m:r>
                <m:rPr>
                  <m:sty m:val="p"/>
                </m:rPr>
                <m:t>+</m:t>
              </m:r>
            </m:sup>
          </m:sSup>
          <m:r>
            <m:rPr>
              <m:sty m:val="p"/>
            </m:rPr>
            <m:t>,</m:t>
          </m:r>
          <m:r>
            <m:rPr/>
            <m:t> </m:t>
          </m:r>
          <m:sSubSup>
            <m:sSubSupPr/>
            <m:e>
              <m:acc>
                <m:accPr>
                  <m:chr m:val="̃"/>
                </m:accPr>
                <m:e>
                  <m:r>
                    <m:rPr/>
                    <m:t>γ</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p>
            <m:sSupPr/>
            <m:e>
              <m:d>
                <m:dPr>
                  <m:begChr m:val="["/>
                  <m:sepChr m:val=""/>
                  <m:endChr m:val="]"/>
                </m:dPr>
                <m:e>
                  <m:sSubSup>
                    <m:sSubSupPr/>
                    <m:e>
                      <m:acc>
                        <m:accPr/>
                        <m:e>
                          <m:acc>
                            <m:accPr>
                              <m:chr m:val="̃"/>
                            </m:accPr>
                            <m:e>
                              <m:r>
                                <m:rPr/>
                                <m:t>γ</m:t>
                              </m:r>
                            </m:e>
                          </m:acc>
                        </m:e>
                      </m:acc>
                    </m:e>
                    <m:sub>
                      <m:r>
                        <m:rPr/>
                        <m:t>ν</m:t>
                      </m:r>
                      <m:r>
                        <m:rPr>
                          <m:sty m:val="p"/>
                        </m:rPr>
                        <m:t>,</m:t>
                      </m:r>
                      <m:r>
                        <m:rPr/>
                        <m:t>h</m:t>
                      </m:r>
                    </m:sub>
                    <m:sup>
                      <m:r>
                        <m:rPr>
                          <m:sty m:val="p"/>
                        </m:rPr>
                        <m:t>(</m:t>
                      </m:r>
                      <m:r>
                        <m:rPr/>
                        <m:t>μ</m:t>
                      </m:r>
                      <m:r>
                        <m:rPr>
                          <m:sty m:val="p"/>
                        </m:rPr>
                        <m:t>)</m:t>
                      </m:r>
                    </m:sup>
                  </m:sSubSup>
                  <m:r>
                    <m:rPr>
                      <m:sty m:val="p"/>
                    </m:rPr>
                    <m:t>+</m:t>
                  </m:r>
                  <m:sSubSup>
                    <m:sSubSupPr/>
                    <m:e>
                      <m:r>
                        <m:rPr/>
                        <m:t>e</m:t>
                      </m:r>
                    </m:e>
                    <m:sub>
                      <m:sSub>
                        <m:sSubPr/>
                        <m:e>
                          <m:r>
                            <m:rPr/>
                            <m:t>a</m:t>
                          </m:r>
                        </m:e>
                        <m:sub>
                          <m:r>
                            <m:rPr/>
                            <m:t>ω</m:t>
                          </m:r>
                        </m:sub>
                      </m:sSub>
                      <m:r>
                        <m:rPr>
                          <m:sty m:val="p"/>
                        </m:rPr>
                        <m:t>,</m:t>
                      </m:r>
                      <m:r>
                        <m:rPr/>
                        <m:t>h</m:t>
                      </m:r>
                    </m:sub>
                    <m:sup>
                      <m:r>
                        <m:rPr/>
                        <m:t>G</m:t>
                      </m:r>
                      <m:r>
                        <m:rPr>
                          <m:sty m:val="p"/>
                        </m:rPr>
                        <m:t>,</m:t>
                      </m:r>
                      <m:r>
                        <m:rPr/>
                        <m:t>μ</m:t>
                      </m:r>
                    </m:sup>
                  </m:sSubSup>
                </m:e>
              </m:d>
            </m:e>
            <m:sup>
              <m:r>
                <m:rPr>
                  <m:sty m:val="p"/>
                </m:rPr>
                <m:t>+</m:t>
              </m:r>
            </m:sup>
          </m:sSup>
          <m:r>
            <m:rPr>
              <m:sty m:val="p"/>
            </m:rPr>
            <m:t>,</m:t>
          </m:r>
        </m:oMath>
      </m:oMathPara>
    </w:p>
    <w:p w14:paraId="0FA276F3">
      <w:pPr>
        <w:pStyle w:val="25"/>
      </w:pPr>
      <m:oMathPara>
        <m:oMathParaPr>
          <m:jc m:val="center"/>
        </m:oMathParaPr>
        <m:oMath>
          <m:sSubSup>
            <m:sSubSupPr/>
            <m:e>
              <m:acc>
                <m:accPr>
                  <m:chr m:val="̃"/>
                </m:accPr>
                <m:e>
                  <m:r>
                    <m:rPr/>
                    <m:t>ξ</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Sup>
            <m:sSubSupPr/>
            <m:e>
              <m:acc>
                <m:accPr>
                  <m:chr m:val="̃"/>
                </m:accPr>
                <m:e>
                  <m:r>
                    <m:rPr/>
                    <m:t>ℓ</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Sup>
            <m:sSubSupPr/>
            <m:e>
              <m:acc>
                <m:accPr>
                  <m:chr m:val="̃"/>
                </m:accPr>
                <m:e>
                  <m:r>
                    <m:rPr/>
                    <m:t>γ</m:t>
                  </m:r>
                </m:e>
              </m:acc>
            </m:e>
            <m:sub>
              <m:r>
                <m:rPr/>
                <m:t>ν</m:t>
              </m:r>
              <m:r>
                <m:rPr>
                  <m:sty m:val="p"/>
                </m:rPr>
                <m:t>,</m:t>
              </m:r>
              <m:r>
                <m:rPr/>
                <m:t>h</m:t>
              </m:r>
            </m:sub>
            <m:sup>
              <m:r>
                <m:rPr>
                  <m:sty m:val="p"/>
                </m:rPr>
                <m:t>(</m:t>
              </m:r>
              <m:r>
                <m:rPr/>
                <m:t>μ</m:t>
              </m:r>
              <m:r>
                <m:rPr>
                  <m:sty m:val="p"/>
                </m:rPr>
                <m:t>,</m:t>
              </m:r>
              <m:r>
                <m:rPr/>
                <m:t>ω</m:t>
              </m:r>
              <m:r>
                <m:rPr>
                  <m:sty m:val="p"/>
                </m:rPr>
                <m:t>)</m:t>
              </m:r>
            </m:sup>
          </m:sSubSup>
          <m:r>
            <m:rPr>
              <m:sty m:val="p"/>
            </m:rPr>
            <m:t>,</m:t>
          </m:r>
          <m:r>
            <m:rPr/>
            <m:t>  </m:t>
          </m:r>
          <m:sSub>
            <m:sSubPr/>
            <m:e>
              <m:r>
                <m:rPr/>
                <m:t>ϖ</m:t>
              </m:r>
            </m:e>
            <m:sub>
              <m:r>
                <m:rPr/>
                <m:t>ω</m:t>
              </m:r>
            </m:sub>
          </m:sSub>
          <m:r>
            <m:rPr>
              <m:sty m:val="p"/>
            </m:rPr>
            <m:t>=</m:t>
          </m:r>
          <m:f>
            <m:fPr/>
            <m:num>
              <m:r>
                <m:rPr/>
                <m:t>1</m:t>
              </m:r>
            </m:num>
            <m:den>
              <m:r>
                <m:rPr>
                  <m:sty m:val="p"/>
                </m:rPr>
                <m:t>card(</m:t>
              </m:r>
              <m:sSub>
                <m:sSubPr/>
                <m:e>
                  <m:r>
                    <m:rPr>
                      <m:sty m:val="p"/>
                    </m:rPr>
                    <m:t>Ω</m:t>
                  </m:r>
                </m:e>
                <m:sub>
                  <m:r>
                    <m:rPr/>
                    <m:t>ν</m:t>
                  </m:r>
                  <m:r>
                    <m:rPr>
                      <m:sty m:val="p"/>
                    </m:rPr>
                    <m:t>,</m:t>
                  </m:r>
                  <m:r>
                    <m:rPr/>
                    <m:t>μ</m:t>
                  </m:r>
                </m:sub>
              </m:sSub>
              <m:r>
                <m:rPr>
                  <m:sty m:val="p"/>
                </m:rPr>
                <m:t>)</m:t>
              </m:r>
            </m:den>
          </m:f>
          <m:r>
            <m:rPr>
              <m:sty m:val="p"/>
            </m:rPr>
            <m:t>.</m:t>
          </m:r>
        </m:oMath>
      </m:oMathPara>
    </w:p>
    <w:p w14:paraId="35FB2E31">
      <w:pPr>
        <w:pStyle w:val="25"/>
      </w:pPr>
      <w:r>
        <w:rPr>
          <w:rFonts w:hint="eastAsia"/>
        </w:rPr>
        <w:t>当前方案确定性地枚举最近至多30个候选完整行，不作逐点独立抽样，也不另外随机抽取日期。历史残差日期须不早于1月11日；样本不足时保留有效路径，无路径时使用单个中心预测情景。成对路径保留历史误差的时间对应及负载、光伏之间的对应关系，但分别作非负截断后不保证原残差协方差严格不变。仅负载和光伏情景被截断，净负荷仍允许为负。</w:t>
      </w:r>
    </w:p>
    <w:p w14:paraId="774B4EE1">
      <w:pPr>
        <w:pStyle w:val="3"/>
      </w:pPr>
      <w:r>
        <w:rPr>
          <w:rFonts w:hint="eastAsia"/>
        </w:rPr>
        <w:t>0:00另外构造</w:t>
      </w:r>
      <w:r>
        <w:t xml:space="preserve"> </w:t>
      </w:r>
      <m:oMath>
        <m:r>
          <m:rPr/>
          <m:t>h</m:t>
        </m:r>
        <m:r>
          <m:rPr>
            <m:sty m:val="p"/>
          </m:rPr>
          <m:t>=</m:t>
        </m:r>
        <m:r>
          <m:rPr/>
          <m:t>0</m:t>
        </m:r>
      </m:oMath>
      <w:r>
        <w:t xml:space="preserve"> </w:t>
      </w:r>
      <w:r>
        <w:rPr>
          <w:rFonts w:hint="eastAsia"/>
        </w:rPr>
        <w:t>的负载、光伏中心预测，分别取前一天23:50—24:00的已完成电量；1月1日采用附件1该时段先验。每条历史残差也补入历史日期午夜实际电量与其持久性预测的差，形成145维成对路径。完整历史路径最新取至</w:t>
      </w:r>
      <w:r>
        <w:t xml:space="preserve"> </w:t>
      </w:r>
      <m:oMath>
        <m:r>
          <m:rPr/>
          <m:t>ν</m:t>
        </m:r>
        <m:r>
          <m:rPr>
            <m:sty m:val="p"/>
          </m:rPr>
          <m:t>−</m:t>
        </m:r>
        <m:r>
          <m:rPr/>
          <m:t>2</m:t>
        </m:r>
      </m:oMath>
      <w:r>
        <w:rPr>
          <w:rFonts w:hint="eastAsia"/>
        </w:rPr>
        <w:t>。当天午夜实际值只在0:00计划求解完成后用于执行，不用于反推该计划。</w:t>
      </w:r>
    </w:p>
    <w:p w14:paraId="5CF44AA8">
      <w:pPr>
        <w:pStyle w:val="3"/>
      </w:pPr>
      <w:r>
        <w:rPr>
          <w:rFonts w:hint="eastAsia"/>
          <w:b/>
          <w:bCs/>
        </w:rPr>
        <w:t>（4）结算费用与阶段线性规划</w:t>
      </w:r>
    </w:p>
    <w:p w14:paraId="0AB5D451">
      <w:pPr>
        <w:pStyle w:val="3"/>
      </w:pPr>
      <w:r>
        <w:rPr>
          <w:rFonts w:hint="eastAsia"/>
        </w:rPr>
        <w:t>采用公共符号中的</w:t>
      </w:r>
      <w:r>
        <w:t xml:space="preserve"> </w:t>
      </w:r>
      <m:oMath>
        <m:r>
          <m:rPr/>
          <m:t>χ</m:t>
        </m:r>
      </m:oMath>
      <w:r>
        <w:t>、</w:t>
      </w:r>
      <m:oMath>
        <m:r>
          <m:rPr/>
          <m:t>ψ</m:t>
        </m:r>
      </m:oMath>
      <w:r>
        <w:t>、</w:t>
      </w:r>
      <m:oMath>
        <m:r>
          <m:rPr/>
          <m:t>ζ</m:t>
        </m:r>
      </m:oMath>
      <w:r>
        <w:t xml:space="preserve"> </w:t>
      </w:r>
      <w:r>
        <w:rPr>
          <w:rFonts w:hint="eastAsia"/>
        </w:rPr>
        <w:t>表示计划、生效合同及紧急购电量。对给定电价</w:t>
      </w:r>
      <w:r>
        <w:t xml:space="preserve"> </w:t>
      </w:r>
      <m:oMath>
        <m:r>
          <m:rPr/>
          <m:t>π</m:t>
        </m:r>
      </m:oMath>
      <w:r>
        <w:rPr>
          <w:rFonts w:hint="eastAsia"/>
        </w:rPr>
        <w:t>，单段实际费用为</w:t>
      </w:r>
    </w:p>
    <w:p w14:paraId="086C30E7">
      <w:pPr>
        <w:pStyle w:val="3"/>
      </w:pPr>
      <m:oMathPara>
        <m:oMathParaPr>
          <m:jc m:val="center"/>
        </m:oMathParaPr>
        <m:oMath>
          <m:r>
            <m:rPr/>
            <m:t>F</m:t>
          </m:r>
          <m:r>
            <m:rPr>
              <m:sty m:val="p"/>
            </m:rPr>
            <m:t>(</m:t>
          </m:r>
          <m:r>
            <m:rPr/>
            <m:t>χ</m:t>
          </m:r>
          <m:r>
            <m:rPr>
              <m:sty m:val="p"/>
            </m:rPr>
            <m:t>,</m:t>
          </m:r>
          <m:r>
            <m:rPr/>
            <m:t>ψ</m:t>
          </m:r>
          <m:r>
            <m:rPr>
              <m:sty m:val="p"/>
            </m:rPr>
            <m:t>,</m:t>
          </m:r>
          <m:r>
            <m:rPr/>
            <m:t>ζ</m:t>
          </m:r>
          <m:r>
            <m:rPr>
              <m:sty m:val="p"/>
            </m:rPr>
            <m:t>;</m:t>
          </m:r>
          <m:r>
            <m:rPr/>
            <m:t>π</m:t>
          </m:r>
          <m:r>
            <m:rPr>
              <m:sty m:val="p"/>
            </m:rPr>
            <m:t>)=</m:t>
          </m:r>
          <m:r>
            <m:rPr/>
            <m:t>π</m:t>
          </m:r>
          <m:r>
            <m:rPr>
              <m:sty m:val="p"/>
            </m:rPr>
            <m:t>min{</m:t>
          </m:r>
          <m:r>
            <m:rPr/>
            <m:t>χ</m:t>
          </m:r>
          <m:r>
            <m:rPr>
              <m:sty m:val="p"/>
            </m:rPr>
            <m:t>,</m:t>
          </m:r>
          <m:r>
            <m:rPr/>
            <m:t>ψ</m:t>
          </m:r>
          <m:r>
            <m:rPr>
              <m:sty m:val="p"/>
            </m:rPr>
            <m:t>}+</m:t>
          </m:r>
          <m:sSub>
            <m:sSubPr/>
            <m:e>
              <m:r>
                <m:rPr/>
                <m:t>β</m:t>
              </m:r>
            </m:e>
            <m:sub>
              <m:r>
                <m:rPr>
                  <m:sty m:val="p"/>
                </m:rPr>
                <m:t>+</m:t>
              </m:r>
            </m:sub>
          </m:sSub>
          <m:r>
            <m:rPr/>
            <m:t>π</m:t>
          </m:r>
          <m:r>
            <m:rPr>
              <m:sty m:val="p"/>
            </m:rPr>
            <m:t>[</m:t>
          </m:r>
          <m:r>
            <m:rPr/>
            <m:t>ψ</m:t>
          </m:r>
          <m:r>
            <m:rPr>
              <m:sty m:val="p"/>
            </m:rPr>
            <m:t>−</m:t>
          </m:r>
          <m:r>
            <m:rPr/>
            <m:t>χ</m:t>
          </m:r>
          <m:sSup>
            <m:sSupPr/>
            <m:e>
              <m:r>
                <m:rPr>
                  <m:sty m:val="p"/>
                </m:rPr>
                <m:t>]</m:t>
              </m:r>
            </m:e>
            <m:sup>
              <m:r>
                <m:rPr>
                  <m:sty m:val="p"/>
                </m:rPr>
                <m:t>+</m:t>
              </m:r>
            </m:sup>
          </m:sSup>
          <m:r>
            <m:rPr>
              <m:sty m:val="p"/>
            </m:rPr>
            <m:t>+</m:t>
          </m:r>
          <m:sSub>
            <m:sSubPr/>
            <m:e>
              <m:r>
                <m:rPr/>
                <m:t>β</m:t>
              </m:r>
            </m:e>
            <m:sub>
              <m:r>
                <m:rPr>
                  <m:sty m:val="p"/>
                </m:rPr>
                <m:t>−</m:t>
              </m:r>
            </m:sub>
          </m:sSub>
          <m:r>
            <m:rPr/>
            <m:t>π</m:t>
          </m:r>
          <m:r>
            <m:rPr>
              <m:sty m:val="p"/>
            </m:rPr>
            <m:t>[</m:t>
          </m:r>
          <m:r>
            <m:rPr/>
            <m:t>χ</m:t>
          </m:r>
          <m:r>
            <m:rPr>
              <m:sty m:val="p"/>
            </m:rPr>
            <m:t>−</m:t>
          </m:r>
          <m:r>
            <m:rPr/>
            <m:t>ψ</m:t>
          </m:r>
          <m:sSup>
            <m:sSupPr/>
            <m:e>
              <m:r>
                <m:rPr>
                  <m:sty m:val="p"/>
                </m:rPr>
                <m:t>]</m:t>
              </m:r>
            </m:e>
            <m:sup>
              <m:r>
                <m:rPr>
                  <m:sty m:val="p"/>
                </m:rPr>
                <m:t>+</m:t>
              </m:r>
            </m:sup>
          </m:sSup>
          <m:r>
            <m:rPr>
              <m:sty m:val="p"/>
            </m:rPr>
            <m:t>+</m:t>
          </m:r>
          <m:r>
            <m:rPr/>
            <m:t>απζ</m:t>
          </m:r>
          <m:r>
            <m:rPr>
              <m:sty m:val="p"/>
            </m:rPr>
            <m:t>.</m:t>
          </m:r>
        </m:oMath>
      </m:oMathPara>
    </w:p>
    <w:p w14:paraId="643FB1F8">
      <w:pPr>
        <w:pStyle w:val="25"/>
      </w:pPr>
      <w:r>
        <w:rPr>
          <w:rFonts w:hint="eastAsia"/>
        </w:rPr>
        <w:t>取</w:t>
      </w:r>
      <w:r>
        <w:t xml:space="preserve"> </w:t>
      </w:r>
      <m:oMath>
        <m:sSub>
          <m:sSubPr/>
          <m:e>
            <m:r>
              <m:rPr/>
              <m:t>β</m:t>
            </m:r>
          </m:e>
          <m:sub>
            <m:r>
              <m:rPr>
                <m:sty m:val="p"/>
              </m:rPr>
              <m:t>+</m:t>
            </m:r>
          </m:sub>
        </m:sSub>
        <m:r>
          <m:rPr>
            <m:sty m:val="p"/>
          </m:rPr>
          <m:t>=</m:t>
        </m:r>
        <m:r>
          <m:rPr/>
          <m:t>1.5</m:t>
        </m:r>
      </m:oMath>
      <w:r>
        <w:t>、</w:t>
      </w:r>
      <m:oMath>
        <m:sSub>
          <m:sSubPr/>
          <m:e>
            <m:r>
              <m:rPr/>
              <m:t>β</m:t>
            </m:r>
          </m:e>
          <m:sub>
            <m:r>
              <m:rPr>
                <m:sty m:val="p"/>
              </m:rPr>
              <m:t>−</m:t>
            </m:r>
          </m:sub>
        </m:sSub>
        <m:r>
          <m:rPr>
            <m:sty m:val="p"/>
          </m:rPr>
          <m:t>=</m:t>
        </m:r>
        <m:r>
          <m:rPr/>
          <m:t>0.5</m:t>
        </m:r>
      </m:oMath>
      <w:r>
        <w:t>、</w:t>
      </w:r>
      <m:oMath>
        <m:r>
          <m:rPr/>
          <m:t>α</m:t>
        </m:r>
        <m:r>
          <m:rPr>
            <m:sty m:val="p"/>
          </m:rPr>
          <m:t>=</m:t>
        </m:r>
        <m:r>
          <m:rPr/>
          <m:t>5</m:t>
        </m:r>
      </m:oMath>
      <w:r>
        <w:rPr>
          <w:rFonts w:hint="eastAsia"/>
        </w:rPr>
        <w:t>，等价得到</w:t>
      </w:r>
    </w:p>
    <w:p w14:paraId="3E25004F">
      <w:pPr>
        <w:pStyle w:val="3"/>
      </w:pPr>
      <m:oMathPara>
        <m:oMathParaPr>
          <m:jc m:val="center"/>
        </m:oMathParaPr>
        <m:oMath>
          <m:r>
            <m:rPr/>
            <m:t>F</m:t>
          </m:r>
          <m:r>
            <m:rPr>
              <m:sty m:val="p"/>
            </m:rPr>
            <m:t>=</m:t>
          </m:r>
          <m:f>
            <m:fPr/>
            <m:num>
              <m:r>
                <m:rPr/>
                <m:t>1</m:t>
              </m:r>
            </m:num>
            <m:den>
              <m:r>
                <m:rPr/>
                <m:t>2</m:t>
              </m:r>
            </m:den>
          </m:f>
          <m:r>
            <m:rPr/>
            <m:t>πχ</m:t>
          </m:r>
          <m:r>
            <m:rPr>
              <m:sty m:val="p"/>
            </m:rPr>
            <m:t>+</m:t>
          </m:r>
          <m:f>
            <m:fPr/>
            <m:num>
              <m:r>
                <m:rPr/>
                <m:t>1</m:t>
              </m:r>
            </m:num>
            <m:den>
              <m:r>
                <m:rPr/>
                <m:t>2</m:t>
              </m:r>
            </m:den>
          </m:f>
          <m:r>
            <m:rPr/>
            <m:t>πψ</m:t>
          </m:r>
          <m:r>
            <m:rPr>
              <m:sty m:val="p"/>
            </m:rPr>
            <m:t>+</m:t>
          </m:r>
          <m:r>
            <m:rPr/>
            <m:t>π</m:t>
          </m:r>
          <m:r>
            <m:rPr>
              <m:sty m:val="p"/>
            </m:rPr>
            <m:t>[</m:t>
          </m:r>
          <m:r>
            <m:rPr/>
            <m:t>ψ</m:t>
          </m:r>
          <m:r>
            <m:rPr>
              <m:sty m:val="p"/>
            </m:rPr>
            <m:t>−</m:t>
          </m:r>
          <m:r>
            <m:rPr/>
            <m:t>χ</m:t>
          </m:r>
          <m:sSup>
            <m:sSupPr/>
            <m:e>
              <m:r>
                <m:rPr>
                  <m:sty m:val="p"/>
                </m:rPr>
                <m:t>]</m:t>
              </m:r>
            </m:e>
            <m:sup>
              <m:r>
                <m:rPr>
                  <m:sty m:val="p"/>
                </m:rPr>
                <m:t>+</m:t>
              </m:r>
            </m:sup>
          </m:sSup>
          <m:r>
            <m:rPr>
              <m:sty m:val="p"/>
            </m:rPr>
            <m:t>+</m:t>
          </m:r>
          <m:r>
            <m:rPr/>
            <m:t>5πζ</m:t>
          </m:r>
          <m:r>
            <m:rPr>
              <m:sty m:val="p"/>
            </m:rPr>
            <m:t>.</m:t>
          </m:r>
        </m:oMath>
      </m:oMathPara>
    </w:p>
    <w:p w14:paraId="6F216B63">
      <w:pPr>
        <w:pStyle w:val="25"/>
      </w:pPr>
      <w:r>
        <w:rPr>
          <w:rFonts w:hint="eastAsia"/>
        </w:rPr>
        <w:t>引入辅助电量</w:t>
      </w:r>
      <w:r>
        <w:t xml:space="preserve"> </w:t>
      </w:r>
      <m:oMath>
        <m:r>
          <m:rPr/>
          <m:t>u</m:t>
        </m:r>
        <m:r>
          <m:rPr>
            <m:sty m:val="p"/>
          </m:rPr>
          <m:t>≥</m:t>
        </m:r>
        <m:r>
          <m:rPr/>
          <m:t>ψ</m:t>
        </m:r>
        <m:r>
          <m:rPr>
            <m:sty m:val="p"/>
          </m:rPr>
          <m:t>−</m:t>
        </m:r>
        <m:r>
          <m:rPr/>
          <m:t>χ</m:t>
        </m:r>
      </m:oMath>
      <w:r>
        <w:t>、</w:t>
      </w:r>
      <m:oMath>
        <m:r>
          <m:rPr/>
          <m:t>u</m:t>
        </m:r>
        <m:r>
          <m:rPr>
            <m:sty m:val="p"/>
          </m:rPr>
          <m:t>≥</m:t>
        </m:r>
        <m:r>
          <m:rPr/>
          <m:t>0</m:t>
        </m:r>
      </m:oMath>
      <w:r>
        <w:rPr>
          <w:rFonts w:hint="eastAsia"/>
        </w:rPr>
        <w:t>，以</w:t>
      </w:r>
      <w:r>
        <w:t xml:space="preserve"> </w:t>
      </w:r>
      <m:oMath>
        <m:r>
          <m:rPr/>
          <m:t>πu</m:t>
        </m:r>
      </m:oMath>
      <w:r>
        <w:t xml:space="preserve"> </w:t>
      </w:r>
      <w:r>
        <w:rPr>
          <w:rFonts w:hint="eastAsia"/>
        </w:rPr>
        <w:t>替换正部项。固定电价为正，最小化时</w:t>
      </w:r>
      <w:r>
        <w:t xml:space="preserve"> </w:t>
      </w:r>
      <m:oMath>
        <m:r>
          <m:rPr/>
          <m:t>u</m:t>
        </m:r>
        <m:r>
          <m:rPr>
            <m:sty m:val="p"/>
          </m:rPr>
          <m:t>=[</m:t>
        </m:r>
        <m:r>
          <m:rPr/>
          <m:t>ψ</m:t>
        </m:r>
        <m:r>
          <m:rPr>
            <m:sty m:val="p"/>
          </m:rPr>
          <m:t>−</m:t>
        </m:r>
        <m:r>
          <m:rPr/>
          <m:t>χ</m:t>
        </m:r>
        <m:sSup>
          <m:sSupPr/>
          <m:e>
            <m:r>
              <m:rPr>
                <m:sty m:val="p"/>
              </m:rPr>
              <m:t>]</m:t>
            </m:r>
          </m:e>
          <m:sup>
            <m:r>
              <m:rPr>
                <m:sty m:val="p"/>
              </m:rPr>
              <m:t>+</m:t>
            </m:r>
          </m:sup>
        </m:sSup>
      </m:oMath>
      <w:r>
        <w:rPr>
          <w:rFonts w:hint="eastAsia"/>
        </w:rPr>
        <w:t>，因此线性化精确，无需引入整数变量。</w:t>
      </w:r>
      <m:oMath>
        <m:r>
          <m:rPr/>
          <m:t>u</m:t>
        </m:r>
      </m:oMath>
      <w:r>
        <w:t xml:space="preserve"> </w:t>
      </w:r>
      <w:r>
        <w:rPr>
          <w:rFonts w:hint="eastAsia"/>
        </w:rPr>
        <w:t>为费用辅助量，与弃电量</w:t>
      </w:r>
      <w:r>
        <w:t xml:space="preserve"> </w:t>
      </w:r>
      <m:oMath>
        <m:r>
          <m:rPr/>
          <m:t>υ</m:t>
        </m:r>
      </m:oMath>
      <w:r>
        <w:t xml:space="preserve"> </w:t>
      </w:r>
      <w:r>
        <w:rPr>
          <w:rFonts w:hint="eastAsia"/>
        </w:rPr>
        <w:t>含义不同。结算始终相对于原始0:00计划，不累计对上一版合同的每次改动收费。</w:t>
      </w:r>
    </w:p>
    <w:p w14:paraId="555C4E8E">
      <w:pPr>
        <w:pStyle w:val="3"/>
      </w:pPr>
      <w:r>
        <w:rPr>
          <w:rFonts w:hint="eastAsia"/>
        </w:rPr>
        <w:t>令</w:t>
      </w:r>
      <w:r>
        <w:t xml:space="preserve"> </w:t>
      </w:r>
      <m:oMath>
        <m:sSub>
          <m:sSubPr/>
          <m:e>
            <m:r>
              <m:rPr>
                <m:sty m:val="p"/>
                <m:scr m:val="script"/>
              </m:rPr>
              <m:t>ℐ</m:t>
            </m:r>
          </m:e>
          <m:sub>
            <m:r>
              <m:rPr/>
              <m:t>μ</m:t>
            </m:r>
          </m:sub>
        </m:sSub>
      </m:oMath>
      <w:r>
        <w:t xml:space="preserve"> </w:t>
      </w:r>
      <w:r>
        <w:rPr>
          <w:rFonts w:hint="eastAsia"/>
        </w:rPr>
        <w:t>为当前剩余窗口，分别为</w:t>
      </w:r>
      <w:r>
        <w:t xml:space="preserve"> </w:t>
      </w:r>
      <m:oMath>
        <m:r>
          <m:rPr>
            <m:sty m:val="p"/>
          </m:rPr>
          <m:t>{</m:t>
        </m:r>
        <m:r>
          <m:rPr/>
          <m:t>0</m:t>
        </m:r>
        <m:r>
          <m:rPr>
            <m:sty m:val="p"/>
          </m:rPr>
          <m:t>,…,</m:t>
        </m:r>
        <m:r>
          <m:rPr/>
          <m:t>144</m:t>
        </m:r>
        <m:r>
          <m:rPr>
            <m:sty m:val="p"/>
          </m:rPr>
          <m:t>}</m:t>
        </m:r>
      </m:oMath>
      <w:r>
        <w:t>、</w:t>
      </w:r>
      <m:oMath>
        <m:r>
          <m:rPr>
            <m:sty m:val="p"/>
          </m:rPr>
          <m:t>{</m:t>
        </m:r>
        <m:r>
          <m:rPr/>
          <m:t>36</m:t>
        </m:r>
        <m:r>
          <m:rPr>
            <m:sty m:val="p"/>
          </m:rPr>
          <m:t>,…,</m:t>
        </m:r>
        <m:r>
          <m:rPr/>
          <m:t>144</m:t>
        </m:r>
        <m:r>
          <m:rPr>
            <m:sty m:val="p"/>
          </m:rPr>
          <m:t>}</m:t>
        </m:r>
      </m:oMath>
      <w:r>
        <w:t>、</w:t>
      </w:r>
      <m:oMath>
        <m:r>
          <m:rPr>
            <m:sty m:val="p"/>
          </m:rPr>
          <m:t>{</m:t>
        </m:r>
        <m:r>
          <m:rPr/>
          <m:t>72</m:t>
        </m:r>
        <m:r>
          <m:rPr>
            <m:sty m:val="p"/>
          </m:rPr>
          <m:t>,…,</m:t>
        </m:r>
        <m:r>
          <m:rPr/>
          <m:t>144</m:t>
        </m:r>
        <m:r>
          <m:rPr>
            <m:sty m:val="p"/>
          </m:rPr>
          <m:t>}</m:t>
        </m:r>
      </m:oMath>
      <w:r>
        <w:t>、</w:t>
      </w:r>
      <m:oMath>
        <m:r>
          <m:rPr>
            <m:sty m:val="p"/>
          </m:rPr>
          <m:t>{</m:t>
        </m:r>
        <m:r>
          <m:rPr/>
          <m:t>108</m:t>
        </m:r>
        <m:r>
          <m:rPr>
            <m:sty m:val="p"/>
          </m:rPr>
          <m:t>,…,</m:t>
        </m:r>
        <m:r>
          <m:rPr/>
          <m:t>144</m:t>
        </m:r>
        <m:r>
          <m:rPr>
            <m:sty m:val="p"/>
          </m:rPr>
          <m:t>}</m:t>
        </m:r>
      </m:oMath>
      <w:r>
        <w:rPr>
          <w:rFonts w:hint="eastAsia"/>
        </w:rPr>
        <w:t>。令</w:t>
      </w:r>
      <w:r>
        <w:t xml:space="preserve"> </w:t>
      </w:r>
      <m:oMath>
        <m:sSub>
          <m:sSubPr/>
          <m:e>
            <m:r>
              <m:rPr>
                <m:sty m:val="p"/>
                <m:scr m:val="script"/>
              </m:rPr>
              <m:t>C</m:t>
            </m:r>
          </m:e>
          <m:sub>
            <m:r>
              <m:rPr/>
              <m:t>μ</m:t>
            </m:r>
          </m:sub>
        </m:sSub>
      </m:oMath>
      <w:r>
        <w:t>、</w:t>
      </w:r>
      <m:oMath>
        <m:sSub>
          <m:sSubPr/>
          <m:e>
            <m:r>
              <m:rPr>
                <m:sty m:val="p"/>
                <m:scr m:val="script"/>
              </m:rPr>
              <m:t>ℱ</m:t>
            </m:r>
          </m:e>
          <m:sub>
            <m:r>
              <m:rPr/>
              <m:t>μ</m:t>
            </m:r>
          </m:sub>
        </m:sSub>
      </m:oMath>
      <w:r>
        <w:t xml:space="preserve"> </w:t>
      </w:r>
      <w:r>
        <w:rPr>
          <w:rFonts w:hint="eastAsia"/>
        </w:rPr>
        <w:t>为当前锁定与后续仍可调整的区间。有效合同在</w:t>
      </w:r>
      <w:r>
        <w:t xml:space="preserve"> </w:t>
      </w:r>
      <m:oMath>
        <m:sSub>
          <m:sSubPr/>
          <m:e>
            <m:r>
              <m:rPr>
                <m:sty m:val="p"/>
                <m:scr m:val="script"/>
              </m:rPr>
              <m:t>C</m:t>
            </m:r>
          </m:e>
          <m:sub>
            <m:r>
              <m:rPr/>
              <m:t>μ</m:t>
            </m:r>
          </m:sub>
        </m:sSub>
      </m:oMath>
      <w:r>
        <w:t xml:space="preserve"> </w:t>
      </w:r>
      <w:r>
        <w:rPr>
          <w:rFonts w:hint="eastAsia"/>
        </w:rPr>
        <w:t>内为各情景共享决策，在</w:t>
      </w:r>
      <w:r>
        <w:t xml:space="preserve"> </w:t>
      </w:r>
      <m:oMath>
        <m:sSub>
          <m:sSubPr/>
          <m:e>
            <m:r>
              <m:rPr>
                <m:sty m:val="p"/>
                <m:scr m:val="script"/>
              </m:rPr>
              <m:t>ℱ</m:t>
            </m:r>
          </m:e>
          <m:sub>
            <m:r>
              <m:rPr/>
              <m:t>μ</m:t>
            </m:r>
          </m:sub>
        </m:sSub>
      </m:oMath>
      <w:r>
        <w:t xml:space="preserve"> </w:t>
      </w:r>
      <w:r>
        <w:rPr>
          <w:rFonts w:hint="eastAsia"/>
        </w:rPr>
        <w:t>内为情景变量</w:t>
      </w:r>
      <w:r>
        <w:t xml:space="preserve"> </w:t>
      </w:r>
      <m:oMath>
        <m:sSubSup>
          <m:sSubSupPr/>
          <m:e>
            <m:acc>
              <m:accPr>
                <m:chr m:val="̃"/>
              </m:accPr>
              <m:e>
                <m:r>
                  <m:rPr/>
                  <m:t>ψ</m:t>
                </m:r>
              </m:e>
            </m:acc>
          </m:e>
          <m:sub>
            <m:r>
              <m:rPr/>
              <m:t>ν</m:t>
            </m:r>
            <m:r>
              <m:rPr>
                <m:sty m:val="p"/>
              </m:rPr>
              <m:t>,</m:t>
            </m:r>
            <m:r>
              <m:rPr/>
              <m:t>h</m:t>
            </m:r>
          </m:sub>
          <m:sup>
            <m:r>
              <m:rPr>
                <m:sty m:val="p"/>
              </m:rPr>
              <m:t>(</m:t>
            </m:r>
            <m:r>
              <m:rPr/>
              <m:t>μ</m:t>
            </m:r>
            <m:r>
              <m:rPr>
                <m:sty m:val="p"/>
              </m:rPr>
              <m:t>,</m:t>
            </m:r>
            <m:r>
              <m:rPr/>
              <m:t>ω</m:t>
            </m:r>
            <m:r>
              <m:rPr>
                <m:sty m:val="p"/>
              </m:rPr>
              <m:t>)</m:t>
            </m:r>
          </m:sup>
        </m:sSubSup>
      </m:oMath>
      <w:r>
        <w:rPr>
          <w:rFonts w:hint="eastAsia"/>
        </w:rPr>
        <w:t>。阶段0还固定</w:t>
      </w:r>
      <w:r>
        <w:t xml:space="preserve"> </w:t>
      </w:r>
      <m:oMath>
        <m:r>
          <m:rPr/>
          <m:t>h</m:t>
        </m:r>
        <m:r>
          <m:rPr>
            <m:sty m:val="p"/>
          </m:rPr>
          <m:t>=</m:t>
        </m:r>
        <m:r>
          <m:rPr/>
          <m:t>0</m:t>
        </m:r>
      </m:oMath>
      <w:r>
        <w:t xml:space="preserve"> </w:t>
      </w:r>
      <w:r>
        <w:rPr>
          <w:rFonts w:hint="eastAsia"/>
        </w:rPr>
        <w:t>的前日承诺；阶段0之后全部计划</w:t>
      </w:r>
      <w:r>
        <w:t xml:space="preserve"> </w:t>
      </w:r>
      <m:oMath>
        <m:acc>
          <m:accPr>
            <m:chr m:val="̃"/>
          </m:accPr>
          <m:e>
            <m:r>
              <m:rPr/>
              <m:t>χ</m:t>
            </m:r>
          </m:e>
        </m:acc>
      </m:oMath>
      <w:r>
        <w:t xml:space="preserve"> </w:t>
      </w:r>
      <w:r>
        <w:rPr>
          <w:rFonts w:hint="eastAsia"/>
        </w:rPr>
        <w:t>均固定。</w:t>
      </w:r>
    </w:p>
    <w:p w14:paraId="1BB297DA">
      <w:pPr>
        <w:pStyle w:val="3"/>
      </w:pPr>
      <w:r>
        <w:rPr>
          <w:rFonts w:hint="eastAsia"/>
        </w:rPr>
        <w:t>以</w:t>
      </w:r>
      <w:r>
        <w:t xml:space="preserve"> </w:t>
      </w:r>
      <m:oMath>
        <m:sSub>
          <m:sSubPr/>
          <m:e>
            <m:acc>
              <m:accPr>
                <m:chr m:val="̃"/>
              </m:accPr>
              <m:e>
                <m:r>
                  <m:rPr/>
                  <m:t>π</m:t>
                </m:r>
              </m:e>
            </m:acc>
          </m:e>
          <m:sub>
            <m:r>
              <m:rPr/>
              <m:t>h</m:t>
            </m:r>
          </m:sub>
        </m:sSub>
      </m:oMath>
      <w:r>
        <w:t xml:space="preserve"> </w:t>
      </w:r>
      <w:r>
        <w:rPr>
          <w:rFonts w:hint="eastAsia"/>
        </w:rPr>
        <w:t>表示按该跨日窗口映射的附件1固定电价，阶段目标写为</w:t>
      </w:r>
    </w:p>
    <w:p w14:paraId="30322CF8">
      <w:pPr>
        <w:pStyle w:val="3"/>
      </w:pPr>
      <m:oMathPara>
        <m:oMathParaPr>
          <m:jc m:val="center"/>
        </m:oMathParaPr>
        <m:oMath>
          <m:r>
            <m:rPr>
              <m:sty m:val="p"/>
            </m:rPr>
            <m:t>min</m:t>
          </m:r>
          <m:sSubSup>
            <m:sSubSupPr/>
            <m:e>
              <m:r>
                <m:rPr/>
                <m:t>J</m:t>
              </m:r>
            </m:e>
            <m:sub>
              <m:r>
                <m:rPr/>
                <m:t>ν</m:t>
              </m:r>
              <m:r>
                <m:rPr>
                  <m:sty m:val="p"/>
                </m:rPr>
                <m:t>,</m:t>
              </m:r>
              <m:r>
                <m:rPr/>
                <m:t>μ</m:t>
              </m:r>
            </m:sub>
            <m:sup>
              <m:r>
                <m:rPr>
                  <m:sty m:val="p"/>
                </m:rPr>
                <m:t>opt</m:t>
              </m:r>
            </m:sup>
          </m:sSubSup>
          <m:r>
            <m:rPr>
              <m:sty m:val="p"/>
            </m:rPr>
            <m:t>=</m:t>
          </m:r>
          <m:nary>
            <m:naryPr>
              <m:chr m:val="∑"/>
              <m:limLoc m:val="undOvr"/>
              <m:supHide m:val="1"/>
            </m:naryPr>
            <m:sub>
              <m:r>
                <m:rPr/>
                <m:t>ω</m:t>
              </m:r>
              <m:r>
                <m:rPr>
                  <m:sty m:val="p"/>
                </m:rPr>
                <m:t>∈</m:t>
              </m:r>
              <m:sSub>
                <m:sSubPr/>
                <m:e>
                  <m:r>
                    <m:rPr>
                      <m:sty m:val="p"/>
                    </m:rPr>
                    <m:t>Ω</m:t>
                  </m:r>
                </m:e>
                <m:sub>
                  <m:r>
                    <m:rPr/>
                    <m:t>ν</m:t>
                  </m:r>
                  <m:r>
                    <m:rPr>
                      <m:sty m:val="p"/>
                    </m:rPr>
                    <m:t>,</m:t>
                  </m:r>
                  <m:r>
                    <m:rPr/>
                    <m:t>μ</m:t>
                  </m:r>
                </m:sub>
              </m:sSub>
            </m:sub>
            <m:sup>
              <m:r>
                <m:rPr/>
                <m:t>​</m:t>
              </m:r>
            </m:sup>
            <m:e>
              <m:sSub>
                <m:sSubPr/>
                <m:e>
                  <m:r>
                    <m:rPr/>
                    <m:t>ϖ</m:t>
                  </m:r>
                </m:e>
                <m:sub>
                  <m:r>
                    <m:rPr/>
                    <m:t>ω</m:t>
                  </m:r>
                </m:sub>
              </m:sSub>
            </m:e>
          </m:nary>
          <m:d>
            <m:dPr>
              <m:begChr m:val="["/>
              <m:sepChr m:val=""/>
              <m:endChr m:val="]"/>
            </m:dPr>
            <m:e>
              <m:nary>
                <m:naryPr>
                  <m:chr m:val="∑"/>
                  <m:limLoc m:val="undOvr"/>
                  <m:supHide m:val="1"/>
                </m:naryPr>
                <m:sub>
                  <m:r>
                    <m:rPr/>
                    <m:t>h</m:t>
                  </m:r>
                  <m:r>
                    <m:rPr>
                      <m:sty m:val="p"/>
                    </m:rPr>
                    <m:t>∈</m:t>
                  </m:r>
                  <m:sSub>
                    <m:sSubPr/>
                    <m:e>
                      <m:r>
                        <m:rPr>
                          <m:sty m:val="p"/>
                          <m:scr m:val="script"/>
                        </m:rPr>
                        <m:t>ℐ</m:t>
                      </m:r>
                    </m:e>
                    <m:sub>
                      <m:r>
                        <m:rPr/>
                        <m:t>μ</m:t>
                      </m:r>
                    </m:sub>
                  </m:sSub>
                </m:sub>
                <m:sup>
                  <m:r>
                    <m:rPr/>
                    <m:t>​</m:t>
                  </m:r>
                </m:sup>
                <m:e>
                  <m:d>
                    <m:dPr>
                      <m:sepChr m:val=""/>
                    </m:dPr>
                    <m:e>
                      <m:f>
                        <m:fPr/>
                        <m:num>
                          <m:r>
                            <m:rPr/>
                            <m:t>1</m:t>
                          </m:r>
                        </m:num>
                        <m:den>
                          <m:r>
                            <m:rPr/>
                            <m:t>2</m:t>
                          </m:r>
                        </m:den>
                      </m:f>
                      <m:sSub>
                        <m:sSubPr/>
                        <m:e>
                          <m:acc>
                            <m:accPr>
                              <m:chr m:val="̃"/>
                            </m:accPr>
                            <m:e>
                              <m:r>
                                <m:rPr/>
                                <m:t>π</m:t>
                              </m:r>
                            </m:e>
                          </m:acc>
                        </m:e>
                        <m:sub>
                          <m:r>
                            <m:rPr/>
                            <m:t>h</m:t>
                          </m:r>
                        </m:sub>
                      </m:sSub>
                      <m:sSub>
                        <m:sSubPr/>
                        <m:e>
                          <m:acc>
                            <m:accPr>
                              <m:chr m:val="̃"/>
                            </m:accPr>
                            <m:e>
                              <m:r>
                                <m:rPr/>
                                <m:t>χ</m:t>
                              </m:r>
                            </m:e>
                          </m:acc>
                        </m:e>
                        <m:sub>
                          <m:r>
                            <m:rPr/>
                            <m:t>ν</m:t>
                          </m:r>
                          <m:r>
                            <m:rPr>
                              <m:sty m:val="p"/>
                            </m:rPr>
                            <m:t>,</m:t>
                          </m:r>
                          <m:r>
                            <m:rPr/>
                            <m:t>h</m:t>
                          </m:r>
                        </m:sub>
                      </m:sSub>
                      <m:r>
                        <m:rPr>
                          <m:sty m:val="p"/>
                        </m:rPr>
                        <m:t>+</m:t>
                      </m:r>
                      <m:f>
                        <m:fPr/>
                        <m:num>
                          <m:r>
                            <m:rPr/>
                            <m:t>1</m:t>
                          </m:r>
                        </m:num>
                        <m:den>
                          <m:r>
                            <m:rPr/>
                            <m:t>2</m:t>
                          </m:r>
                        </m:den>
                      </m:f>
                      <m:sSub>
                        <m:sSubPr/>
                        <m:e>
                          <m:acc>
                            <m:accPr>
                              <m:chr m:val="̃"/>
                            </m:accPr>
                            <m:e>
                              <m:r>
                                <m:rPr/>
                                <m:t>π</m:t>
                              </m:r>
                            </m:e>
                          </m:acc>
                        </m:e>
                        <m:sub>
                          <m:r>
                            <m:rPr/>
                            <m:t>h</m:t>
                          </m:r>
                        </m:sub>
                      </m:sSub>
                      <m:sSubSup>
                        <m:sSubSupPr/>
                        <m:e>
                          <m:acc>
                            <m:accPr>
                              <m:chr m:val="̃"/>
                            </m:accPr>
                            <m:e>
                              <m:r>
                                <m:rPr/>
                                <m:t>ψ</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
                        <m:sSubPr/>
                        <m:e>
                          <m:acc>
                            <m:accPr>
                              <m:chr m:val="̃"/>
                            </m:accPr>
                            <m:e>
                              <m:r>
                                <m:rPr/>
                                <m:t>π</m:t>
                              </m:r>
                            </m:e>
                          </m:acc>
                        </m:e>
                        <m:sub>
                          <m:r>
                            <m:rPr/>
                            <m:t>h</m:t>
                          </m:r>
                        </m:sub>
                      </m:sSub>
                      <m:sSubSup>
                        <m:sSubSupPr/>
                        <m:e>
                          <m:r>
                            <m:rPr/>
                            <m:t>u</m:t>
                          </m:r>
                        </m:e>
                        <m:sub>
                          <m:r>
                            <m:rPr/>
                            <m:t>ν</m:t>
                          </m:r>
                          <m:r>
                            <m:rPr>
                              <m:sty m:val="p"/>
                            </m:rPr>
                            <m:t>,</m:t>
                          </m:r>
                          <m:r>
                            <m:rPr/>
                            <m:t>h</m:t>
                          </m:r>
                        </m:sub>
                        <m:sup>
                          <m:r>
                            <m:rPr>
                              <m:sty m:val="p"/>
                            </m:rPr>
                            <m:t>(</m:t>
                          </m:r>
                          <m:r>
                            <m:rPr/>
                            <m:t>μ</m:t>
                          </m:r>
                          <m:r>
                            <m:rPr>
                              <m:sty m:val="p"/>
                            </m:rPr>
                            <m:t>,</m:t>
                          </m:r>
                          <m:r>
                            <m:rPr/>
                            <m:t>ω</m:t>
                          </m:r>
                          <m:r>
                            <m:rPr>
                              <m:sty m:val="p"/>
                            </m:rPr>
                            <m:t>)</m:t>
                          </m:r>
                        </m:sup>
                      </m:sSubSup>
                      <m:r>
                        <m:rPr>
                          <m:sty m:val="p"/>
                        </m:rPr>
                        <m:t>+</m:t>
                      </m:r>
                      <m:r>
                        <m:rPr/>
                        <m:t>α</m:t>
                      </m:r>
                      <m:sSub>
                        <m:sSubPr/>
                        <m:e>
                          <m:acc>
                            <m:accPr>
                              <m:chr m:val="̃"/>
                            </m:accPr>
                            <m:e>
                              <m:r>
                                <m:rPr/>
                                <m:t>π</m:t>
                              </m:r>
                            </m:e>
                          </m:acc>
                        </m:e>
                        <m:sub>
                          <m:r>
                            <m:rPr/>
                            <m:t>h</m:t>
                          </m:r>
                        </m:sub>
                      </m:sSub>
                      <m:sSubSup>
                        <m:sSubSupPr/>
                        <m:e>
                          <m:acc>
                            <m:accPr>
                              <m:chr m:val="̃"/>
                            </m:accPr>
                            <m:e>
                              <m:r>
                                <m:rPr/>
                                <m:t>ζ</m:t>
                              </m:r>
                            </m:e>
                          </m:acc>
                        </m:e>
                        <m:sub>
                          <m:r>
                            <m:rPr/>
                            <m:t>ν</m:t>
                          </m:r>
                          <m:r>
                            <m:rPr>
                              <m:sty m:val="p"/>
                            </m:rPr>
                            <m:t>,</m:t>
                          </m:r>
                          <m:r>
                            <m:rPr/>
                            <m:t>h</m:t>
                          </m:r>
                        </m:sub>
                        <m:sup>
                          <m:r>
                            <m:rPr>
                              <m:sty m:val="p"/>
                            </m:rPr>
                            <m:t>(</m:t>
                          </m:r>
                          <m:r>
                            <m:rPr/>
                            <m:t>μ</m:t>
                          </m:r>
                          <m:r>
                            <m:rPr>
                              <m:sty m:val="p"/>
                            </m:rPr>
                            <m:t>,</m:t>
                          </m:r>
                          <m:r>
                            <m:rPr/>
                            <m:t>ω</m:t>
                          </m:r>
                          <m:r>
                            <m:rPr>
                              <m:sty m:val="p"/>
                            </m:rPr>
                            <m:t>)</m:t>
                          </m:r>
                        </m:sup>
                      </m:sSubSup>
                    </m:e>
                  </m:d>
                </m:e>
              </m:nary>
              <m:r>
                <m:rPr>
                  <m:sty m:val="p"/>
                </m:rPr>
                <m:t>−</m:t>
              </m:r>
              <m:r>
                <m:rPr/>
                <m:t>λ</m:t>
              </m:r>
              <m:sSubSup>
                <m:sSubSupPr/>
                <m:e>
                  <m:acc>
                    <m:accPr>
                      <m:chr m:val="̃"/>
                    </m:accPr>
                    <m:e>
                      <m:r>
                        <m:rPr/>
                        <m:t>σ</m:t>
                      </m:r>
                    </m:e>
                  </m:acc>
                </m:e>
                <m:sub>
                  <m:r>
                    <m:rPr/>
                    <m:t>ν</m:t>
                  </m:r>
                  <m:r>
                    <m:rPr>
                      <m:sty m:val="p"/>
                    </m:rPr>
                    <m:t>,</m:t>
                  </m:r>
                  <m:r>
                    <m:rPr/>
                    <m:t>145</m:t>
                  </m:r>
                </m:sub>
                <m:sup>
                  <m:r>
                    <m:rPr>
                      <m:sty m:val="p"/>
                    </m:rPr>
                    <m:t>(</m:t>
                  </m:r>
                  <m:r>
                    <m:rPr/>
                    <m:t>μ</m:t>
                  </m:r>
                  <m:r>
                    <m:rPr>
                      <m:sty m:val="p"/>
                    </m:rPr>
                    <m:t>,</m:t>
                  </m:r>
                  <m:r>
                    <m:rPr/>
                    <m:t>ω</m:t>
                  </m:r>
                  <m:r>
                    <m:rPr>
                      <m:sty m:val="p"/>
                    </m:rPr>
                    <m:t>)</m:t>
                  </m:r>
                </m:sup>
              </m:sSubSup>
            </m:e>
          </m:d>
          <m:r>
            <m:rPr>
              <m:sty m:val="p"/>
            </m:rPr>
            <m:t>.</m:t>
          </m:r>
        </m:oMath>
      </m:oMathPara>
    </w:p>
    <w:p w14:paraId="0B4B6430">
      <w:pPr>
        <w:pStyle w:val="25"/>
      </w:pPr>
      <w:r>
        <w:rPr>
          <w:rFonts w:hint="eastAsia"/>
        </w:rPr>
        <w:t>实现中省略固定合同的已知费用常数：阶段0省略午夜首段合同费，保留首段紧急补购；日内省略固定计划的</w:t>
      </w:r>
      <w:r>
        <w:t xml:space="preserve"> </w:t>
      </w:r>
      <m:oMath>
        <m:f>
          <m:fPr>
            <m:type m:val="lin"/>
          </m:fPr>
          <m:num>
            <m:r>
              <m:rPr/>
              <m:t>1</m:t>
            </m:r>
          </m:num>
          <m:den>
            <m:r>
              <m:rPr/>
              <m:t>2</m:t>
            </m:r>
          </m:den>
        </m:f>
        <m:sSub>
          <m:sSubPr/>
          <m:e>
            <m:acc>
              <m:accPr>
                <m:chr m:val="̃"/>
              </m:accPr>
              <m:e>
                <m:r>
                  <m:rPr/>
                  <m:t>π</m:t>
                </m:r>
              </m:e>
            </m:acc>
          </m:e>
          <m:sub>
            <m:r>
              <m:rPr/>
              <m:t>h</m:t>
            </m:r>
          </m:sub>
        </m:sSub>
        <m:sSub>
          <m:sSubPr/>
          <m:e>
            <m:acc>
              <m:accPr>
                <m:chr m:val="̃"/>
              </m:accPr>
              <m:e>
                <m:r>
                  <m:rPr/>
                  <m:t>χ</m:t>
                </m:r>
              </m:e>
            </m:acc>
          </m:e>
          <m:sub>
            <m:r>
              <m:rPr/>
              <m:t>ν</m:t>
            </m:r>
            <m:r>
              <m:rPr>
                <m:sty m:val="p"/>
              </m:rPr>
              <m:t>,</m:t>
            </m:r>
            <m:r>
              <m:rPr/>
              <m:t>h</m:t>
            </m:r>
          </m:sub>
        </m:sSub>
      </m:oMath>
      <w:r>
        <w:rPr>
          <w:rFonts w:hint="eastAsia"/>
        </w:rPr>
        <w:t>。省略不改变最优决策。问题三未加入问题一、二的微小充放电吞吐量惩罚。</w:t>
      </w:r>
    </w:p>
    <w:p w14:paraId="5DDFB0A1">
      <w:pPr>
        <w:pStyle w:val="3"/>
      </w:pPr>
      <w:r>
        <w:rPr>
          <w:rFonts w:hint="eastAsia"/>
        </w:rPr>
        <w:t>各情景在剩余时段满足</w:t>
      </w:r>
    </w:p>
    <w:p w14:paraId="69B3F202">
      <w:pPr>
        <w:pStyle w:val="3"/>
      </w:pPr>
      <m:oMathPara>
        <m:oMathParaPr>
          <m:jc m:val="center"/>
        </m:oMathParaPr>
        <m:oMath>
          <m:sSubSup>
            <m:sSubSupPr/>
            <m:e>
              <m:acc>
                <m:accPr>
                  <m:chr m:val="̃"/>
                </m:accPr>
                <m:e>
                  <m:r>
                    <m:rPr/>
                    <m:t>ψ</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Sup>
            <m:sSubSupPr/>
            <m:e>
              <m:acc>
                <m:accPr>
                  <m:chr m:val="̃"/>
                </m:accPr>
                <m:e>
                  <m:r>
                    <m:rPr/>
                    <m:t>ζ</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Sup>
            <m:sSubSupPr/>
            <m:e>
              <m:acc>
                <m:accPr>
                  <m:chr m:val="̃"/>
                </m:accPr>
                <m:e>
                  <m:r>
                    <m:rPr/>
                    <m:t>δ</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Sup>
            <m:sSubSupPr/>
            <m:e>
              <m:acc>
                <m:accPr>
                  <m:chr m:val="̃"/>
                </m:accPr>
                <m:e>
                  <m:r>
                    <m:rPr/>
                    <m:t>κ</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Sup>
            <m:sSubSupPr/>
            <m:e>
              <m:acc>
                <m:accPr>
                  <m:chr m:val="̃"/>
                </m:accPr>
                <m:e>
                  <m:r>
                    <m:rPr/>
                    <m:t>υ</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Sup>
            <m:sSubSupPr/>
            <m:e>
              <m:acc>
                <m:accPr>
                  <m:chr m:val="̃"/>
                </m:accPr>
                <m:e>
                  <m:r>
                    <m:rPr/>
                    <m:t>ξ</m:t>
                  </m:r>
                </m:e>
              </m:acc>
            </m:e>
            <m:sub>
              <m:r>
                <m:rPr/>
                <m:t>ν</m:t>
              </m:r>
              <m:r>
                <m:rPr>
                  <m:sty m:val="p"/>
                </m:rPr>
                <m:t>,</m:t>
              </m:r>
              <m:r>
                <m:rPr/>
                <m:t>h</m:t>
              </m:r>
            </m:sub>
            <m:sup>
              <m:r>
                <m:rPr>
                  <m:sty m:val="p"/>
                </m:rPr>
                <m:t>(</m:t>
              </m:r>
              <m:r>
                <m:rPr/>
                <m:t>μ</m:t>
              </m:r>
              <m:r>
                <m:rPr>
                  <m:sty m:val="p"/>
                </m:rPr>
                <m:t>,</m:t>
              </m:r>
              <m:r>
                <m:rPr/>
                <m:t>ω</m:t>
              </m:r>
              <m:r>
                <m:rPr>
                  <m:sty m:val="p"/>
                </m:rPr>
                <m:t>)</m:t>
              </m:r>
            </m:sup>
          </m:sSubSup>
          <m:r>
            <m:rPr>
              <m:sty m:val="p"/>
            </m:rPr>
            <m:t>,</m:t>
          </m:r>
        </m:oMath>
      </m:oMathPara>
    </w:p>
    <w:p w14:paraId="5B3CF541">
      <w:pPr>
        <w:pStyle w:val="25"/>
      </w:pPr>
      <m:oMathPara>
        <m:oMathParaPr>
          <m:jc m:val="center"/>
        </m:oMathParaPr>
        <m:oMath>
          <m:sSubSup>
            <m:sSubSupPr/>
            <m:e>
              <m:acc>
                <m:accPr>
                  <m:chr m:val="̃"/>
                </m:accPr>
                <m:e>
                  <m:r>
                    <m:rPr/>
                    <m:t>σ</m:t>
                  </m:r>
                </m:e>
              </m:acc>
            </m:e>
            <m:sub>
              <m:r>
                <m:rPr/>
                <m:t>ν</m:t>
              </m:r>
              <m:r>
                <m:rPr>
                  <m:sty m:val="p"/>
                </m:rPr>
                <m:t>,</m:t>
              </m:r>
              <m:r>
                <m:rPr/>
                <m:t>h</m:t>
              </m:r>
              <m:r>
                <m:rPr>
                  <m:sty m:val="p"/>
                </m:rPr>
                <m:t>+</m:t>
              </m:r>
              <m:r>
                <m:rPr/>
                <m:t>1</m:t>
              </m:r>
            </m:sub>
            <m:sup>
              <m:r>
                <m:rPr>
                  <m:sty m:val="p"/>
                </m:rPr>
                <m:t>(</m:t>
              </m:r>
              <m:r>
                <m:rPr/>
                <m:t>μ</m:t>
              </m:r>
              <m:r>
                <m:rPr>
                  <m:sty m:val="p"/>
                </m:rPr>
                <m:t>,</m:t>
              </m:r>
              <m:r>
                <m:rPr/>
                <m:t>ω</m:t>
              </m:r>
              <m:r>
                <m:rPr>
                  <m:sty m:val="p"/>
                </m:rPr>
                <m:t>)</m:t>
              </m:r>
            </m:sup>
          </m:sSubSup>
          <m:r>
            <m:rPr>
              <m:sty m:val="p"/>
            </m:rPr>
            <m:t>=</m:t>
          </m:r>
          <m:sSubSup>
            <m:sSubSupPr/>
            <m:e>
              <m:acc>
                <m:accPr>
                  <m:chr m:val="̃"/>
                </m:accPr>
                <m:e>
                  <m:r>
                    <m:rPr/>
                    <m:t>σ</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
            <m:sSubPr/>
            <m:e>
              <m:r>
                <m:rPr/>
                <m:t>η</m:t>
              </m:r>
            </m:e>
            <m:sub>
              <m:r>
                <m:rPr/>
                <m:t>c</m:t>
              </m:r>
            </m:sub>
          </m:sSub>
          <m:sSubSup>
            <m:sSubSupPr/>
            <m:e>
              <m:acc>
                <m:accPr>
                  <m:chr m:val="̃"/>
                </m:accPr>
                <m:e>
                  <m:r>
                    <m:rPr/>
                    <m:t>κ</m:t>
                  </m:r>
                </m:e>
              </m:acc>
            </m:e>
            <m:sub>
              <m:r>
                <m:rPr/>
                <m:t>ν</m:t>
              </m:r>
              <m:r>
                <m:rPr>
                  <m:sty m:val="p"/>
                </m:rPr>
                <m:t>,</m:t>
              </m:r>
              <m:r>
                <m:rPr/>
                <m:t>h</m:t>
              </m:r>
            </m:sub>
            <m:sup>
              <m:r>
                <m:rPr>
                  <m:sty m:val="p"/>
                </m:rPr>
                <m:t>(</m:t>
              </m:r>
              <m:r>
                <m:rPr/>
                <m:t>μ</m:t>
              </m:r>
              <m:r>
                <m:rPr>
                  <m:sty m:val="p"/>
                </m:rPr>
                <m:t>,</m:t>
              </m:r>
              <m:r>
                <m:rPr/>
                <m:t>ω</m:t>
              </m:r>
              <m:r>
                <m:rPr>
                  <m:sty m:val="p"/>
                </m:rPr>
                <m:t>)</m:t>
              </m:r>
            </m:sup>
          </m:sSubSup>
          <m:r>
            <m:rPr>
              <m:sty m:val="p"/>
            </m:rPr>
            <m:t>−</m:t>
          </m:r>
          <m:f>
            <m:fPr/>
            <m:num>
              <m:sSubSup>
                <m:sSubSupPr/>
                <m:e>
                  <m:acc>
                    <m:accPr>
                      <m:chr m:val="̃"/>
                    </m:accPr>
                    <m:e>
                      <m:r>
                        <m:rPr/>
                        <m:t>δ</m:t>
                      </m:r>
                    </m:e>
                  </m:acc>
                </m:e>
                <m:sub>
                  <m:r>
                    <m:rPr/>
                    <m:t>ν</m:t>
                  </m:r>
                  <m:r>
                    <m:rPr>
                      <m:sty m:val="p"/>
                    </m:rPr>
                    <m:t>,</m:t>
                  </m:r>
                  <m:r>
                    <m:rPr/>
                    <m:t>h</m:t>
                  </m:r>
                </m:sub>
                <m:sup>
                  <m:r>
                    <m:rPr>
                      <m:sty m:val="p"/>
                    </m:rPr>
                    <m:t>(</m:t>
                  </m:r>
                  <m:r>
                    <m:rPr/>
                    <m:t>μ</m:t>
                  </m:r>
                  <m:r>
                    <m:rPr>
                      <m:sty m:val="p"/>
                    </m:rPr>
                    <m:t>,</m:t>
                  </m:r>
                  <m:r>
                    <m:rPr/>
                    <m:t>ω</m:t>
                  </m:r>
                  <m:r>
                    <m:rPr>
                      <m:sty m:val="p"/>
                    </m:rPr>
                    <m:t>)</m:t>
                  </m:r>
                </m:sup>
              </m:sSubSup>
            </m:num>
            <m:den>
              <m:sSub>
                <m:sSubPr/>
                <m:e>
                  <m:r>
                    <m:rPr/>
                    <m:t>η</m:t>
                  </m:r>
                </m:e>
                <m:sub>
                  <m:r>
                    <m:rPr/>
                    <m:t>d</m:t>
                  </m:r>
                </m:sub>
              </m:sSub>
            </m:den>
          </m:f>
          <m:r>
            <m:rPr>
              <m:sty m:val="p"/>
            </m:rPr>
            <m:t>,</m:t>
          </m:r>
        </m:oMath>
      </m:oMathPara>
    </w:p>
    <w:p w14:paraId="1672D403">
      <w:pPr>
        <w:pStyle w:val="25"/>
      </w:pPr>
      <m:oMathPara>
        <m:oMathParaPr>
          <m:jc m:val="center"/>
        </m:oMathParaPr>
        <m:oMath>
          <m:sSub>
            <m:sSubPr/>
            <m:e>
              <m:r>
                <m:rPr/>
                <m:t>σ</m:t>
              </m:r>
            </m:e>
            <m:sub>
              <m:r>
                <m:rPr>
                  <m:sty m:val="p"/>
                </m:rPr>
                <m:t>min</m:t>
              </m:r>
            </m:sub>
          </m:sSub>
          <m:r>
            <m:rPr>
              <m:sty m:val="p"/>
            </m:rPr>
            <m:t>≤</m:t>
          </m:r>
          <m:sSubSup>
            <m:sSubSupPr/>
            <m:e>
              <m:acc>
                <m:accPr>
                  <m:chr m:val="̃"/>
                </m:accPr>
                <m:e>
                  <m:r>
                    <m:rPr/>
                    <m:t>σ</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
            <m:sSubPr/>
            <m:e>
              <m:r>
                <m:rPr/>
                <m:t>σ</m:t>
              </m:r>
            </m:e>
            <m:sub>
              <m:r>
                <m:rPr>
                  <m:sty m:val="p"/>
                </m:rPr>
                <m:t>max</m:t>
              </m:r>
            </m:sub>
          </m:sSub>
          <m:r>
            <m:rPr>
              <m:sty m:val="p"/>
            </m:rPr>
            <m:t>,</m:t>
          </m:r>
          <m:r>
            <m:rPr/>
            <m:t>  0</m:t>
          </m:r>
          <m:r>
            <m:rPr>
              <m:sty m:val="p"/>
            </m:rPr>
            <m:t>≤</m:t>
          </m:r>
          <m:sSubSup>
            <m:sSubSupPr/>
            <m:e>
              <m:acc>
                <m:accPr>
                  <m:chr m:val="̃"/>
                </m:accPr>
                <m:e>
                  <m:r>
                    <m:rPr/>
                    <m:t>κ</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Sup>
            <m:sSubSupPr/>
            <m:e>
              <m:acc>
                <m:accPr>
                  <m:chr m:val="̃"/>
                </m:accPr>
                <m:e>
                  <m:r>
                    <m:rPr/>
                    <m:t>δ</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
            <m:sSubPr/>
            <m:e>
              <m:r>
                <m:rPr/>
                <m:t>κ</m:t>
              </m:r>
            </m:e>
            <m:sub>
              <m:r>
                <m:rPr>
                  <m:sty m:val="p"/>
                </m:rPr>
                <m:t>max</m:t>
              </m:r>
            </m:sub>
          </m:sSub>
          <m:r>
            <m:rPr>
              <m:sty m:val="p"/>
            </m:rPr>
            <m:t>,</m:t>
          </m:r>
        </m:oMath>
      </m:oMathPara>
    </w:p>
    <w:p w14:paraId="19C6D799">
      <w:pPr>
        <w:pStyle w:val="25"/>
      </w:pPr>
      <m:oMathPara>
        <m:oMathParaPr>
          <m:jc m:val="center"/>
        </m:oMathParaPr>
        <m:oMath>
          <m:sSubSup>
            <m:sSubSupPr/>
            <m:e>
              <m:r>
                <m:rPr/>
                <m:t>u</m:t>
              </m:r>
            </m:e>
            <m:sub>
              <m:r>
                <m:rPr/>
                <m:t>ν</m:t>
              </m:r>
              <m:r>
                <m:rPr>
                  <m:sty m:val="p"/>
                </m:rPr>
                <m:t>,</m:t>
              </m:r>
              <m:r>
                <m:rPr/>
                <m:t>h</m:t>
              </m:r>
            </m:sub>
            <m:sup>
              <m:r>
                <m:rPr>
                  <m:sty m:val="p"/>
                </m:rPr>
                <m:t>(</m:t>
              </m:r>
              <m:r>
                <m:rPr/>
                <m:t>μ</m:t>
              </m:r>
              <m:r>
                <m:rPr>
                  <m:sty m:val="p"/>
                </m:rPr>
                <m:t>,</m:t>
              </m:r>
              <m:r>
                <m:rPr/>
                <m:t>ω</m:t>
              </m:r>
              <m:r>
                <m:rPr>
                  <m:sty m:val="p"/>
                </m:rPr>
                <m:t>)</m:t>
              </m:r>
            </m:sup>
          </m:sSubSup>
          <m:r>
            <m:rPr>
              <m:sty m:val="p"/>
            </m:rPr>
            <m:t>≥</m:t>
          </m:r>
          <m:sSubSup>
            <m:sSubSupPr/>
            <m:e>
              <m:acc>
                <m:accPr>
                  <m:chr m:val="̃"/>
                </m:accPr>
                <m:e>
                  <m:r>
                    <m:rPr/>
                    <m:t>ψ</m:t>
                  </m:r>
                </m:e>
              </m:acc>
            </m:e>
            <m:sub>
              <m:r>
                <m:rPr/>
                <m:t>ν</m:t>
              </m:r>
              <m:r>
                <m:rPr>
                  <m:sty m:val="p"/>
                </m:rPr>
                <m:t>,</m:t>
              </m:r>
              <m:r>
                <m:rPr/>
                <m:t>h</m:t>
              </m:r>
            </m:sub>
            <m:sup>
              <m:r>
                <m:rPr>
                  <m:sty m:val="p"/>
                </m:rPr>
                <m:t>(</m:t>
              </m:r>
              <m:r>
                <m:rPr/>
                <m:t>μ</m:t>
              </m:r>
              <m:r>
                <m:rPr>
                  <m:sty m:val="p"/>
                </m:rPr>
                <m:t>,</m:t>
              </m:r>
              <m:r>
                <m:rPr/>
                <m:t>ω</m:t>
              </m:r>
              <m:r>
                <m:rPr>
                  <m:sty m:val="p"/>
                </m:rPr>
                <m:t>)</m:t>
              </m:r>
            </m:sup>
          </m:sSubSup>
          <m:r>
            <m:rPr>
              <m:sty m:val="p"/>
            </m:rPr>
            <m:t>−</m:t>
          </m:r>
          <m:sSub>
            <m:sSubPr/>
            <m:e>
              <m:acc>
                <m:accPr>
                  <m:chr m:val="̃"/>
                </m:accPr>
                <m:e>
                  <m:r>
                    <m:rPr/>
                    <m:t>χ</m:t>
                  </m:r>
                </m:e>
              </m:acc>
            </m:e>
            <m:sub>
              <m:r>
                <m:rPr/>
                <m:t>ν</m:t>
              </m:r>
              <m:r>
                <m:rPr>
                  <m:sty m:val="p"/>
                </m:rPr>
                <m:t>,</m:t>
              </m:r>
              <m:r>
                <m:rPr/>
                <m:t>h</m:t>
              </m:r>
            </m:sub>
          </m:sSub>
          <m:r>
            <m:rPr>
              <m:sty m:val="p"/>
            </m:rPr>
            <m:t>,</m:t>
          </m:r>
          <m:r>
            <m:rPr/>
            <m:t>  </m:t>
          </m:r>
          <m:acc>
            <m:accPr>
              <m:chr m:val="̃"/>
            </m:accPr>
            <m:e>
              <m:r>
                <m:rPr/>
                <m:t>χ</m:t>
              </m:r>
            </m:e>
          </m:acc>
          <m:r>
            <m:rPr>
              <m:sty m:val="p"/>
            </m:rPr>
            <m:t>,</m:t>
          </m:r>
          <m:acc>
            <m:accPr>
              <m:chr m:val="̃"/>
            </m:accPr>
            <m:e>
              <m:r>
                <m:rPr/>
                <m:t>ψ</m:t>
              </m:r>
            </m:e>
          </m:acc>
          <m:r>
            <m:rPr>
              <m:sty m:val="p"/>
            </m:rPr>
            <m:t>,</m:t>
          </m:r>
          <m:acc>
            <m:accPr>
              <m:chr m:val="̃"/>
            </m:accPr>
            <m:e>
              <m:r>
                <m:rPr/>
                <m:t>ζ</m:t>
              </m:r>
            </m:e>
          </m:acc>
          <m:r>
            <m:rPr>
              <m:sty m:val="p"/>
            </m:rPr>
            <m:t>,</m:t>
          </m:r>
          <m:acc>
            <m:accPr>
              <m:chr m:val="̃"/>
            </m:accPr>
            <m:e>
              <m:r>
                <m:rPr/>
                <m:t>υ</m:t>
              </m:r>
            </m:e>
          </m:acc>
          <m:r>
            <m:rPr>
              <m:sty m:val="p"/>
            </m:rPr>
            <m:t>,</m:t>
          </m:r>
          <m:r>
            <m:rPr/>
            <m:t>u</m:t>
          </m:r>
          <m:r>
            <m:rPr>
              <m:sty m:val="p"/>
            </m:rPr>
            <m:t>≥</m:t>
          </m:r>
          <m:r>
            <m:rPr/>
            <m:t>0</m:t>
          </m:r>
          <m:r>
            <m:rPr>
              <m:sty m:val="p"/>
            </m:rPr>
            <m:t>.</m:t>
          </m:r>
        </m:oMath>
      </m:oMathPara>
    </w:p>
    <w:p w14:paraId="5099D8D8">
      <w:pPr>
        <w:pStyle w:val="25"/>
      </w:pPr>
      <w:r>
        <w:rPr>
          <w:rFonts w:hint="eastAsia"/>
        </w:rPr>
        <w:t>储电量边界包含窗口终点；起始状态固定为决策时实际储电量。单向效率均为0.9，交流母线侧单段充放电上限为</w:t>
      </w:r>
      <w:r>
        <w:t xml:space="preserve"> </w:t>
      </w:r>
      <m:oMath>
        <m:r>
          <m:rPr/>
          <m:t>5000</m:t>
        </m:r>
        <m:r>
          <m:rPr>
            <m:sty m:val="p"/>
          </m:rPr>
          <m:t>/</m:t>
        </m:r>
        <m:r>
          <m:rPr/>
          <m:t>6</m:t>
        </m:r>
      </m:oMath>
      <w:r>
        <w:t xml:space="preserve"> </w:t>
      </w:r>
      <w:r>
        <w:rPr>
          <w:rFonts w:hint="eastAsia"/>
        </w:rPr>
        <w:t>kWh，储电量范围为1200—10800</w:t>
      </w:r>
      <w:r>
        <w:t xml:space="preserve"> </w:t>
      </w:r>
      <w:r>
        <w:rPr>
          <w:rFonts w:hint="eastAsia"/>
        </w:rPr>
        <w:t>kWh。模型不设置每日首末储电量相等约束，不显式约束情景充放电互斥，也不另设“弃电量不大于光伏”的上界。</w:t>
      </w:r>
    </w:p>
    <w:p w14:paraId="1E371DE1">
      <w:pPr>
        <w:pStyle w:val="3"/>
      </w:pPr>
      <w:r>
        <w:rPr>
          <w:rFonts w:hint="eastAsia"/>
        </w:rPr>
        <w:t>终端价值系数固定为</w:t>
      </w:r>
      <w:r>
        <w:t xml:space="preserve"> </w:t>
      </w:r>
      <m:oMath>
        <m:r>
          <m:rPr/>
          <m:t>λ</m:t>
        </m:r>
        <m:r>
          <m:rPr>
            <m:sty m:val="p"/>
          </m:rPr>
          <m:t>=</m:t>
        </m:r>
        <m:r>
          <m:rPr/>
          <m:t>0.478</m:t>
        </m:r>
      </m:oMath>
      <w:r>
        <w:t xml:space="preserve"> </w:t>
      </w:r>
      <w:r>
        <w:rPr>
          <w:rFonts w:hint="eastAsia"/>
        </w:rPr>
        <w:t>元/kWh，用于表示次日00:10剩余电量的延续价值；它是外生参数，而非本次历史拟合结果。不能将该末端状态写成自然日24:00的</w:t>
      </w:r>
      <w:r>
        <w:t xml:space="preserve"> </w:t>
      </w:r>
      <m:oMath>
        <m:sSub>
          <m:sSubPr/>
          <m:e>
            <m:r>
              <m:rPr/>
              <m:t>σ</m:t>
            </m:r>
          </m:e>
          <m:sub>
            <m:r>
              <m:rPr/>
              <m:t>ν</m:t>
            </m:r>
            <m:r>
              <m:rPr>
                <m:sty m:val="p"/>
              </m:rPr>
              <m:t>,</m:t>
            </m:r>
            <m:r>
              <m:rPr/>
              <m:t>144</m:t>
            </m:r>
          </m:sub>
        </m:sSub>
      </m:oMath>
      <w:r>
        <w:t>。</w:t>
      </w:r>
    </w:p>
    <w:p w14:paraId="7E405DC0">
      <w:pPr>
        <w:pStyle w:val="3"/>
      </w:pPr>
      <w:r>
        <w:rPr>
          <w:rFonts w:hint="eastAsia"/>
          <w:b/>
          <w:bCs/>
        </w:rPr>
        <w:t>（5）实际执行与阶段状态传递</w:t>
      </w:r>
    </w:p>
    <w:p w14:paraId="729891F8">
      <w:pPr>
        <w:pStyle w:val="3"/>
      </w:pPr>
      <w:r>
        <w:rPr>
          <w:rFonts w:hint="eastAsia"/>
        </w:rPr>
        <w:t>优化阶段的情景储能变量只用于评价合同安排。实际运行直接依据当前合约及已实现供需，采用逐段补救规则。令</w:t>
      </w:r>
    </w:p>
    <w:p w14:paraId="0E7E7A82">
      <w:pPr>
        <w:pStyle w:val="3"/>
      </w:pPr>
      <m:oMathPara>
        <m:oMathParaPr>
          <m:jc m:val="center"/>
        </m:oMathParaPr>
        <m:oMath>
          <m:sSub>
            <m:sSubPr/>
            <m:e>
              <m:r>
                <m:rPr/>
                <m:t>r</m:t>
              </m:r>
            </m:e>
            <m:sub>
              <m:r>
                <m:rPr/>
                <m:t>ν</m:t>
              </m:r>
              <m:r>
                <m:rPr>
                  <m:sty m:val="p"/>
                </m:rPr>
                <m:t>,</m:t>
              </m:r>
              <m:r>
                <m:rPr/>
                <m:t>τ</m:t>
              </m:r>
            </m:sub>
          </m:sSub>
          <m:r>
            <m:rPr>
              <m:sty m:val="p"/>
            </m:rPr>
            <m:t>=</m:t>
          </m:r>
          <m:sSub>
            <m:sSubPr/>
            <m:e>
              <m:r>
                <m:rPr/>
                <m:t>ℓ</m:t>
              </m:r>
            </m:e>
            <m:sub>
              <m:r>
                <m:rPr/>
                <m:t>ν</m:t>
              </m:r>
              <m:r>
                <m:rPr>
                  <m:sty m:val="p"/>
                </m:rPr>
                <m:t>,</m:t>
              </m:r>
              <m:r>
                <m:rPr/>
                <m:t>τ</m:t>
              </m:r>
            </m:sub>
          </m:sSub>
          <m:r>
            <m:rPr>
              <m:sty m:val="p"/>
            </m:rPr>
            <m:t>−</m:t>
          </m:r>
          <m:sSub>
            <m:sSubPr/>
            <m:e>
              <m:r>
                <m:rPr/>
                <m:t>γ</m:t>
              </m:r>
            </m:e>
            <m:sub>
              <m:r>
                <m:rPr/>
                <m:t>ν</m:t>
              </m:r>
              <m:r>
                <m:rPr>
                  <m:sty m:val="p"/>
                </m:rPr>
                <m:t>,</m:t>
              </m:r>
              <m:r>
                <m:rPr/>
                <m:t>τ</m:t>
              </m:r>
            </m:sub>
          </m:sSub>
          <m:r>
            <m:rPr>
              <m:sty m:val="p"/>
            </m:rPr>
            <m:t>−</m:t>
          </m:r>
          <m:sSub>
            <m:sSubPr/>
            <m:e>
              <m:r>
                <m:rPr/>
                <m:t>ψ</m:t>
              </m:r>
            </m:e>
            <m:sub>
              <m:r>
                <m:rPr/>
                <m:t>ν</m:t>
              </m:r>
              <m:r>
                <m:rPr>
                  <m:sty m:val="p"/>
                </m:rPr>
                <m:t>,</m:t>
              </m:r>
              <m:r>
                <m:rPr/>
                <m:t>τ</m:t>
              </m:r>
            </m:sub>
          </m:sSub>
          <m:r>
            <m:rPr>
              <m:sty m:val="p"/>
            </m:rPr>
            <m:t>.</m:t>
          </m:r>
        </m:oMath>
      </m:oMathPara>
    </w:p>
    <w:p w14:paraId="4CE9F977">
      <w:pPr>
        <w:pStyle w:val="25"/>
      </w:pPr>
      <w:r>
        <w:rPr>
          <w:rFonts w:hint="eastAsia"/>
        </w:rPr>
        <w:t>若</w:t>
      </w:r>
      <w:r>
        <w:t xml:space="preserve"> </w:t>
      </w:r>
      <m:oMath>
        <m:sSub>
          <m:sSubPr/>
          <m:e>
            <m:r>
              <m:rPr/>
              <m:t>r</m:t>
            </m:r>
          </m:e>
          <m:sub>
            <m:r>
              <m:rPr/>
              <m:t>ν</m:t>
            </m:r>
            <m:r>
              <m:rPr>
                <m:sty m:val="p"/>
              </m:rPr>
              <m:t>,</m:t>
            </m:r>
            <m:r>
              <m:rPr/>
              <m:t>τ</m:t>
            </m:r>
          </m:sub>
        </m:sSub>
        <m:r>
          <m:rPr>
            <m:sty m:val="p"/>
          </m:rPr>
          <m:t>&gt;</m:t>
        </m:r>
        <m:r>
          <m:rPr/>
          <m:t>0</m:t>
        </m:r>
      </m:oMath>
      <w:r>
        <w:rPr>
          <w:rFonts w:hint="eastAsia"/>
        </w:rPr>
        <w:t>，则</w:t>
      </w:r>
    </w:p>
    <w:p w14:paraId="0383EE50">
      <w:pPr>
        <w:pStyle w:val="3"/>
      </w:pPr>
      <m:oMathPara>
        <m:oMathParaPr>
          <m:jc m:val="center"/>
        </m:oMathParaPr>
        <m:oMath>
          <m:sSub>
            <m:sSubPr/>
            <m:e>
              <m:r>
                <m:rPr/>
                <m:t>δ</m:t>
              </m:r>
            </m:e>
            <m:sub>
              <m:r>
                <m:rPr/>
                <m:t>ν</m:t>
              </m:r>
              <m:r>
                <m:rPr>
                  <m:sty m:val="p"/>
                </m:rPr>
                <m:t>,</m:t>
              </m:r>
              <m:r>
                <m:rPr/>
                <m:t>τ</m:t>
              </m:r>
            </m:sub>
          </m:sSub>
          <m:r>
            <m:rPr>
              <m:sty m:val="p"/>
            </m:rPr>
            <m:t>=max{</m:t>
          </m:r>
          <m:r>
            <m:rPr/>
            <m:t>0</m:t>
          </m:r>
          <m:r>
            <m:rPr>
              <m:sty m:val="p"/>
            </m:rPr>
            <m:t>,min{</m:t>
          </m:r>
          <m:sSub>
            <m:sSubPr/>
            <m:e>
              <m:r>
                <m:rPr/>
                <m:t>r</m:t>
              </m:r>
            </m:e>
            <m:sub>
              <m:r>
                <m:rPr/>
                <m:t>ν</m:t>
              </m:r>
              <m:r>
                <m:rPr>
                  <m:sty m:val="p"/>
                </m:rPr>
                <m:t>,</m:t>
              </m:r>
              <m:r>
                <m:rPr/>
                <m:t>τ</m:t>
              </m:r>
            </m:sub>
          </m:sSub>
          <m:r>
            <m:rPr>
              <m:sty m:val="p"/>
            </m:rPr>
            <m:t>,</m:t>
          </m:r>
          <m:sSub>
            <m:sSubPr/>
            <m:e>
              <m:r>
                <m:rPr/>
                <m:t>κ</m:t>
              </m:r>
            </m:e>
            <m:sub>
              <m:r>
                <m:rPr>
                  <m:sty m:val="p"/>
                </m:rPr>
                <m:t>max</m:t>
              </m:r>
            </m:sub>
          </m:sSub>
          <m:r>
            <m:rPr>
              <m:sty m:val="p"/>
            </m:rPr>
            <m:t>,</m:t>
          </m:r>
          <m:sSub>
            <m:sSubPr/>
            <m:e>
              <m:r>
                <m:rPr/>
                <m:t>η</m:t>
              </m:r>
            </m:e>
            <m:sub>
              <m:r>
                <m:rPr/>
                <m:t>d</m:t>
              </m:r>
            </m:sub>
          </m:sSub>
          <m:r>
            <m:rPr>
              <m:sty m:val="p"/>
            </m:rPr>
            <m:t>(</m:t>
          </m:r>
          <m:sSub>
            <m:sSubPr/>
            <m:e>
              <m:r>
                <m:rPr/>
                <m:t>σ</m:t>
              </m:r>
            </m:e>
            <m:sub>
              <m:r>
                <m:rPr/>
                <m:t>ν</m:t>
              </m:r>
              <m:r>
                <m:rPr>
                  <m:sty m:val="p"/>
                </m:rPr>
                <m:t>,</m:t>
              </m:r>
              <m:r>
                <m:rPr/>
                <m:t>τ</m:t>
              </m:r>
            </m:sub>
          </m:sSub>
          <m:r>
            <m:rPr>
              <m:sty m:val="p"/>
            </m:rPr>
            <m:t>−</m:t>
          </m:r>
          <m:sSub>
            <m:sSubPr/>
            <m:e>
              <m:r>
                <m:rPr/>
                <m:t>σ</m:t>
              </m:r>
            </m:e>
            <m:sub>
              <m:r>
                <m:rPr>
                  <m:sty m:val="p"/>
                </m:rPr>
                <m:t>min</m:t>
              </m:r>
            </m:sub>
          </m:sSub>
          <m:r>
            <m:rPr>
              <m:sty m:val="p"/>
            </m:rPr>
            <m:t>)}},</m:t>
          </m:r>
          <m:r>
            <m:rPr/>
            <m:t> </m:t>
          </m:r>
          <m:sSub>
            <m:sSubPr/>
            <m:e>
              <m:r>
                <m:rPr/>
                <m:t>ζ</m:t>
              </m:r>
            </m:e>
            <m:sub>
              <m:r>
                <m:rPr/>
                <m:t>ν</m:t>
              </m:r>
              <m:r>
                <m:rPr>
                  <m:sty m:val="p"/>
                </m:rPr>
                <m:t>,</m:t>
              </m:r>
              <m:r>
                <m:rPr/>
                <m:t>τ</m:t>
              </m:r>
            </m:sub>
          </m:sSub>
          <m:r>
            <m:rPr>
              <m:sty m:val="p"/>
            </m:rPr>
            <m:t>=</m:t>
          </m:r>
          <m:sSub>
            <m:sSubPr/>
            <m:e>
              <m:r>
                <m:rPr/>
                <m:t>r</m:t>
              </m:r>
            </m:e>
            <m:sub>
              <m:r>
                <m:rPr/>
                <m:t>ν</m:t>
              </m:r>
              <m:r>
                <m:rPr>
                  <m:sty m:val="p"/>
                </m:rPr>
                <m:t>,</m:t>
              </m:r>
              <m:r>
                <m:rPr/>
                <m:t>τ</m:t>
              </m:r>
            </m:sub>
          </m:sSub>
          <m:r>
            <m:rPr>
              <m:sty m:val="p"/>
            </m:rPr>
            <m:t>−</m:t>
          </m:r>
          <m:sSub>
            <m:sSubPr/>
            <m:e>
              <m:r>
                <m:rPr/>
                <m:t>δ</m:t>
              </m:r>
            </m:e>
            <m:sub>
              <m:r>
                <m:rPr/>
                <m:t>ν</m:t>
              </m:r>
              <m:r>
                <m:rPr>
                  <m:sty m:val="p"/>
                </m:rPr>
                <m:t>,</m:t>
              </m:r>
              <m:r>
                <m:rPr/>
                <m:t>τ</m:t>
              </m:r>
            </m:sub>
          </m:sSub>
          <m:r>
            <m:rPr>
              <m:sty m:val="p"/>
            </m:rPr>
            <m:t>,</m:t>
          </m:r>
          <m:r>
            <m:rPr/>
            <m:t> </m:t>
          </m:r>
          <m:sSub>
            <m:sSubPr/>
            <m:e>
              <m:r>
                <m:rPr/>
                <m:t>κ</m:t>
              </m:r>
            </m:e>
            <m:sub>
              <m:r>
                <m:rPr/>
                <m:t>ν</m:t>
              </m:r>
              <m:r>
                <m:rPr>
                  <m:sty m:val="p"/>
                </m:rPr>
                <m:t>,</m:t>
              </m:r>
              <m:r>
                <m:rPr/>
                <m:t>τ</m:t>
              </m:r>
            </m:sub>
          </m:sSub>
          <m:r>
            <m:rPr>
              <m:sty m:val="p"/>
            </m:rPr>
            <m:t>=</m:t>
          </m:r>
          <m:sSub>
            <m:sSubPr/>
            <m:e>
              <m:r>
                <m:rPr/>
                <m:t>υ</m:t>
              </m:r>
            </m:e>
            <m:sub>
              <m:r>
                <m:rPr/>
                <m:t>ν</m:t>
              </m:r>
              <m:r>
                <m:rPr>
                  <m:sty m:val="p"/>
                </m:rPr>
                <m:t>,</m:t>
              </m:r>
              <m:r>
                <m:rPr/>
                <m:t>τ</m:t>
              </m:r>
            </m:sub>
          </m:sSub>
          <m:r>
            <m:rPr>
              <m:sty m:val="p"/>
            </m:rPr>
            <m:t>=</m:t>
          </m:r>
          <m:r>
            <m:rPr/>
            <m:t>0</m:t>
          </m:r>
          <m:r>
            <m:rPr>
              <m:sty m:val="p"/>
            </m:rPr>
            <m:t>.</m:t>
          </m:r>
        </m:oMath>
      </m:oMathPara>
    </w:p>
    <w:p w14:paraId="56439FDE">
      <w:pPr>
        <w:pStyle w:val="25"/>
      </w:pPr>
      <w:r>
        <w:rPr>
          <w:rFonts w:hint="eastAsia"/>
        </w:rPr>
        <w:t>若</w:t>
      </w:r>
      <w:r>
        <w:t xml:space="preserve"> </w:t>
      </w:r>
      <m:oMath>
        <m:sSub>
          <m:sSubPr/>
          <m:e>
            <m:r>
              <m:rPr/>
              <m:t>r</m:t>
            </m:r>
          </m:e>
          <m:sub>
            <m:r>
              <m:rPr/>
              <m:t>ν</m:t>
            </m:r>
            <m:r>
              <m:rPr>
                <m:sty m:val="p"/>
              </m:rPr>
              <m:t>,</m:t>
            </m:r>
            <m:r>
              <m:rPr/>
              <m:t>τ</m:t>
            </m:r>
          </m:sub>
        </m:sSub>
        <m:r>
          <m:rPr>
            <m:sty m:val="p"/>
          </m:rPr>
          <m:t>≤</m:t>
        </m:r>
        <m:r>
          <m:rPr/>
          <m:t>0</m:t>
        </m:r>
      </m:oMath>
      <w:r>
        <w:rPr>
          <w:rFonts w:hint="eastAsia"/>
        </w:rPr>
        <w:t>，则</w:t>
      </w:r>
    </w:p>
    <w:p w14:paraId="79AB8BE7">
      <w:pPr>
        <w:pStyle w:val="3"/>
      </w:pPr>
      <m:oMathPara>
        <m:oMathParaPr>
          <m:jc m:val="center"/>
        </m:oMathParaPr>
        <m:oMath>
          <m:sSub>
            <m:sSubPr/>
            <m:e>
              <m:r>
                <m:rPr/>
                <m:t>κ</m:t>
              </m:r>
            </m:e>
            <m:sub>
              <m:r>
                <m:rPr/>
                <m:t>ν</m:t>
              </m:r>
              <m:r>
                <m:rPr>
                  <m:sty m:val="p"/>
                </m:rPr>
                <m:t>,</m:t>
              </m:r>
              <m:r>
                <m:rPr/>
                <m:t>τ</m:t>
              </m:r>
            </m:sub>
          </m:sSub>
          <m:r>
            <m:rPr>
              <m:sty m:val="p"/>
            </m:rPr>
            <m:t>=max{</m:t>
          </m:r>
          <m:r>
            <m:rPr/>
            <m:t>0</m:t>
          </m:r>
          <m:r>
            <m:rPr>
              <m:sty m:val="p"/>
            </m:rPr>
            <m:t>,min{−</m:t>
          </m:r>
          <m:sSub>
            <m:sSubPr/>
            <m:e>
              <m:r>
                <m:rPr/>
                <m:t>r</m:t>
              </m:r>
            </m:e>
            <m:sub>
              <m:r>
                <m:rPr/>
                <m:t>ν</m:t>
              </m:r>
              <m:r>
                <m:rPr>
                  <m:sty m:val="p"/>
                </m:rPr>
                <m:t>,</m:t>
              </m:r>
              <m:r>
                <m:rPr/>
                <m:t>τ</m:t>
              </m:r>
            </m:sub>
          </m:sSub>
          <m:r>
            <m:rPr>
              <m:sty m:val="p"/>
            </m:rPr>
            <m:t>,</m:t>
          </m:r>
          <m:sSub>
            <m:sSubPr/>
            <m:e>
              <m:r>
                <m:rPr/>
                <m:t>κ</m:t>
              </m:r>
            </m:e>
            <m:sub>
              <m:r>
                <m:rPr>
                  <m:sty m:val="p"/>
                </m:rPr>
                <m:t>max</m:t>
              </m:r>
            </m:sub>
          </m:sSub>
          <m:r>
            <m:rPr>
              <m:sty m:val="p"/>
            </m:rPr>
            <m:t>,(</m:t>
          </m:r>
          <m:sSub>
            <m:sSubPr/>
            <m:e>
              <m:r>
                <m:rPr/>
                <m:t>σ</m:t>
              </m:r>
            </m:e>
            <m:sub>
              <m:r>
                <m:rPr>
                  <m:sty m:val="p"/>
                </m:rPr>
                <m:t>max</m:t>
              </m:r>
            </m:sub>
          </m:sSub>
          <m:r>
            <m:rPr>
              <m:sty m:val="p"/>
            </m:rPr>
            <m:t>−</m:t>
          </m:r>
          <m:sSub>
            <m:sSubPr/>
            <m:e>
              <m:r>
                <m:rPr/>
                <m:t>σ</m:t>
              </m:r>
            </m:e>
            <m:sub>
              <m:r>
                <m:rPr/>
                <m:t>ν</m:t>
              </m:r>
              <m:r>
                <m:rPr>
                  <m:sty m:val="p"/>
                </m:rPr>
                <m:t>,</m:t>
              </m:r>
              <m:r>
                <m:rPr/>
                <m:t>τ</m:t>
              </m:r>
            </m:sub>
          </m:sSub>
          <m:r>
            <m:rPr>
              <m:sty m:val="p"/>
            </m:rPr>
            <m:t>)/</m:t>
          </m:r>
          <m:sSub>
            <m:sSubPr/>
            <m:e>
              <m:r>
                <m:rPr/>
                <m:t>η</m:t>
              </m:r>
            </m:e>
            <m:sub>
              <m:r>
                <m:rPr/>
                <m:t>c</m:t>
              </m:r>
            </m:sub>
          </m:sSub>
          <m:r>
            <m:rPr>
              <m:sty m:val="p"/>
            </m:rPr>
            <m:t>}},</m:t>
          </m:r>
          <m:r>
            <m:rPr/>
            <m:t> </m:t>
          </m:r>
          <m:sSub>
            <m:sSubPr/>
            <m:e>
              <m:r>
                <m:rPr/>
                <m:t>υ</m:t>
              </m:r>
            </m:e>
            <m:sub>
              <m:r>
                <m:rPr/>
                <m:t>ν</m:t>
              </m:r>
              <m:r>
                <m:rPr>
                  <m:sty m:val="p"/>
                </m:rPr>
                <m:t>,</m:t>
              </m:r>
              <m:r>
                <m:rPr/>
                <m:t>τ</m:t>
              </m:r>
            </m:sub>
          </m:sSub>
          <m:r>
            <m:rPr>
              <m:sty m:val="p"/>
            </m:rPr>
            <m:t>=−</m:t>
          </m:r>
          <m:sSub>
            <m:sSubPr/>
            <m:e>
              <m:r>
                <m:rPr/>
                <m:t>r</m:t>
              </m:r>
            </m:e>
            <m:sub>
              <m:r>
                <m:rPr/>
                <m:t>ν</m:t>
              </m:r>
              <m:r>
                <m:rPr>
                  <m:sty m:val="p"/>
                </m:rPr>
                <m:t>,</m:t>
              </m:r>
              <m:r>
                <m:rPr/>
                <m:t>τ</m:t>
              </m:r>
            </m:sub>
          </m:sSub>
          <m:r>
            <m:rPr>
              <m:sty m:val="p"/>
            </m:rPr>
            <m:t>−</m:t>
          </m:r>
          <m:sSub>
            <m:sSubPr/>
            <m:e>
              <m:r>
                <m:rPr/>
                <m:t>κ</m:t>
              </m:r>
            </m:e>
            <m:sub>
              <m:r>
                <m:rPr/>
                <m:t>ν</m:t>
              </m:r>
              <m:r>
                <m:rPr>
                  <m:sty m:val="p"/>
                </m:rPr>
                <m:t>,</m:t>
              </m:r>
              <m:r>
                <m:rPr/>
                <m:t>τ</m:t>
              </m:r>
            </m:sub>
          </m:sSub>
          <m:r>
            <m:rPr>
              <m:sty m:val="p"/>
            </m:rPr>
            <m:t>,</m:t>
          </m:r>
          <m:r>
            <m:rPr/>
            <m:t> </m:t>
          </m:r>
          <m:sSub>
            <m:sSubPr/>
            <m:e>
              <m:r>
                <m:rPr/>
                <m:t>δ</m:t>
              </m:r>
            </m:e>
            <m:sub>
              <m:r>
                <m:rPr/>
                <m:t>ν</m:t>
              </m:r>
              <m:r>
                <m:rPr>
                  <m:sty m:val="p"/>
                </m:rPr>
                <m:t>,</m:t>
              </m:r>
              <m:r>
                <m:rPr/>
                <m:t>τ</m:t>
              </m:r>
            </m:sub>
          </m:sSub>
          <m:r>
            <m:rPr>
              <m:sty m:val="p"/>
            </m:rPr>
            <m:t>=</m:t>
          </m:r>
          <m:sSub>
            <m:sSubPr/>
            <m:e>
              <m:r>
                <m:rPr/>
                <m:t>ζ</m:t>
              </m:r>
            </m:e>
            <m:sub>
              <m:r>
                <m:rPr/>
                <m:t>ν</m:t>
              </m:r>
              <m:r>
                <m:rPr>
                  <m:sty m:val="p"/>
                </m:rPr>
                <m:t>,</m:t>
              </m:r>
              <m:r>
                <m:rPr/>
                <m:t>τ</m:t>
              </m:r>
            </m:sub>
          </m:sSub>
          <m:r>
            <m:rPr>
              <m:sty m:val="p"/>
            </m:rPr>
            <m:t>=</m:t>
          </m:r>
          <m:r>
            <m:rPr/>
            <m:t>0</m:t>
          </m:r>
          <m:r>
            <m:rPr>
              <m:sty m:val="p"/>
            </m:rPr>
            <m:t>.</m:t>
          </m:r>
        </m:oMath>
      </m:oMathPara>
    </w:p>
    <w:p w14:paraId="4C326D81">
      <w:pPr>
        <w:pStyle w:val="25"/>
      </w:pPr>
      <w:r>
        <w:rPr>
          <w:rFonts w:hint="eastAsia"/>
        </w:rPr>
        <w:t>随后按公共储电量递推式更新</w:t>
      </w:r>
      <w:r>
        <w:t xml:space="preserve"> </w:t>
      </w:r>
      <m:oMath>
        <m:sSub>
          <m:sSubPr/>
          <m:e>
            <m:r>
              <m:rPr/>
              <m:t>σ</m:t>
            </m:r>
          </m:e>
          <m:sub>
            <m:r>
              <m:rPr/>
              <m:t>ν</m:t>
            </m:r>
            <m:r>
              <m:rPr>
                <m:sty m:val="p"/>
              </m:rPr>
              <m:t>,</m:t>
            </m:r>
            <m:r>
              <m:rPr/>
              <m:t>τ</m:t>
            </m:r>
            <m:r>
              <m:rPr>
                <m:sty m:val="p"/>
              </m:rPr>
              <m:t>+</m:t>
            </m:r>
            <m:r>
              <m:rPr/>
              <m:t>1</m:t>
            </m:r>
          </m:sub>
        </m:sSub>
      </m:oMath>
      <w:r>
        <w:rPr>
          <w:rFonts w:hint="eastAsia"/>
        </w:rPr>
        <w:t>。该规则优先放电补缺、充电吸收富余，实际动作满足充放电互斥；它是实时启发式策略，不代表跨时段经济最优，也不同于问题二从情景平均充放电参考出发的补救规则。</w:t>
      </w:r>
    </w:p>
    <w:bookmarkEnd w:id="30"/>
    <w:p w14:paraId="23813913">
      <w:pPr>
        <w:pStyle w:val="5"/>
      </w:pPr>
      <w:bookmarkStart w:id="31" w:name="模型求解与方案比较"/>
      <w:r>
        <w:t xml:space="preserve">6.3.2 </w:t>
      </w:r>
      <w:r>
        <w:rPr>
          <w:rFonts w:hint="eastAsia"/>
        </w:rPr>
        <w:t>模型求解与方案比较</w:t>
      </w:r>
    </w:p>
    <w:p w14:paraId="684FC3A6">
      <w:pPr>
        <w:pStyle w:val="25"/>
      </w:pPr>
      <w:r>
        <w:rPr>
          <w:rFonts w:hint="eastAsia"/>
        </w:rPr>
        <w:t>将上述约束组装为稀疏连续线性规划，采用HiGHS求解。0:00先求解145段规划，再执行已经承诺的午夜首段；各日内启用时刻以最新情景和实际储电量重新优化，仅写入当前锁定区间的合同量。未锁定的未来情景合同不直接执行。当天运行至24:00后，传递实际储电量，以及前日计划、最终合同各自的末项；次日00:00—00:10在次日计划发布之后执行，避免重复结算。</w:t>
      </w:r>
    </w:p>
    <w:p w14:paraId="1B6FAAE6">
      <w:pPr>
        <w:pStyle w:val="3"/>
      </w:pPr>
      <w:r>
        <w:rPr>
          <w:rFonts w:hint="eastAsia"/>
        </w:rPr>
        <w:t>从2025年1月1日开始连续仿真，初始储电量为6000</w:t>
      </w:r>
      <w:r>
        <w:t xml:space="preserve"> </w:t>
      </w:r>
      <w:r>
        <w:rPr>
          <w:rFonts w:hint="eastAsia"/>
        </w:rPr>
        <w:t>kWh，首个午夜合约取附件1午夜净负荷的非负部分。1月份积累历史和运行状态，正式评价期为2月1日至12月31日，共334天。计划与最终合同按原始模板输出144列，实际充放电、储电量和紧急购电按自然日统计。自然日费用为</w:t>
      </w:r>
    </w:p>
    <w:p w14:paraId="1D05C8C8">
      <w:pPr>
        <w:pStyle w:val="3"/>
      </w:pPr>
      <m:oMathPara>
        <m:oMathParaPr>
          <m:jc m:val="center"/>
        </m:oMathParaPr>
        <m:oMath>
          <m:sSubSup>
            <m:sSubSupPr/>
            <m:e>
              <m:r>
                <m:rPr/>
                <m:t>J</m:t>
              </m:r>
            </m:e>
            <m:sub>
              <m:r>
                <m:rPr/>
                <m:t>ν</m:t>
              </m:r>
            </m:sub>
            <m:sup>
              <m:r>
                <m:rPr>
                  <m:sty m:val="p"/>
                </m:rPr>
                <m:t>act</m:t>
              </m:r>
            </m:sup>
          </m:sSubSup>
          <m:r>
            <m:rPr>
              <m:sty m:val="p"/>
            </m:rPr>
            <m:t>=</m:t>
          </m:r>
          <m:nary>
            <m:naryPr>
              <m:chr m:val="∑"/>
              <m:limLoc m:val="undOvr"/>
              <m:supHide m:val="1"/>
            </m:naryPr>
            <m:sub>
              <m:r>
                <m:rPr/>
                <m:t>τ</m:t>
              </m:r>
              <m:r>
                <m:rPr>
                  <m:sty m:val="p"/>
                </m:rPr>
                <m:t>∈</m:t>
              </m:r>
              <m:r>
                <m:rPr>
                  <m:sty m:val="p"/>
                  <m:scr m:val="script"/>
                </m:rPr>
                <m:t>T</m:t>
              </m:r>
            </m:sub>
            <m:sup>
              <m:r>
                <m:rPr/>
                <m:t>​</m:t>
              </m:r>
            </m:sup>
            <m:e>
              <m:r>
                <m:rPr/>
                <m:t>F</m:t>
              </m:r>
            </m:e>
          </m:nary>
          <m:r>
            <m:rPr>
              <m:sty m:val="p"/>
            </m:rPr>
            <m:t>(</m:t>
          </m:r>
          <m:sSub>
            <m:sSubPr/>
            <m:e>
              <m:r>
                <m:rPr/>
                <m:t>χ</m:t>
              </m:r>
            </m:e>
            <m:sub>
              <m:r>
                <m:rPr/>
                <m:t>ν</m:t>
              </m:r>
              <m:r>
                <m:rPr>
                  <m:sty m:val="p"/>
                </m:rPr>
                <m:t>,</m:t>
              </m:r>
              <m:r>
                <m:rPr/>
                <m:t>τ</m:t>
              </m:r>
            </m:sub>
          </m:sSub>
          <m:r>
            <m:rPr>
              <m:sty m:val="p"/>
            </m:rPr>
            <m:t>,</m:t>
          </m:r>
          <m:sSub>
            <m:sSubPr/>
            <m:e>
              <m:r>
                <m:rPr/>
                <m:t>ψ</m:t>
              </m:r>
            </m:e>
            <m:sub>
              <m:r>
                <m:rPr/>
                <m:t>ν</m:t>
              </m:r>
              <m:r>
                <m:rPr>
                  <m:sty m:val="p"/>
                </m:rPr>
                <m:t>,</m:t>
              </m:r>
              <m:r>
                <m:rPr/>
                <m:t>τ</m:t>
              </m:r>
            </m:sub>
          </m:sSub>
          <m:r>
            <m:rPr>
              <m:sty m:val="p"/>
            </m:rPr>
            <m:t>,</m:t>
          </m:r>
          <m:sSub>
            <m:sSubPr/>
            <m:e>
              <m:r>
                <m:rPr/>
                <m:t>ζ</m:t>
              </m:r>
            </m:e>
            <m:sub>
              <m:r>
                <m:rPr/>
                <m:t>ν</m:t>
              </m:r>
              <m:r>
                <m:rPr>
                  <m:sty m:val="p"/>
                </m:rPr>
                <m:t>,</m:t>
              </m:r>
              <m:r>
                <m:rPr/>
                <m:t>τ</m:t>
              </m:r>
            </m:sub>
          </m:sSub>
          <m:r>
            <m:rPr>
              <m:sty m:val="p"/>
            </m:rPr>
            <m:t>;</m:t>
          </m:r>
          <m:sSub>
            <m:sSubPr/>
            <m:e>
              <m:r>
                <m:rPr/>
                <m:t>π</m:t>
              </m:r>
            </m:e>
            <m:sub>
              <m:r>
                <m:rPr/>
                <m:t>τ</m:t>
              </m:r>
            </m:sub>
          </m:sSub>
          <m:r>
            <m:rPr>
              <m:sty m:val="p"/>
            </m:rPr>
            <m:t>).</m:t>
          </m:r>
        </m:oMath>
      </m:oMathPara>
    </w:p>
    <w:p w14:paraId="13EC13FE">
      <w:pPr>
        <w:pStyle w:val="25"/>
      </w:pPr>
      <w:r>
        <w:rPr>
          <w:rFonts w:hint="eastAsia"/>
        </w:rPr>
        <w:t>终端价值只参与优化，不从实际购电费中扣减。工作簿“调整购电量”填写最终合同</w:t>
      </w:r>
      <w:r>
        <w:t xml:space="preserve"> </w:t>
      </w:r>
      <m:oMath>
        <m:r>
          <m:rPr/>
          <m:t>ψ</m:t>
        </m:r>
      </m:oMath>
      <w:r>
        <w:rPr>
          <w:rFonts w:hint="eastAsia"/>
        </w:rPr>
        <w:t>，并非差额</w:t>
      </w:r>
      <w:r>
        <w:t xml:space="preserve"> </w:t>
      </w:r>
      <m:oMath>
        <m:r>
          <m:rPr/>
          <m:t>ψ</m:t>
        </m:r>
        <m:r>
          <m:rPr>
            <m:sty m:val="p"/>
          </m:rPr>
          <m:t>−</m:t>
        </m:r>
        <m:r>
          <m:rPr/>
          <m:t>χ</m:t>
        </m:r>
      </m:oMath>
      <w:r>
        <w:rPr>
          <w:rFonts w:hint="eastAsia"/>
        </w:rPr>
        <w:t>。模板行计划、调整费用列与自然日总费用分别覆盖各自时间窗口，不能将同日期跨口径费用直接相加代替自然日结算。</w:t>
      </w:r>
    </w:p>
    <w:p w14:paraId="35DCF303">
      <w:pPr>
        <w:pStyle w:val="3"/>
      </w:pPr>
      <w:r>
        <w:rPr>
          <w:rFonts w:hint="eastAsia"/>
        </w:rPr>
        <w:t>固定启用0:00，枚举</w:t>
      </w:r>
      <w:r>
        <w:t xml:space="preserve"> </w:t>
      </w:r>
      <m:oMath>
        <m:r>
          <m:rPr/>
          <m:t>A</m:t>
        </m:r>
        <m:r>
          <m:rPr>
            <m:sty m:val="p"/>
          </m:rPr>
          <m:t>⊆{</m:t>
        </m:r>
        <m:r>
          <m:rPr/>
          <m:t>6</m:t>
        </m:r>
        <m:r>
          <m:rPr>
            <m:sty m:val="p"/>
          </m:rPr>
          <m:t>,</m:t>
        </m:r>
        <m:r>
          <m:rPr/>
          <m:t>12</m:t>
        </m:r>
        <m:r>
          <m:rPr>
            <m:sty m:val="p"/>
          </m:rPr>
          <m:t>,</m:t>
        </m:r>
        <m:r>
          <m:rPr/>
          <m:t>18</m:t>
        </m:r>
        <m:r>
          <m:rPr>
            <m:sty m:val="p"/>
          </m:rPr>
          <m:t>}</m:t>
        </m:r>
      </m:oMath>
      <w:r>
        <w:t xml:space="preserve"> </w:t>
      </w:r>
      <w:r>
        <w:rPr>
          <w:rFonts w:hint="eastAsia"/>
        </w:rPr>
        <w:t>的八种方案。各方案使用相同数据、预测方法、情景上限30及设备参数，从相同初值独立连续运行，并保留各自储电状态。仅0:00方案是问题三内部的无日内调整基线，其负载、光伏预测和实际补救规则仍属于问题三，不等同于问题二的数值结果。</w:t>
      </w:r>
    </w:p>
    <w:p w14:paraId="650628F2">
      <w:pPr>
        <w:pStyle w:val="3"/>
      </w:pPr>
      <w:r>
        <w:rPr>
          <w:rFonts w:hint="eastAsia"/>
        </w:rPr>
        <w:t>设</w:t>
      </w:r>
      <w:r>
        <w:t xml:space="preserve"> </w:t>
      </w:r>
      <m:oMath>
        <m:r>
          <m:rPr/>
          <m:t>C</m:t>
        </m:r>
        <m:r>
          <m:rPr>
            <m:sty m:val="p"/>
          </m:rPr>
          <m:t>(</m:t>
        </m:r>
        <m:r>
          <m:rPr/>
          <m:t>A</m:t>
        </m:r>
        <m:r>
          <m:rPr>
            <m:sty m:val="p"/>
          </m:rPr>
          <m:t>)</m:t>
        </m:r>
      </m:oMath>
      <w:r>
        <w:t xml:space="preserve"> </w:t>
      </w:r>
      <w:r>
        <w:rPr>
          <w:rFonts w:hint="eastAsia"/>
        </w:rPr>
        <w:t>为正式评价期总费用，新增时刻</w:t>
      </w:r>
      <w:r>
        <w:t xml:space="preserve"> </w:t>
      </w:r>
      <m:oMath>
        <m:r>
          <m:rPr/>
          <m:t>i</m:t>
        </m:r>
      </m:oMath>
      <w:r>
        <w:t xml:space="preserve"> </w:t>
      </w:r>
      <w:r>
        <w:rPr>
          <w:rFonts w:hint="eastAsia"/>
        </w:rPr>
        <w:t>的条件边际节省为</w:t>
      </w:r>
      <w:r>
        <w:t xml:space="preserve"> </w:t>
      </w:r>
      <m:oMath>
        <m:r>
          <m:rPr/>
          <m:t>C</m:t>
        </m:r>
        <m:r>
          <m:rPr>
            <m:sty m:val="p"/>
          </m:rPr>
          <m:t>(</m:t>
        </m:r>
        <m:r>
          <m:rPr/>
          <m:t>A</m:t>
        </m:r>
        <m:r>
          <m:rPr>
            <m:sty m:val="p"/>
          </m:rPr>
          <m:t>)−</m:t>
        </m:r>
        <m:r>
          <m:rPr/>
          <m:t>C</m:t>
        </m:r>
        <m:r>
          <m:rPr>
            <m:sty m:val="p"/>
          </m:rPr>
          <m:t>(</m:t>
        </m:r>
        <m:r>
          <m:rPr/>
          <m:t>A</m:t>
        </m:r>
        <m:r>
          <m:rPr>
            <m:sty m:val="p"/>
          </m:rPr>
          <m:t>∪{</m:t>
        </m:r>
        <m:r>
          <m:rPr/>
          <m:t>i</m:t>
        </m:r>
        <m:r>
          <m:rPr>
            <m:sty m:val="p"/>
          </m:rPr>
          <m:t>})</m:t>
        </m:r>
      </m:oMath>
      <w:r>
        <w:rPr>
          <w:rFonts w:hint="eastAsia"/>
        </w:rPr>
        <w:t>。为了考虑不同加入顺序，以</w:t>
      </w:r>
    </w:p>
    <w:p w14:paraId="62F7CE84">
      <w:pPr>
        <w:pStyle w:val="3"/>
      </w:pPr>
      <m:oMathPara>
        <m:oMathParaPr>
          <m:jc m:val="center"/>
        </m:oMathParaPr>
        <m:oMath>
          <m:sSub>
            <m:sSubPr/>
            <m:e>
              <m:r>
                <m:rPr/>
                <m:t>ϕ</m:t>
              </m:r>
            </m:e>
            <m:sub>
              <m:r>
                <m:rPr/>
                <m:t>i</m:t>
              </m:r>
            </m:sub>
          </m:sSub>
          <m:r>
            <m:rPr>
              <m:sty m:val="p"/>
            </m:rPr>
            <m:t>=</m:t>
          </m:r>
          <m:nary>
            <m:naryPr>
              <m:chr m:val="∑"/>
              <m:limLoc m:val="undOvr"/>
              <m:supHide m:val="1"/>
            </m:naryPr>
            <m:sub>
              <m:r>
                <m:rPr/>
                <m:t>A</m:t>
              </m:r>
              <m:r>
                <m:rPr>
                  <m:sty m:val="p"/>
                </m:rPr>
                <m:t>⊆</m:t>
              </m:r>
              <m:r>
                <m:rPr/>
                <m:t>N</m:t>
              </m:r>
              <m:r>
                <m:rPr>
                  <m:sty m:val="p"/>
                </m:rPr>
                <m:t>\{</m:t>
              </m:r>
              <m:r>
                <m:rPr/>
                <m:t>i</m:t>
              </m:r>
              <m:r>
                <m:rPr>
                  <m:sty m:val="p"/>
                </m:rPr>
                <m:t>}</m:t>
              </m:r>
            </m:sub>
            <m:sup>
              <m:r>
                <m:rPr/>
                <m:t>​</m:t>
              </m:r>
            </m:sup>
            <m:e>
              <m:f>
                <m:fPr/>
                <m:num>
                  <m:r>
                    <m:rPr>
                      <m:sty m:val="p"/>
                    </m:rPr>
                    <m:t>|</m:t>
                  </m:r>
                  <m:r>
                    <m:rPr/>
                    <m:t>A</m:t>
                  </m:r>
                  <m:r>
                    <m:rPr>
                      <m:sty m:val="p"/>
                    </m:rPr>
                    <m:t>|!(</m:t>
                  </m:r>
                  <m:r>
                    <m:rPr/>
                    <m:t>3</m:t>
                  </m:r>
                  <m:r>
                    <m:rPr>
                      <m:sty m:val="p"/>
                    </m:rPr>
                    <m:t>−|</m:t>
                  </m:r>
                  <m:r>
                    <m:rPr/>
                    <m:t>A</m:t>
                  </m:r>
                  <m:r>
                    <m:rPr>
                      <m:sty m:val="p"/>
                    </m:rPr>
                    <m:t>|−</m:t>
                  </m:r>
                  <m:r>
                    <m:rPr/>
                    <m:t>1</m:t>
                  </m:r>
                  <m:r>
                    <m:rPr>
                      <m:sty m:val="p"/>
                    </m:rPr>
                    <m:t>)!</m:t>
                  </m:r>
                </m:num>
                <m:den>
                  <m:r>
                    <m:rPr/>
                    <m:t>3</m:t>
                  </m:r>
                  <m:r>
                    <m:rPr>
                      <m:sty m:val="p"/>
                    </m:rPr>
                    <m:t>!</m:t>
                  </m:r>
                </m:den>
              </m:f>
            </m:e>
          </m:nary>
          <m:d>
            <m:dPr>
              <m:begChr m:val="["/>
              <m:sepChr m:val=""/>
              <m:endChr m:val="]"/>
            </m:dPr>
            <m:e>
              <m:r>
                <m:rPr/>
                <m:t>C</m:t>
              </m:r>
              <m:r>
                <m:rPr>
                  <m:sty m:val="p"/>
                </m:rPr>
                <m:t>(</m:t>
              </m:r>
              <m:r>
                <m:rPr/>
                <m:t>A</m:t>
              </m:r>
              <m:r>
                <m:rPr>
                  <m:sty m:val="p"/>
                </m:rPr>
                <m:t>)−</m:t>
              </m:r>
              <m:r>
                <m:rPr/>
                <m:t>C</m:t>
              </m:r>
              <m:r>
                <m:rPr>
                  <m:sty m:val="p"/>
                </m:rPr>
                <m:t>(</m:t>
              </m:r>
              <m:r>
                <m:rPr/>
                <m:t>A</m:t>
              </m:r>
              <m:r>
                <m:rPr>
                  <m:sty m:val="p"/>
                </m:rPr>
                <m:t>∪{</m:t>
              </m:r>
              <m:r>
                <m:rPr/>
                <m:t>i</m:t>
              </m:r>
              <m:r>
                <m:rPr>
                  <m:sty m:val="p"/>
                </m:rPr>
                <m:t>})</m:t>
              </m:r>
            </m:e>
          </m:d>
          <m:r>
            <m:rPr>
              <m:sty m:val="p"/>
            </m:rPr>
            <m:t>,</m:t>
          </m:r>
          <m:r>
            <m:rPr/>
            <m:t>  N</m:t>
          </m:r>
          <m:r>
            <m:rPr>
              <m:sty m:val="p"/>
            </m:rPr>
            <m:t>={</m:t>
          </m:r>
          <m:r>
            <m:rPr/>
            <m:t>6</m:t>
          </m:r>
          <m:r>
            <m:rPr>
              <m:sty m:val="p"/>
            </m:rPr>
            <m:t>,</m:t>
          </m:r>
          <m:r>
            <m:rPr/>
            <m:t>12</m:t>
          </m:r>
          <m:r>
            <m:rPr>
              <m:sty m:val="p"/>
            </m:rPr>
            <m:t>,</m:t>
          </m:r>
          <m:r>
            <m:rPr/>
            <m:t>18</m:t>
          </m:r>
          <m:r>
            <m:rPr>
              <m:sty m:val="p"/>
            </m:rPr>
            <m:t>},</m:t>
          </m:r>
        </m:oMath>
      </m:oMathPara>
    </w:p>
    <w:p w14:paraId="33052298">
      <w:pPr>
        <w:pStyle w:val="25"/>
      </w:pPr>
      <w:r>
        <w:rPr>
          <w:rFonts w:hint="eastAsia"/>
        </w:rPr>
        <w:t>分摊全启用相对于无日内调整的总节省。该指标评价预报信息与重新调整机会的共同价值，不是预测准确率权重。</w:t>
      </w:r>
    </w:p>
    <w:bookmarkEnd w:id="31"/>
    <w:p w14:paraId="30F88D50">
      <w:pPr>
        <w:pStyle w:val="5"/>
      </w:pPr>
      <w:bookmarkStart w:id="32" w:name="结果与分析-1"/>
      <w:r>
        <w:t xml:space="preserve">6.3.3 </w:t>
      </w:r>
      <w:r>
        <w:rPr>
          <w:rFonts w:hint="eastAsia"/>
        </w:rPr>
        <w:t>结果与分析</w:t>
      </w:r>
    </w:p>
    <w:p w14:paraId="0C2413C3">
      <w:pPr>
        <w:pStyle w:val="25"/>
      </w:pPr>
      <w:r>
        <w:rPr>
          <w:rFonts w:hint="eastAsia"/>
        </w:rPr>
        <w:t>正式评价期内，全启用方案总购电费为1319.33万元，其中保留计划部分费用1210.16万元、调整相关费用87.65万元、紧急购电费21.52万元。紧急购电量为3.9259万kWh，紧急购电费占比1.63%。累计上调61.66万kWh、下调27.69万kWh，净上调33.98万kWh。合同调整增加了部分时段的提前供电安排，同时削减了另一些时段的过量承诺。</w:t>
      </w:r>
    </w:p>
    <w:p w14:paraId="6744845C">
      <w:pPr>
        <w:pStyle w:val="46"/>
      </w:pPr>
      <w:r>
        <w:rPr>
          <w:rFonts w:hint="eastAsia"/>
        </w:rPr>
        <w:t>表6-11</w:t>
      </w:r>
      <w:r>
        <w:t xml:space="preserve"> </w:t>
      </w:r>
      <w:r>
        <w:rPr>
          <w:rFonts w:hint="eastAsia"/>
        </w:rPr>
        <w:t>八种预报及调整时刻组合的自然日费用（万元）</w:t>
      </w:r>
    </w:p>
    <w:tbl>
      <w:tblPr>
        <w:tblStyle w:val="43"/>
        <w:tblW w:w="0" w:type="auto"/>
        <w:tblCaption w:val="表6-11 八种预报及调整时刻组合的自然日费用（万元）"/>
        <w:tblInd w:w="0" w:type="dxa"/>
        <w:tblLayout w:type="autofit"/>
        <w:tblCellMar>
          <w:top w:w="0" w:type="dxa"/>
          <w:left w:w="108" w:type="dxa"/>
          <w:bottom w:w="0" w:type="dxa"/>
          <w:right w:w="108" w:type="dxa"/>
        </w:tblCellMar>
      </w:tblPr>
      <w:tblGrid>
        <w:gridCol w:w="2635"/>
        <w:gridCol w:w="1154"/>
        <w:gridCol w:w="1111"/>
        <w:gridCol w:w="1133"/>
        <w:gridCol w:w="1045"/>
        <w:gridCol w:w="1778"/>
      </w:tblGrid>
      <w:tr w14:paraId="4E576D82">
        <w:tblPrEx>
          <w:tblCellMar>
            <w:top w:w="0" w:type="dxa"/>
            <w:left w:w="108" w:type="dxa"/>
            <w:bottom w:w="0" w:type="dxa"/>
            <w:right w:w="108" w:type="dxa"/>
          </w:tblCellMar>
        </w:tblPrEx>
        <w:trPr>
          <w:tblHeader/>
        </w:trPr>
        <w:tc>
          <w:p w14:paraId="612986BE">
            <w:pPr>
              <w:pStyle w:val="26"/>
            </w:pPr>
            <w:r>
              <w:rPr>
                <w:rFonts w:hint="eastAsia"/>
              </w:rPr>
              <w:t>启用时刻</w:t>
            </w:r>
          </w:p>
        </w:tc>
        <w:tc>
          <w:p w14:paraId="42CB2B4F">
            <w:pPr>
              <w:pStyle w:val="26"/>
            </w:pPr>
            <w:r>
              <w:rPr>
                <w:rFonts w:hint="eastAsia"/>
              </w:rPr>
              <w:t>计划费用</w:t>
            </w:r>
          </w:p>
        </w:tc>
        <w:tc>
          <w:p w14:paraId="1E6046DC">
            <w:pPr>
              <w:pStyle w:val="26"/>
            </w:pPr>
            <w:r>
              <w:rPr>
                <w:rFonts w:hint="eastAsia"/>
              </w:rPr>
              <w:t>调整费用</w:t>
            </w:r>
          </w:p>
        </w:tc>
        <w:tc>
          <w:p w14:paraId="517AEC87">
            <w:pPr>
              <w:pStyle w:val="26"/>
            </w:pPr>
            <w:r>
              <w:rPr>
                <w:rFonts w:hint="eastAsia"/>
              </w:rPr>
              <w:t>紧急费用</w:t>
            </w:r>
          </w:p>
        </w:tc>
        <w:tc>
          <w:p w14:paraId="10A40159">
            <w:pPr>
              <w:pStyle w:val="26"/>
            </w:pPr>
            <w:r>
              <w:rPr>
                <w:rFonts w:hint="eastAsia"/>
              </w:rPr>
              <w:t>总费用</w:t>
            </w:r>
          </w:p>
        </w:tc>
        <w:tc>
          <w:p w14:paraId="536BFBDC">
            <w:pPr>
              <w:pStyle w:val="26"/>
            </w:pPr>
            <w:r>
              <w:rPr>
                <w:rFonts w:hint="eastAsia"/>
              </w:rPr>
              <w:t>相对仅0:00节省</w:t>
            </w:r>
          </w:p>
        </w:tc>
      </w:tr>
      <w:tr w14:paraId="0A3F8A02">
        <w:tblPrEx>
          <w:tblCellMar>
            <w:top w:w="0" w:type="dxa"/>
            <w:left w:w="108" w:type="dxa"/>
            <w:bottom w:w="0" w:type="dxa"/>
            <w:right w:w="108" w:type="dxa"/>
          </w:tblCellMar>
        </w:tblPrEx>
        <w:tc>
          <w:p w14:paraId="1F0B7D92">
            <w:pPr>
              <w:pStyle w:val="26"/>
            </w:pPr>
            <w:r>
              <w:rPr>
                <w:rFonts w:hint="eastAsia"/>
              </w:rPr>
              <w:t>仅0:00</w:t>
            </w:r>
          </w:p>
        </w:tc>
        <w:tc>
          <w:p w14:paraId="15E109E0">
            <w:pPr>
              <w:pStyle w:val="26"/>
            </w:pPr>
            <w:r>
              <w:t>1292.55</w:t>
            </w:r>
          </w:p>
        </w:tc>
        <w:tc>
          <w:p w14:paraId="7234425F">
            <w:pPr>
              <w:pStyle w:val="26"/>
            </w:pPr>
            <w:r>
              <w:t>0.00</w:t>
            </w:r>
          </w:p>
        </w:tc>
        <w:tc>
          <w:p w14:paraId="4FCE719F">
            <w:pPr>
              <w:pStyle w:val="26"/>
            </w:pPr>
            <w:r>
              <w:t>106.14</w:t>
            </w:r>
          </w:p>
        </w:tc>
        <w:tc>
          <w:p w14:paraId="6FD3911F">
            <w:pPr>
              <w:pStyle w:val="26"/>
            </w:pPr>
            <w:r>
              <w:t>1398.69</w:t>
            </w:r>
          </w:p>
        </w:tc>
        <w:tc>
          <w:p w14:paraId="44E09E43">
            <w:pPr>
              <w:pStyle w:val="26"/>
            </w:pPr>
            <w:r>
              <w:t>0.00</w:t>
            </w:r>
          </w:p>
        </w:tc>
      </w:tr>
      <w:tr w14:paraId="74E0BC4A">
        <w:tblPrEx>
          <w:tblCellMar>
            <w:top w:w="0" w:type="dxa"/>
            <w:left w:w="108" w:type="dxa"/>
            <w:bottom w:w="0" w:type="dxa"/>
            <w:right w:w="108" w:type="dxa"/>
          </w:tblCellMar>
        </w:tblPrEx>
        <w:tc>
          <w:p w14:paraId="6575AE24">
            <w:pPr>
              <w:pStyle w:val="26"/>
            </w:pPr>
            <w:r>
              <w:t>0:00、6:00</w:t>
            </w:r>
          </w:p>
        </w:tc>
        <w:tc>
          <w:p w14:paraId="3EF4B57C">
            <w:pPr>
              <w:pStyle w:val="26"/>
            </w:pPr>
            <w:r>
              <w:t>1216.95</w:t>
            </w:r>
          </w:p>
        </w:tc>
        <w:tc>
          <w:p w14:paraId="2B6005F2">
            <w:pPr>
              <w:pStyle w:val="26"/>
            </w:pPr>
            <w:r>
              <w:t>89.15</w:t>
            </w:r>
          </w:p>
        </w:tc>
        <w:tc>
          <w:p w14:paraId="18ACD2C6">
            <w:pPr>
              <w:pStyle w:val="26"/>
            </w:pPr>
            <w:r>
              <w:t>56.84</w:t>
            </w:r>
          </w:p>
        </w:tc>
        <w:tc>
          <w:p w14:paraId="3BE70CE6">
            <w:pPr>
              <w:pStyle w:val="26"/>
            </w:pPr>
            <w:r>
              <w:t>1362.94</w:t>
            </w:r>
          </w:p>
        </w:tc>
        <w:tc>
          <w:p w14:paraId="02D5A1D8">
            <w:pPr>
              <w:pStyle w:val="26"/>
            </w:pPr>
            <w:r>
              <w:t>35.75</w:t>
            </w:r>
          </w:p>
        </w:tc>
      </w:tr>
      <w:tr w14:paraId="4B82174B">
        <w:tblPrEx>
          <w:tblCellMar>
            <w:top w:w="0" w:type="dxa"/>
            <w:left w:w="108" w:type="dxa"/>
            <w:bottom w:w="0" w:type="dxa"/>
            <w:right w:w="108" w:type="dxa"/>
          </w:tblCellMar>
        </w:tblPrEx>
        <w:tc>
          <w:p w14:paraId="27948A30">
            <w:pPr>
              <w:pStyle w:val="26"/>
            </w:pPr>
            <w:r>
              <w:t>0:00、12:00</w:t>
            </w:r>
          </w:p>
        </w:tc>
        <w:tc>
          <w:p w14:paraId="68075D73">
            <w:pPr>
              <w:pStyle w:val="26"/>
            </w:pPr>
            <w:r>
              <w:t>1226.45</w:t>
            </w:r>
          </w:p>
        </w:tc>
        <w:tc>
          <w:p w14:paraId="491F6B06">
            <w:pPr>
              <w:pStyle w:val="26"/>
            </w:pPr>
            <w:r>
              <w:t>67.04</w:t>
            </w:r>
          </w:p>
        </w:tc>
        <w:tc>
          <w:p w14:paraId="2F602914">
            <w:pPr>
              <w:pStyle w:val="26"/>
            </w:pPr>
            <w:r>
              <w:t>66.70</w:t>
            </w:r>
          </w:p>
        </w:tc>
        <w:tc>
          <w:p w14:paraId="13F33CF2">
            <w:pPr>
              <w:pStyle w:val="26"/>
            </w:pPr>
            <w:r>
              <w:t>1360.18</w:t>
            </w:r>
          </w:p>
        </w:tc>
        <w:tc>
          <w:p w14:paraId="0DB5CAE9">
            <w:pPr>
              <w:pStyle w:val="26"/>
            </w:pPr>
            <w:r>
              <w:t>38.50</w:t>
            </w:r>
          </w:p>
        </w:tc>
      </w:tr>
      <w:tr w14:paraId="4E3C5FCD">
        <w:tblPrEx>
          <w:tblCellMar>
            <w:top w:w="0" w:type="dxa"/>
            <w:left w:w="108" w:type="dxa"/>
            <w:bottom w:w="0" w:type="dxa"/>
            <w:right w:w="108" w:type="dxa"/>
          </w:tblCellMar>
        </w:tblPrEx>
        <w:tc>
          <w:p w14:paraId="5EEE41FB">
            <w:pPr>
              <w:pStyle w:val="26"/>
            </w:pPr>
            <w:r>
              <w:t>0:00、18:00</w:t>
            </w:r>
          </w:p>
        </w:tc>
        <w:tc>
          <w:p w14:paraId="6AAECB1D">
            <w:pPr>
              <w:pStyle w:val="26"/>
            </w:pPr>
            <w:r>
              <w:t>1252.76</w:t>
            </w:r>
          </w:p>
        </w:tc>
        <w:tc>
          <w:p w14:paraId="2E408FDE">
            <w:pPr>
              <w:pStyle w:val="26"/>
            </w:pPr>
            <w:r>
              <w:t>55.07</w:t>
            </w:r>
          </w:p>
        </w:tc>
        <w:tc>
          <w:p w14:paraId="3EA211EE">
            <w:pPr>
              <w:pStyle w:val="26"/>
            </w:pPr>
            <w:r>
              <w:t>39.21</w:t>
            </w:r>
          </w:p>
        </w:tc>
        <w:tc>
          <w:p w14:paraId="31E6D997">
            <w:pPr>
              <w:pStyle w:val="26"/>
            </w:pPr>
            <w:r>
              <w:t>1347.05</w:t>
            </w:r>
          </w:p>
        </w:tc>
        <w:tc>
          <w:p w14:paraId="326A437B">
            <w:pPr>
              <w:pStyle w:val="26"/>
            </w:pPr>
            <w:r>
              <w:t>51.64</w:t>
            </w:r>
          </w:p>
        </w:tc>
      </w:tr>
      <w:tr w14:paraId="65F84297">
        <w:tblPrEx>
          <w:tblCellMar>
            <w:top w:w="0" w:type="dxa"/>
            <w:left w:w="108" w:type="dxa"/>
            <w:bottom w:w="0" w:type="dxa"/>
            <w:right w:w="108" w:type="dxa"/>
          </w:tblCellMar>
        </w:tblPrEx>
        <w:tc>
          <w:p w14:paraId="1E7AE20A">
            <w:pPr>
              <w:pStyle w:val="26"/>
            </w:pPr>
            <w:r>
              <w:t>0:00、6:00、12:00</w:t>
            </w:r>
          </w:p>
        </w:tc>
        <w:tc>
          <w:p w14:paraId="61445D19">
            <w:pPr>
              <w:pStyle w:val="26"/>
            </w:pPr>
            <w:r>
              <w:t>1211.65</w:t>
            </w:r>
          </w:p>
        </w:tc>
        <w:tc>
          <w:p w14:paraId="0E173CDA">
            <w:pPr>
              <w:pStyle w:val="26"/>
            </w:pPr>
            <w:r>
              <w:t>85.56</w:t>
            </w:r>
          </w:p>
        </w:tc>
        <w:tc>
          <w:p w14:paraId="51F63DC5">
            <w:pPr>
              <w:pStyle w:val="26"/>
            </w:pPr>
            <w:r>
              <w:t>45.20</w:t>
            </w:r>
          </w:p>
        </w:tc>
        <w:tc>
          <w:p w14:paraId="02404E74">
            <w:pPr>
              <w:pStyle w:val="26"/>
            </w:pPr>
            <w:r>
              <w:t>1342.40</w:t>
            </w:r>
          </w:p>
        </w:tc>
        <w:tc>
          <w:p w14:paraId="16016647">
            <w:pPr>
              <w:pStyle w:val="26"/>
            </w:pPr>
            <w:r>
              <w:t>56.28</w:t>
            </w:r>
          </w:p>
        </w:tc>
      </w:tr>
      <w:tr w14:paraId="33ECE529">
        <w:tblPrEx>
          <w:tblCellMar>
            <w:top w:w="0" w:type="dxa"/>
            <w:left w:w="108" w:type="dxa"/>
            <w:bottom w:w="0" w:type="dxa"/>
            <w:right w:w="108" w:type="dxa"/>
          </w:tblCellMar>
        </w:tblPrEx>
        <w:tc>
          <w:p w14:paraId="420CC025">
            <w:pPr>
              <w:pStyle w:val="26"/>
            </w:pPr>
            <w:r>
              <w:t>0:00、6:00、18:00</w:t>
            </w:r>
          </w:p>
        </w:tc>
        <w:tc>
          <w:p w14:paraId="17591533">
            <w:pPr>
              <w:pStyle w:val="26"/>
            </w:pPr>
            <w:r>
              <w:t>1215.38</w:t>
            </w:r>
          </w:p>
        </w:tc>
        <w:tc>
          <w:p w14:paraId="3A50166C">
            <w:pPr>
              <w:pStyle w:val="26"/>
            </w:pPr>
            <w:r>
              <w:t>95.12</w:t>
            </w:r>
          </w:p>
        </w:tc>
        <w:tc>
          <w:p w14:paraId="3CDE3161">
            <w:pPr>
              <w:pStyle w:val="26"/>
            </w:pPr>
            <w:r>
              <w:t>20.78</w:t>
            </w:r>
          </w:p>
        </w:tc>
        <w:tc>
          <w:p w14:paraId="1A830FA5">
            <w:pPr>
              <w:pStyle w:val="26"/>
            </w:pPr>
            <w:r>
              <w:t>1331.28</w:t>
            </w:r>
          </w:p>
        </w:tc>
        <w:tc>
          <w:p w14:paraId="6A39370F">
            <w:pPr>
              <w:pStyle w:val="26"/>
            </w:pPr>
            <w:r>
              <w:t>67.41</w:t>
            </w:r>
          </w:p>
        </w:tc>
      </w:tr>
      <w:tr w14:paraId="49A864D8">
        <w:tblPrEx>
          <w:tblCellMar>
            <w:top w:w="0" w:type="dxa"/>
            <w:left w:w="108" w:type="dxa"/>
            <w:bottom w:w="0" w:type="dxa"/>
            <w:right w:w="108" w:type="dxa"/>
          </w:tblCellMar>
        </w:tblPrEx>
        <w:tc>
          <w:p w14:paraId="7766B5D7">
            <w:pPr>
              <w:pStyle w:val="26"/>
            </w:pPr>
            <w:r>
              <w:t>0:00、12:00、18:00</w:t>
            </w:r>
          </w:p>
        </w:tc>
        <w:tc>
          <w:p w14:paraId="008D4139">
            <w:pPr>
              <w:pStyle w:val="26"/>
            </w:pPr>
            <w:r>
              <w:t>1224.88</w:t>
            </w:r>
          </w:p>
        </w:tc>
        <w:tc>
          <w:p w14:paraId="238D10DF">
            <w:pPr>
              <w:pStyle w:val="26"/>
            </w:pPr>
            <w:r>
              <w:t>69.41</w:t>
            </w:r>
          </w:p>
        </w:tc>
        <w:tc>
          <w:p w14:paraId="7CDB761E">
            <w:pPr>
              <w:pStyle w:val="26"/>
            </w:pPr>
            <w:r>
              <w:t>42.35</w:t>
            </w:r>
          </w:p>
        </w:tc>
        <w:tc>
          <w:p w14:paraId="4D7EF20D">
            <w:pPr>
              <w:pStyle w:val="26"/>
            </w:pPr>
            <w:r>
              <w:t>1336.64</w:t>
            </w:r>
          </w:p>
        </w:tc>
        <w:tc>
          <w:p w14:paraId="5DE6159B">
            <w:pPr>
              <w:pStyle w:val="26"/>
            </w:pPr>
            <w:r>
              <w:t>62.05</w:t>
            </w:r>
          </w:p>
        </w:tc>
      </w:tr>
      <w:tr w14:paraId="1968CA84">
        <w:tblPrEx>
          <w:tblCellMar>
            <w:top w:w="0" w:type="dxa"/>
            <w:left w:w="108" w:type="dxa"/>
            <w:bottom w:w="0" w:type="dxa"/>
            <w:right w:w="108" w:type="dxa"/>
          </w:tblCellMar>
        </w:tblPrEx>
        <w:tc>
          <w:p w14:paraId="2A53A754">
            <w:pPr>
              <w:pStyle w:val="26"/>
            </w:pPr>
            <w:r>
              <w:t>0:00、6:00、12:00、18:00</w:t>
            </w:r>
          </w:p>
        </w:tc>
        <w:tc>
          <w:p w14:paraId="1A105BE8">
            <w:pPr>
              <w:pStyle w:val="26"/>
            </w:pPr>
            <w:r>
              <w:t>1210.16</w:t>
            </w:r>
          </w:p>
        </w:tc>
        <w:tc>
          <w:p w14:paraId="596FBEEC">
            <w:pPr>
              <w:pStyle w:val="26"/>
            </w:pPr>
            <w:r>
              <w:t>87.65</w:t>
            </w:r>
          </w:p>
        </w:tc>
        <w:tc>
          <w:p w14:paraId="3DC33305">
            <w:pPr>
              <w:pStyle w:val="26"/>
            </w:pPr>
            <w:r>
              <w:t>21.52</w:t>
            </w:r>
          </w:p>
        </w:tc>
        <w:tc>
          <w:p w14:paraId="634A6EED">
            <w:pPr>
              <w:pStyle w:val="26"/>
            </w:pPr>
            <w:r>
              <w:t>1319.33</w:t>
            </w:r>
          </w:p>
        </w:tc>
        <w:tc>
          <w:p w14:paraId="61091472">
            <w:pPr>
              <w:pStyle w:val="26"/>
            </w:pPr>
            <w:r>
              <w:t>79.36</w:t>
            </w:r>
          </w:p>
        </w:tc>
      </w:tr>
    </w:tbl>
    <w:p w14:paraId="496F187D">
      <w:pPr>
        <w:pStyle w:val="3"/>
      </w:pPr>
      <w:r>
        <w:rPr>
          <w:rFonts w:hint="eastAsia"/>
        </w:rPr>
        <w:t>各项按原始精度计算后分别四舍五入，表中已舍入分项之和可能与总费用末位略有差异。</w:t>
      </w:r>
    </w:p>
    <w:p w14:paraId="455BE15E">
      <w:pPr>
        <w:pStyle w:val="3"/>
      </w:pPr>
      <w:r>
        <w:rPr>
          <w:rFonts w:hint="eastAsia"/>
        </w:rPr>
        <w:t>全启用方案相对于仅0:00决策节省79.36万元，降幅5.67%。该差额由计划费用减少82.38万元、紧急购电费减少84.62万元，以及新增调整费用87.65万元共同形成。方案比较以三项费用之和为准，不以调整量大小或单项紧急费用判断优劣。</w:t>
      </w:r>
    </w:p>
    <w:p w14:paraId="07D97EC6">
      <w:pPr>
        <w:pStyle w:val="46"/>
      </w:pPr>
      <w:r>
        <w:rPr>
          <w:rFonts w:hint="eastAsia"/>
        </w:rPr>
        <w:t>表6-12</w:t>
      </w:r>
      <w:r>
        <w:t xml:space="preserve"> </w:t>
      </w:r>
      <w:r>
        <w:rPr>
          <w:rFonts w:hint="eastAsia"/>
        </w:rPr>
        <w:t>日内时刻的Shapley节省分摊</w:t>
      </w:r>
    </w:p>
    <w:tbl>
      <w:tblPr>
        <w:tblStyle w:val="43"/>
        <w:tblW w:w="0" w:type="auto"/>
        <w:tblCaption w:val="表6-12 日内时刻的Shapley节省分摊"/>
        <w:tblInd w:w="0" w:type="dxa"/>
        <w:tblLayout w:type="autofit"/>
        <w:tblCellMar>
          <w:top w:w="0" w:type="dxa"/>
          <w:left w:w="108" w:type="dxa"/>
          <w:bottom w:w="0" w:type="dxa"/>
          <w:right w:w="108" w:type="dxa"/>
        </w:tblCellMar>
      </w:tblPr>
      <w:tblGrid>
        <w:gridCol w:w="1176"/>
        <w:gridCol w:w="1750"/>
        <w:gridCol w:w="1946"/>
      </w:tblGrid>
      <w:tr w14:paraId="6122A2EA">
        <w:tblPrEx>
          <w:tblCellMar>
            <w:top w:w="0" w:type="dxa"/>
            <w:left w:w="108" w:type="dxa"/>
            <w:bottom w:w="0" w:type="dxa"/>
            <w:right w:w="108" w:type="dxa"/>
          </w:tblCellMar>
        </w:tblPrEx>
        <w:trPr>
          <w:tblHeader/>
        </w:trPr>
        <w:tc>
          <w:p w14:paraId="2D6F0831">
            <w:pPr>
              <w:pStyle w:val="26"/>
            </w:pPr>
            <w:r>
              <w:rPr>
                <w:rFonts w:hint="eastAsia"/>
              </w:rPr>
              <w:t>发布时刻</w:t>
            </w:r>
          </w:p>
        </w:tc>
        <w:tc>
          <w:p w14:paraId="4B7B8697">
            <w:pPr>
              <w:pStyle w:val="26"/>
            </w:pPr>
            <w:r>
              <w:rPr>
                <w:rFonts w:hint="eastAsia"/>
              </w:rPr>
              <w:t>分摊节省/万元</w:t>
            </w:r>
          </w:p>
        </w:tc>
        <w:tc>
          <w:p w14:paraId="42E45A57">
            <w:pPr>
              <w:pStyle w:val="26"/>
            </w:pPr>
            <w:r>
              <w:rPr>
                <w:rFonts w:hint="eastAsia"/>
              </w:rPr>
              <w:t>占总节省比例/%</w:t>
            </w:r>
          </w:p>
        </w:tc>
      </w:tr>
      <w:tr w14:paraId="42B3676E">
        <w:tblPrEx>
          <w:tblCellMar>
            <w:top w:w="0" w:type="dxa"/>
            <w:left w:w="108" w:type="dxa"/>
            <w:bottom w:w="0" w:type="dxa"/>
            <w:right w:w="108" w:type="dxa"/>
          </w:tblCellMar>
        </w:tblPrEx>
        <w:tc>
          <w:p w14:paraId="5019F4C2">
            <w:pPr>
              <w:pStyle w:val="26"/>
            </w:pPr>
            <w:r>
              <w:t>6:00</w:t>
            </w:r>
          </w:p>
        </w:tc>
        <w:tc>
          <w:p w14:paraId="48C540A3">
            <w:pPr>
              <w:pStyle w:val="26"/>
            </w:pPr>
            <w:r>
              <w:t>23.28</w:t>
            </w:r>
          </w:p>
        </w:tc>
        <w:tc>
          <w:p w14:paraId="5F91A00E">
            <w:pPr>
              <w:pStyle w:val="26"/>
            </w:pPr>
            <w:r>
              <w:t>29.33</w:t>
            </w:r>
          </w:p>
        </w:tc>
      </w:tr>
      <w:tr w14:paraId="736D94E8">
        <w:tblPrEx>
          <w:tblCellMar>
            <w:top w:w="0" w:type="dxa"/>
            <w:left w:w="108" w:type="dxa"/>
            <w:bottom w:w="0" w:type="dxa"/>
            <w:right w:w="108" w:type="dxa"/>
          </w:tblCellMar>
        </w:tblPrEx>
        <w:tc>
          <w:p w14:paraId="1F863905">
            <w:pPr>
              <w:pStyle w:val="26"/>
            </w:pPr>
            <w:r>
              <w:t>12:00</w:t>
            </w:r>
          </w:p>
        </w:tc>
        <w:tc>
          <w:p w14:paraId="70A0F851">
            <w:pPr>
              <w:pStyle w:val="26"/>
            </w:pPr>
            <w:r>
              <w:t>21.97</w:t>
            </w:r>
          </w:p>
        </w:tc>
        <w:tc>
          <w:p w14:paraId="4563171E">
            <w:pPr>
              <w:pStyle w:val="26"/>
            </w:pPr>
            <w:r>
              <w:t>27.69</w:t>
            </w:r>
          </w:p>
        </w:tc>
      </w:tr>
      <w:tr w14:paraId="017DD90A">
        <w:tblPrEx>
          <w:tblCellMar>
            <w:top w:w="0" w:type="dxa"/>
            <w:left w:w="108" w:type="dxa"/>
            <w:bottom w:w="0" w:type="dxa"/>
            <w:right w:w="108" w:type="dxa"/>
          </w:tblCellMar>
        </w:tblPrEx>
        <w:tc>
          <w:p w14:paraId="51D9C964">
            <w:pPr>
              <w:pStyle w:val="26"/>
            </w:pPr>
            <w:r>
              <w:t>18:00</w:t>
            </w:r>
          </w:p>
        </w:tc>
        <w:tc>
          <w:p w14:paraId="540AD383">
            <w:pPr>
              <w:pStyle w:val="26"/>
            </w:pPr>
            <w:r>
              <w:t>34.11</w:t>
            </w:r>
          </w:p>
        </w:tc>
        <w:tc>
          <w:p w14:paraId="5C541C51">
            <w:pPr>
              <w:pStyle w:val="26"/>
            </w:pPr>
            <w:r>
              <w:t>42.98</w:t>
            </w:r>
          </w:p>
        </w:tc>
      </w:tr>
    </w:tbl>
    <w:p w14:paraId="76E3A51F">
      <w:pPr>
        <w:pStyle w:val="3"/>
      </w:pPr>
      <w:r>
        <w:rPr>
          <w:rFonts w:hint="eastAsia"/>
        </w:rPr>
        <w:t>八种组合中，0:00、6:00、12:00、18:00方案费用最低。12个条件边际节省中有12个为正，最小值为10.41万元；Shapley分摊中18:00贡献最大。在当前数据、参数及不另计预报获取费用的条件下，组合对照支持保留6:00、12:00、18:00三次更新及相应调整机会。若仅能保留一次日内更新，则0:00、18:00方案在三个单次更新方案中费用最低。上述收益包含预报更新、重新决策及储能状态演化的共同影响，不能全部归因于预报精度，也不能将单独引入各时刻的收益直接相加。</w:t>
      </w:r>
    </w:p>
    <w:p w14:paraId="1AEC3977">
      <w:pPr>
        <w:pStyle w:val="46"/>
      </w:pPr>
      <w:r>
        <w:rPr>
          <w:rFonts w:hint="eastAsia"/>
        </w:rPr>
        <w:t>表6-13</w:t>
      </w:r>
      <w:r>
        <w:t xml:space="preserve"> </w:t>
      </w:r>
      <w:r>
        <w:rPr>
          <w:rFonts w:hint="eastAsia"/>
        </w:rPr>
        <w:t>四个指定日期的计划与最终合同（kWh，单元格为“计划→最终合同”）</w:t>
      </w:r>
    </w:p>
    <w:tbl>
      <w:tblPr>
        <w:tblStyle w:val="43"/>
        <w:tblW w:w="5000" w:type="pct"/>
        <w:tblCaption w:val="表6-13 四个指定日期的计划与最终合同（kWh，单元格为“计划→最终合同”）"/>
        <w:tblInd w:w="0" w:type="dxa"/>
        <w:tblLayout w:type="fixed"/>
        <w:tblCellMar>
          <w:top w:w="0" w:type="dxa"/>
          <w:left w:w="108" w:type="dxa"/>
          <w:bottom w:w="0" w:type="dxa"/>
          <w:right w:w="108" w:type="dxa"/>
        </w:tblCellMar>
      </w:tblPr>
      <w:tblGrid>
        <w:gridCol w:w="1771"/>
        <w:gridCol w:w="1771"/>
        <w:gridCol w:w="1771"/>
        <w:gridCol w:w="1771"/>
        <w:gridCol w:w="1771"/>
      </w:tblGrid>
      <w:tr w14:paraId="188CB920">
        <w:tblPrEx>
          <w:tblCellMar>
            <w:top w:w="0" w:type="dxa"/>
            <w:left w:w="108" w:type="dxa"/>
            <w:bottom w:w="0" w:type="dxa"/>
            <w:right w:w="108" w:type="dxa"/>
          </w:tblCellMar>
        </w:tblPrEx>
        <w:trPr>
          <w:tblHeader/>
        </w:trPr>
        <w:tc>
          <w:p w14:paraId="00CBC3CA">
            <w:pPr>
              <w:pStyle w:val="26"/>
            </w:pPr>
            <w:r>
              <w:rPr>
                <w:rFonts w:hint="eastAsia"/>
              </w:rPr>
              <w:t>交付时段</w:t>
            </w:r>
          </w:p>
        </w:tc>
        <w:tc>
          <w:p w14:paraId="13DF8ADA">
            <w:pPr>
              <w:pStyle w:val="26"/>
            </w:pPr>
            <w:r>
              <w:t>03-20</w:t>
            </w:r>
          </w:p>
        </w:tc>
        <w:tc>
          <w:p w14:paraId="72C8CCD6">
            <w:pPr>
              <w:pStyle w:val="26"/>
            </w:pPr>
            <w:r>
              <w:t>06-21</w:t>
            </w:r>
          </w:p>
        </w:tc>
        <w:tc>
          <w:p w14:paraId="399AC5F5">
            <w:pPr>
              <w:pStyle w:val="26"/>
            </w:pPr>
            <w:r>
              <w:t>09-23</w:t>
            </w:r>
          </w:p>
        </w:tc>
        <w:tc>
          <w:p w14:paraId="38CA4BE7">
            <w:pPr>
              <w:pStyle w:val="26"/>
            </w:pPr>
            <w:r>
              <w:t>12-21</w:t>
            </w:r>
          </w:p>
        </w:tc>
      </w:tr>
      <w:tr w14:paraId="6D261094">
        <w:tblPrEx>
          <w:tblCellMar>
            <w:top w:w="0" w:type="dxa"/>
            <w:left w:w="108" w:type="dxa"/>
            <w:bottom w:w="0" w:type="dxa"/>
            <w:right w:w="108" w:type="dxa"/>
          </w:tblCellMar>
        </w:tblPrEx>
        <w:tc>
          <w:p w14:paraId="4B0CBAD3">
            <w:pPr>
              <w:pStyle w:val="26"/>
            </w:pPr>
            <w:r>
              <w:t>10:00—10:10</w:t>
            </w:r>
          </w:p>
        </w:tc>
        <w:tc>
          <w:p w14:paraId="1DEC717A">
            <w:pPr>
              <w:pStyle w:val="26"/>
            </w:pPr>
            <w:r>
              <w:t>0.00→0.00</w:t>
            </w:r>
          </w:p>
        </w:tc>
        <w:tc>
          <w:p w14:paraId="6F1BD81F">
            <w:pPr>
              <w:pStyle w:val="26"/>
            </w:pPr>
            <w:r>
              <w:t>0.00→0.00</w:t>
            </w:r>
          </w:p>
        </w:tc>
        <w:tc>
          <w:p w14:paraId="513A1E16">
            <w:pPr>
              <w:pStyle w:val="26"/>
            </w:pPr>
            <w:r>
              <w:t>0.00→0.00</w:t>
            </w:r>
          </w:p>
        </w:tc>
        <w:tc>
          <w:p w14:paraId="019F989B">
            <w:pPr>
              <w:pStyle w:val="26"/>
            </w:pPr>
            <w:r>
              <w:t>0.00→0.00</w:t>
            </w:r>
          </w:p>
        </w:tc>
      </w:tr>
      <w:tr w14:paraId="56C8A0DB">
        <w:tblPrEx>
          <w:tblCellMar>
            <w:top w:w="0" w:type="dxa"/>
            <w:left w:w="108" w:type="dxa"/>
            <w:bottom w:w="0" w:type="dxa"/>
            <w:right w:w="108" w:type="dxa"/>
          </w:tblCellMar>
        </w:tblPrEx>
        <w:tc>
          <w:p w14:paraId="01B42C3C">
            <w:pPr>
              <w:pStyle w:val="26"/>
            </w:pPr>
            <w:r>
              <w:t>12:00—12:10</w:t>
            </w:r>
          </w:p>
        </w:tc>
        <w:tc>
          <w:p w14:paraId="4CC9F6A5">
            <w:pPr>
              <w:pStyle w:val="26"/>
            </w:pPr>
            <w:r>
              <w:t>489.34→539.77</w:t>
            </w:r>
          </w:p>
        </w:tc>
        <w:tc>
          <w:p w14:paraId="39DD7FFB">
            <w:pPr>
              <w:pStyle w:val="26"/>
            </w:pPr>
            <w:r>
              <w:t>0.00→0.00</w:t>
            </w:r>
          </w:p>
        </w:tc>
        <w:tc>
          <w:p w14:paraId="3B0F7110">
            <w:pPr>
              <w:pStyle w:val="26"/>
            </w:pPr>
            <w:r>
              <w:t>324.03→324.03</w:t>
            </w:r>
          </w:p>
        </w:tc>
        <w:tc>
          <w:p w14:paraId="05B5C4EE">
            <w:pPr>
              <w:pStyle w:val="26"/>
            </w:pPr>
            <w:r>
              <w:t>955.27→956.93</w:t>
            </w:r>
          </w:p>
        </w:tc>
      </w:tr>
      <w:tr w14:paraId="20F0F580">
        <w:tblPrEx>
          <w:tblCellMar>
            <w:top w:w="0" w:type="dxa"/>
            <w:left w:w="108" w:type="dxa"/>
            <w:bottom w:w="0" w:type="dxa"/>
            <w:right w:w="108" w:type="dxa"/>
          </w:tblCellMar>
        </w:tblPrEx>
        <w:tc>
          <w:p w14:paraId="07C27CC4">
            <w:pPr>
              <w:pStyle w:val="26"/>
            </w:pPr>
            <w:r>
              <w:t>14:00—14:10</w:t>
            </w:r>
          </w:p>
        </w:tc>
        <w:tc>
          <w:p w14:paraId="7ADC1C63">
            <w:pPr>
              <w:pStyle w:val="26"/>
            </w:pPr>
            <w:r>
              <w:t>0.00→0.00</w:t>
            </w:r>
          </w:p>
        </w:tc>
        <w:tc>
          <w:p w14:paraId="17D607A1">
            <w:pPr>
              <w:pStyle w:val="26"/>
            </w:pPr>
            <w:r>
              <w:t>0.00→0.00</w:t>
            </w:r>
          </w:p>
        </w:tc>
        <w:tc>
          <w:p w14:paraId="30C90F77">
            <w:pPr>
              <w:pStyle w:val="26"/>
            </w:pPr>
            <w:r>
              <w:t>0.00→0.00</w:t>
            </w:r>
          </w:p>
        </w:tc>
        <w:tc>
          <w:p w14:paraId="7B67E04F">
            <w:pPr>
              <w:pStyle w:val="26"/>
            </w:pPr>
            <w:r>
              <w:t>0.00→0.00</w:t>
            </w:r>
          </w:p>
        </w:tc>
      </w:tr>
      <w:tr w14:paraId="69D6C9BF">
        <w:tblPrEx>
          <w:tblCellMar>
            <w:top w:w="0" w:type="dxa"/>
            <w:left w:w="108" w:type="dxa"/>
            <w:bottom w:w="0" w:type="dxa"/>
            <w:right w:w="108" w:type="dxa"/>
          </w:tblCellMar>
        </w:tblPrEx>
        <w:tc>
          <w:p w14:paraId="6C0DD892">
            <w:pPr>
              <w:pStyle w:val="26"/>
            </w:pPr>
            <w:r>
              <w:t>16:00—16:10</w:t>
            </w:r>
          </w:p>
        </w:tc>
        <w:tc>
          <w:p w14:paraId="0FE1E7CC">
            <w:pPr>
              <w:pStyle w:val="26"/>
            </w:pPr>
            <w:r>
              <w:t>494.73→494.73</w:t>
            </w:r>
          </w:p>
        </w:tc>
        <w:tc>
          <w:p w14:paraId="7C0F24A4">
            <w:pPr>
              <w:pStyle w:val="26"/>
            </w:pPr>
            <w:r>
              <w:t>106.57→106.57</w:t>
            </w:r>
          </w:p>
        </w:tc>
        <w:tc>
          <w:p w14:paraId="0054D949">
            <w:pPr>
              <w:pStyle w:val="26"/>
            </w:pPr>
            <w:r>
              <w:t>441.00→441.00</w:t>
            </w:r>
          </w:p>
        </w:tc>
        <w:tc>
          <w:p w14:paraId="371F884E">
            <w:pPr>
              <w:pStyle w:val="26"/>
            </w:pPr>
            <w:r>
              <w:t>813.13→813.13</w:t>
            </w:r>
          </w:p>
        </w:tc>
      </w:tr>
      <w:tr w14:paraId="2FEE0BD2">
        <w:tblPrEx>
          <w:tblCellMar>
            <w:top w:w="0" w:type="dxa"/>
            <w:left w:w="108" w:type="dxa"/>
            <w:bottom w:w="0" w:type="dxa"/>
            <w:right w:w="108" w:type="dxa"/>
          </w:tblCellMar>
        </w:tblPrEx>
        <w:tc>
          <w:p w14:paraId="74452F2D">
            <w:pPr>
              <w:pStyle w:val="26"/>
            </w:pPr>
            <w:r>
              <w:t>18:00—18:10</w:t>
            </w:r>
          </w:p>
        </w:tc>
        <w:tc>
          <w:p w14:paraId="47F01691">
            <w:pPr>
              <w:pStyle w:val="26"/>
            </w:pPr>
            <w:r>
              <w:t>697.63→713.74</w:t>
            </w:r>
          </w:p>
        </w:tc>
        <w:tc>
          <w:p w14:paraId="7857A1D3">
            <w:pPr>
              <w:pStyle w:val="26"/>
            </w:pPr>
            <w:r>
              <w:t>369.16→393.54</w:t>
            </w:r>
          </w:p>
        </w:tc>
        <w:tc>
          <w:p w14:paraId="42A46199">
            <w:pPr>
              <w:pStyle w:val="26"/>
            </w:pPr>
            <w:r>
              <w:t>742.85→772.14</w:t>
            </w:r>
          </w:p>
        </w:tc>
        <w:tc>
          <w:p w14:paraId="73FCFE63">
            <w:pPr>
              <w:pStyle w:val="26"/>
            </w:pPr>
            <w:r>
              <w:t>703.79→703.79</w:t>
            </w:r>
          </w:p>
        </w:tc>
      </w:tr>
      <w:tr w14:paraId="62CBDDAC">
        <w:tblPrEx>
          <w:tblCellMar>
            <w:top w:w="0" w:type="dxa"/>
            <w:left w:w="108" w:type="dxa"/>
            <w:bottom w:w="0" w:type="dxa"/>
            <w:right w:w="108" w:type="dxa"/>
          </w:tblCellMar>
        </w:tblPrEx>
        <w:tc>
          <w:p w14:paraId="06BA554E">
            <w:pPr>
              <w:pStyle w:val="26"/>
            </w:pPr>
            <w:r>
              <w:t>20:00—20:10</w:t>
            </w:r>
          </w:p>
        </w:tc>
        <w:tc>
          <w:p w14:paraId="7798AA6F">
            <w:pPr>
              <w:pStyle w:val="26"/>
            </w:pPr>
            <w:r>
              <w:t>0.00→0.00</w:t>
            </w:r>
          </w:p>
        </w:tc>
        <w:tc>
          <w:p w14:paraId="183A0DB1">
            <w:pPr>
              <w:pStyle w:val="26"/>
            </w:pPr>
            <w:r>
              <w:t>0.00→0.00</w:t>
            </w:r>
          </w:p>
        </w:tc>
        <w:tc>
          <w:p w14:paraId="65583A55">
            <w:pPr>
              <w:pStyle w:val="26"/>
            </w:pPr>
            <w:r>
              <w:t>0.00→19.46</w:t>
            </w:r>
          </w:p>
        </w:tc>
        <w:tc>
          <w:p w14:paraId="336AC7B6">
            <w:pPr>
              <w:pStyle w:val="26"/>
            </w:pPr>
            <w:r>
              <w:t>0.00→0.00</w:t>
            </w:r>
          </w:p>
        </w:tc>
      </w:tr>
      <w:tr w14:paraId="04110275">
        <w:tblPrEx>
          <w:tblCellMar>
            <w:top w:w="0" w:type="dxa"/>
            <w:left w:w="108" w:type="dxa"/>
            <w:bottom w:w="0" w:type="dxa"/>
            <w:right w:w="108" w:type="dxa"/>
          </w:tblCellMar>
        </w:tblPrEx>
        <w:tc>
          <w:p w14:paraId="34DBA8D4">
            <w:pPr>
              <w:pStyle w:val="26"/>
            </w:pPr>
            <w:r>
              <w:rPr>
                <w:rFonts w:hint="eastAsia"/>
              </w:rPr>
              <w:t>模板行合计</w:t>
            </w:r>
          </w:p>
        </w:tc>
        <w:tc>
          <w:p w14:paraId="1122BA3D">
            <w:pPr>
              <w:pStyle w:val="26"/>
            </w:pPr>
            <w:r>
              <w:t>64755.71→66231.92</w:t>
            </w:r>
          </w:p>
        </w:tc>
        <w:tc>
          <w:p w14:paraId="7E4393D9">
            <w:pPr>
              <w:pStyle w:val="26"/>
            </w:pPr>
            <w:r>
              <w:t>34484.44→35254.46</w:t>
            </w:r>
          </w:p>
        </w:tc>
        <w:tc>
          <w:p w14:paraId="71AFD90C">
            <w:pPr>
              <w:pStyle w:val="26"/>
            </w:pPr>
            <w:r>
              <w:t>61566.49→65519.04</w:t>
            </w:r>
          </w:p>
        </w:tc>
        <w:tc>
          <w:p w14:paraId="3CA3341B">
            <w:pPr>
              <w:pStyle w:val="26"/>
            </w:pPr>
            <w:r>
              <w:t>94887.55→94618.70</w:t>
            </w:r>
          </w:p>
        </w:tc>
      </w:tr>
    </w:tbl>
    <w:p w14:paraId="1B34E149">
      <w:pPr>
        <w:pStyle w:val="3"/>
      </w:pPr>
      <w:r>
        <w:rPr>
          <w:rFonts w:hint="eastAsia"/>
        </w:rPr>
        <w:t>表6-13各单段均按实际交付时间标注，合计覆盖当日00:10至次日00:10。单元格给出最终生效合同，而非每次发布后的中间版本。合同变化反映预报、实际储电量和调整费用的共同作用，不能仅由某一个时段的预测误差解释。</w:t>
      </w:r>
    </w:p>
    <w:p w14:paraId="7831E6AF">
      <w:pPr>
        <w:pStyle w:val="46"/>
      </w:pPr>
      <w:r>
        <w:rPr>
          <w:rFonts w:hint="eastAsia"/>
        </w:rPr>
        <w:t>表6-14</w:t>
      </w:r>
      <w:r>
        <w:t xml:space="preserve"> </w:t>
      </w:r>
      <w:r>
        <w:rPr>
          <w:rFonts w:hint="eastAsia"/>
        </w:rPr>
        <w:t>四个指定日期的自然日充放电量（kWh）</w:t>
      </w:r>
    </w:p>
    <w:tbl>
      <w:tblPr>
        <w:tblStyle w:val="43"/>
        <w:tblW w:w="0" w:type="auto"/>
        <w:tblCaption w:val="表6-14 四个指定日期的自然日充放电量（kWh）"/>
        <w:tblInd w:w="0" w:type="dxa"/>
        <w:tblLayout w:type="autofit"/>
        <w:tblCellMar>
          <w:top w:w="0" w:type="dxa"/>
          <w:left w:w="108" w:type="dxa"/>
          <w:bottom w:w="0" w:type="dxa"/>
          <w:right w:w="108" w:type="dxa"/>
        </w:tblCellMar>
      </w:tblPr>
      <w:tblGrid>
        <w:gridCol w:w="830"/>
        <w:gridCol w:w="1596"/>
        <w:gridCol w:w="1174"/>
        <w:gridCol w:w="1045"/>
      </w:tblGrid>
      <w:tr w14:paraId="4EEC2EAE">
        <w:tblPrEx>
          <w:tblCellMar>
            <w:top w:w="0" w:type="dxa"/>
            <w:left w:w="108" w:type="dxa"/>
            <w:bottom w:w="0" w:type="dxa"/>
            <w:right w:w="108" w:type="dxa"/>
          </w:tblCellMar>
        </w:tblPrEx>
        <w:trPr>
          <w:tblHeader/>
        </w:trPr>
        <w:tc>
          <w:p w14:paraId="3E3552A9">
            <w:pPr>
              <w:pStyle w:val="26"/>
            </w:pPr>
            <w:r>
              <w:rPr>
                <w:rFonts w:hint="eastAsia"/>
              </w:rPr>
              <w:t>日期</w:t>
            </w:r>
          </w:p>
        </w:tc>
        <w:tc>
          <w:p w14:paraId="18AA8AEB">
            <w:pPr>
              <w:pStyle w:val="26"/>
            </w:pPr>
            <w:r>
              <w:rPr>
                <w:rFonts w:hint="eastAsia"/>
              </w:rPr>
              <w:t>自然日区间</w:t>
            </w:r>
          </w:p>
        </w:tc>
        <w:tc>
          <w:p w14:paraId="6877FC52">
            <w:pPr>
              <w:pStyle w:val="26"/>
            </w:pPr>
            <w:r>
              <w:rPr>
                <w:rFonts w:hint="eastAsia"/>
              </w:rPr>
              <w:t>充电量</w:t>
            </w:r>
          </w:p>
        </w:tc>
        <w:tc>
          <w:p w14:paraId="17C4BF00">
            <w:pPr>
              <w:pStyle w:val="26"/>
            </w:pPr>
            <w:r>
              <w:rPr>
                <w:rFonts w:hint="eastAsia"/>
              </w:rPr>
              <w:t>放电量</w:t>
            </w:r>
          </w:p>
        </w:tc>
      </w:tr>
      <w:tr w14:paraId="1E1D5C1D">
        <w:tblPrEx>
          <w:tblCellMar>
            <w:top w:w="0" w:type="dxa"/>
            <w:left w:w="108" w:type="dxa"/>
            <w:bottom w:w="0" w:type="dxa"/>
            <w:right w:w="108" w:type="dxa"/>
          </w:tblCellMar>
        </w:tblPrEx>
        <w:tc>
          <w:p w14:paraId="5BE2A273">
            <w:pPr>
              <w:pStyle w:val="26"/>
            </w:pPr>
            <w:r>
              <w:t>03-20</w:t>
            </w:r>
          </w:p>
        </w:tc>
        <w:tc>
          <w:p w14:paraId="7B372DCA">
            <w:pPr>
              <w:pStyle w:val="26"/>
            </w:pPr>
            <w:r>
              <w:t>0:00—4:00</w:t>
            </w:r>
          </w:p>
        </w:tc>
        <w:tc>
          <w:p w14:paraId="4550DA40">
            <w:pPr>
              <w:pStyle w:val="26"/>
            </w:pPr>
            <w:r>
              <w:t>915.81</w:t>
            </w:r>
          </w:p>
        </w:tc>
        <w:tc>
          <w:p w14:paraId="2B032AD2">
            <w:pPr>
              <w:pStyle w:val="26"/>
            </w:pPr>
            <w:r>
              <w:t>402.10</w:t>
            </w:r>
          </w:p>
        </w:tc>
      </w:tr>
      <w:tr w14:paraId="4EF3F956">
        <w:tblPrEx>
          <w:tblCellMar>
            <w:top w:w="0" w:type="dxa"/>
            <w:left w:w="108" w:type="dxa"/>
            <w:bottom w:w="0" w:type="dxa"/>
            <w:right w:w="108" w:type="dxa"/>
          </w:tblCellMar>
        </w:tblPrEx>
        <w:tc>
          <w:p w14:paraId="7CF720E9">
            <w:pPr>
              <w:pStyle w:val="26"/>
            </w:pPr>
            <w:r>
              <w:t>03-20</w:t>
            </w:r>
          </w:p>
        </w:tc>
        <w:tc>
          <w:p w14:paraId="7579FEF6">
            <w:pPr>
              <w:pStyle w:val="26"/>
            </w:pPr>
            <w:r>
              <w:t>4:00—8:00</w:t>
            </w:r>
          </w:p>
        </w:tc>
        <w:tc>
          <w:p w14:paraId="12157519">
            <w:pPr>
              <w:pStyle w:val="26"/>
            </w:pPr>
            <w:r>
              <w:t>863.45</w:t>
            </w:r>
          </w:p>
        </w:tc>
        <w:tc>
          <w:p w14:paraId="4CF8B5CB">
            <w:pPr>
              <w:pStyle w:val="26"/>
            </w:pPr>
            <w:r>
              <w:t>5347.32</w:t>
            </w:r>
          </w:p>
        </w:tc>
      </w:tr>
      <w:tr w14:paraId="023A9655">
        <w:tblPrEx>
          <w:tblCellMar>
            <w:top w:w="0" w:type="dxa"/>
            <w:left w:w="108" w:type="dxa"/>
            <w:bottom w:w="0" w:type="dxa"/>
            <w:right w:w="108" w:type="dxa"/>
          </w:tblCellMar>
        </w:tblPrEx>
        <w:tc>
          <w:p w14:paraId="031A0592">
            <w:pPr>
              <w:pStyle w:val="26"/>
            </w:pPr>
            <w:r>
              <w:t>03-20</w:t>
            </w:r>
          </w:p>
        </w:tc>
        <w:tc>
          <w:p w14:paraId="57CEC74D">
            <w:pPr>
              <w:pStyle w:val="26"/>
            </w:pPr>
            <w:r>
              <w:t>8:00—12:00</w:t>
            </w:r>
          </w:p>
        </w:tc>
        <w:tc>
          <w:p w14:paraId="5CC2B84D">
            <w:pPr>
              <w:pStyle w:val="26"/>
            </w:pPr>
            <w:r>
              <w:t>4093.33</w:t>
            </w:r>
          </w:p>
        </w:tc>
        <w:tc>
          <w:p w14:paraId="2D91E1E5">
            <w:pPr>
              <w:pStyle w:val="26"/>
            </w:pPr>
            <w:r>
              <w:t>3265.56</w:t>
            </w:r>
          </w:p>
        </w:tc>
      </w:tr>
      <w:tr w14:paraId="691A56E0">
        <w:tblPrEx>
          <w:tblCellMar>
            <w:top w:w="0" w:type="dxa"/>
            <w:left w:w="108" w:type="dxa"/>
            <w:bottom w:w="0" w:type="dxa"/>
            <w:right w:w="108" w:type="dxa"/>
          </w:tblCellMar>
        </w:tblPrEx>
        <w:tc>
          <w:p w14:paraId="61441C6C">
            <w:pPr>
              <w:pStyle w:val="26"/>
            </w:pPr>
            <w:r>
              <w:t>03-20</w:t>
            </w:r>
          </w:p>
        </w:tc>
        <w:tc>
          <w:p w14:paraId="1F4AAD01">
            <w:pPr>
              <w:pStyle w:val="26"/>
            </w:pPr>
            <w:r>
              <w:t>12:00—16:00</w:t>
            </w:r>
          </w:p>
        </w:tc>
        <w:tc>
          <w:p w14:paraId="2CD9F336">
            <w:pPr>
              <w:pStyle w:val="26"/>
            </w:pPr>
            <w:r>
              <w:t>6162.37</w:t>
            </w:r>
          </w:p>
        </w:tc>
        <w:tc>
          <w:p w14:paraId="043EFCD5">
            <w:pPr>
              <w:pStyle w:val="26"/>
            </w:pPr>
            <w:r>
              <w:t>254.72</w:t>
            </w:r>
          </w:p>
        </w:tc>
      </w:tr>
      <w:tr w14:paraId="6D15AEA2">
        <w:tblPrEx>
          <w:tblCellMar>
            <w:top w:w="0" w:type="dxa"/>
            <w:left w:w="108" w:type="dxa"/>
            <w:bottom w:w="0" w:type="dxa"/>
            <w:right w:w="108" w:type="dxa"/>
          </w:tblCellMar>
        </w:tblPrEx>
        <w:tc>
          <w:p w14:paraId="7837F879">
            <w:pPr>
              <w:pStyle w:val="26"/>
            </w:pPr>
            <w:r>
              <w:t>03-20</w:t>
            </w:r>
          </w:p>
        </w:tc>
        <w:tc>
          <w:p w14:paraId="73B0E794">
            <w:pPr>
              <w:pStyle w:val="26"/>
            </w:pPr>
            <w:r>
              <w:t>16:00—20:00</w:t>
            </w:r>
          </w:p>
        </w:tc>
        <w:tc>
          <w:p w14:paraId="6A4F9B4E">
            <w:pPr>
              <w:pStyle w:val="26"/>
            </w:pPr>
            <w:r>
              <w:t>218.75</w:t>
            </w:r>
          </w:p>
        </w:tc>
        <w:tc>
          <w:p w14:paraId="247C183E">
            <w:pPr>
              <w:pStyle w:val="26"/>
            </w:pPr>
            <w:r>
              <w:t>4470.12</w:t>
            </w:r>
          </w:p>
        </w:tc>
      </w:tr>
      <w:tr w14:paraId="3E7D2D67">
        <w:tblPrEx>
          <w:tblCellMar>
            <w:top w:w="0" w:type="dxa"/>
            <w:left w:w="108" w:type="dxa"/>
            <w:bottom w:w="0" w:type="dxa"/>
            <w:right w:w="108" w:type="dxa"/>
          </w:tblCellMar>
        </w:tblPrEx>
        <w:tc>
          <w:p w14:paraId="404A38C2">
            <w:pPr>
              <w:pStyle w:val="26"/>
            </w:pPr>
            <w:r>
              <w:t>03-20</w:t>
            </w:r>
          </w:p>
        </w:tc>
        <w:tc>
          <w:p w14:paraId="68AD3687">
            <w:pPr>
              <w:pStyle w:val="26"/>
            </w:pPr>
            <w:r>
              <w:t>20:00—24:00</w:t>
            </w:r>
          </w:p>
        </w:tc>
        <w:tc>
          <w:p w14:paraId="17AC2065">
            <w:pPr>
              <w:pStyle w:val="26"/>
            </w:pPr>
            <w:r>
              <w:t>8994.72</w:t>
            </w:r>
          </w:p>
        </w:tc>
        <w:tc>
          <w:p w14:paraId="24C94D41">
            <w:pPr>
              <w:pStyle w:val="26"/>
            </w:pPr>
            <w:r>
              <w:t>3616.26</w:t>
            </w:r>
          </w:p>
        </w:tc>
      </w:tr>
      <w:tr w14:paraId="45DF52FB">
        <w:tblPrEx>
          <w:tblCellMar>
            <w:top w:w="0" w:type="dxa"/>
            <w:left w:w="108" w:type="dxa"/>
            <w:bottom w:w="0" w:type="dxa"/>
            <w:right w:w="108" w:type="dxa"/>
          </w:tblCellMar>
        </w:tblPrEx>
        <w:tc>
          <w:p w14:paraId="066165E8">
            <w:pPr>
              <w:pStyle w:val="26"/>
            </w:pPr>
            <w:r>
              <w:t>06-21</w:t>
            </w:r>
          </w:p>
        </w:tc>
        <w:tc>
          <w:p w14:paraId="4F5D33F6">
            <w:pPr>
              <w:pStyle w:val="26"/>
            </w:pPr>
            <w:r>
              <w:t>0:00—4:00</w:t>
            </w:r>
          </w:p>
        </w:tc>
        <w:tc>
          <w:p w14:paraId="5666187A">
            <w:pPr>
              <w:pStyle w:val="26"/>
            </w:pPr>
            <w:r>
              <w:t>884.84</w:t>
            </w:r>
          </w:p>
        </w:tc>
        <w:tc>
          <w:p w14:paraId="29234E48">
            <w:pPr>
              <w:pStyle w:val="26"/>
            </w:pPr>
            <w:r>
              <w:t>2527.10</w:t>
            </w:r>
          </w:p>
        </w:tc>
      </w:tr>
      <w:tr w14:paraId="79EC86B9">
        <w:tblPrEx>
          <w:tblCellMar>
            <w:top w:w="0" w:type="dxa"/>
            <w:left w:w="108" w:type="dxa"/>
            <w:bottom w:w="0" w:type="dxa"/>
            <w:right w:w="108" w:type="dxa"/>
          </w:tblCellMar>
        </w:tblPrEx>
        <w:tc>
          <w:p w14:paraId="77D1BD9C">
            <w:pPr>
              <w:pStyle w:val="26"/>
            </w:pPr>
            <w:r>
              <w:t>06-21</w:t>
            </w:r>
          </w:p>
        </w:tc>
        <w:tc>
          <w:p w14:paraId="02B675DE">
            <w:pPr>
              <w:pStyle w:val="26"/>
            </w:pPr>
            <w:r>
              <w:t>4:00—8:00</w:t>
            </w:r>
          </w:p>
        </w:tc>
        <w:tc>
          <w:p w14:paraId="766DAA3A">
            <w:pPr>
              <w:pStyle w:val="26"/>
            </w:pPr>
            <w:r>
              <w:t>241.38</w:t>
            </w:r>
          </w:p>
        </w:tc>
        <w:tc>
          <w:p w14:paraId="330854FE">
            <w:pPr>
              <w:pStyle w:val="26"/>
            </w:pPr>
            <w:r>
              <w:t>5332.37</w:t>
            </w:r>
          </w:p>
        </w:tc>
      </w:tr>
      <w:tr w14:paraId="051489AB">
        <w:tblPrEx>
          <w:tblCellMar>
            <w:top w:w="0" w:type="dxa"/>
            <w:left w:w="108" w:type="dxa"/>
            <w:bottom w:w="0" w:type="dxa"/>
            <w:right w:w="108" w:type="dxa"/>
          </w:tblCellMar>
        </w:tblPrEx>
        <w:tc>
          <w:p w14:paraId="0BE39954">
            <w:pPr>
              <w:pStyle w:val="26"/>
            </w:pPr>
            <w:r>
              <w:t>06-21</w:t>
            </w:r>
          </w:p>
        </w:tc>
        <w:tc>
          <w:p w14:paraId="14EA194E">
            <w:pPr>
              <w:pStyle w:val="26"/>
            </w:pPr>
            <w:r>
              <w:t>8:00—12:00</w:t>
            </w:r>
          </w:p>
        </w:tc>
        <w:tc>
          <w:p w14:paraId="196720AF">
            <w:pPr>
              <w:pStyle w:val="26"/>
            </w:pPr>
            <w:r>
              <w:t>10017.17</w:t>
            </w:r>
          </w:p>
        </w:tc>
        <w:tc>
          <w:p w14:paraId="1DD03973">
            <w:pPr>
              <w:pStyle w:val="26"/>
            </w:pPr>
            <w:r>
              <w:t>0.00</w:t>
            </w:r>
          </w:p>
        </w:tc>
      </w:tr>
      <w:tr w14:paraId="706F4F34">
        <w:tblPrEx>
          <w:tblCellMar>
            <w:top w:w="0" w:type="dxa"/>
            <w:left w:w="108" w:type="dxa"/>
            <w:bottom w:w="0" w:type="dxa"/>
            <w:right w:w="108" w:type="dxa"/>
          </w:tblCellMar>
        </w:tblPrEx>
        <w:tc>
          <w:p w14:paraId="2AF8D7DC">
            <w:pPr>
              <w:pStyle w:val="26"/>
            </w:pPr>
            <w:r>
              <w:t>06-21</w:t>
            </w:r>
          </w:p>
        </w:tc>
        <w:tc>
          <w:p w14:paraId="24BD7BCB">
            <w:pPr>
              <w:pStyle w:val="26"/>
            </w:pPr>
            <w:r>
              <w:t>12:00—16:00</w:t>
            </w:r>
          </w:p>
        </w:tc>
        <w:tc>
          <w:p w14:paraId="6C39565E">
            <w:pPr>
              <w:pStyle w:val="26"/>
            </w:pPr>
            <w:r>
              <w:t>0.00</w:t>
            </w:r>
          </w:p>
        </w:tc>
        <w:tc>
          <w:p w14:paraId="4D96D6CC">
            <w:pPr>
              <w:pStyle w:val="26"/>
            </w:pPr>
            <w:r>
              <w:t>0.00</w:t>
            </w:r>
          </w:p>
        </w:tc>
      </w:tr>
      <w:tr w14:paraId="68DF78E5">
        <w:tblPrEx>
          <w:tblCellMar>
            <w:top w:w="0" w:type="dxa"/>
            <w:left w:w="108" w:type="dxa"/>
            <w:bottom w:w="0" w:type="dxa"/>
            <w:right w:w="108" w:type="dxa"/>
          </w:tblCellMar>
        </w:tblPrEx>
        <w:tc>
          <w:p w14:paraId="63527558">
            <w:pPr>
              <w:pStyle w:val="26"/>
            </w:pPr>
            <w:r>
              <w:t>06-21</w:t>
            </w:r>
          </w:p>
        </w:tc>
        <w:tc>
          <w:p w14:paraId="6289D4D7">
            <w:pPr>
              <w:pStyle w:val="26"/>
            </w:pPr>
            <w:r>
              <w:t>16:00—20:00</w:t>
            </w:r>
          </w:p>
        </w:tc>
        <w:tc>
          <w:p w14:paraId="7B0E8064">
            <w:pPr>
              <w:pStyle w:val="26"/>
            </w:pPr>
            <w:r>
              <w:t>41.17</w:t>
            </w:r>
          </w:p>
        </w:tc>
        <w:tc>
          <w:p w14:paraId="48B6C4E6">
            <w:pPr>
              <w:pStyle w:val="26"/>
            </w:pPr>
            <w:r>
              <w:t>4732.70</w:t>
            </w:r>
          </w:p>
        </w:tc>
      </w:tr>
      <w:tr w14:paraId="68E6DBD2">
        <w:tblPrEx>
          <w:tblCellMar>
            <w:top w:w="0" w:type="dxa"/>
            <w:left w:w="108" w:type="dxa"/>
            <w:bottom w:w="0" w:type="dxa"/>
            <w:right w:w="108" w:type="dxa"/>
          </w:tblCellMar>
        </w:tblPrEx>
        <w:tc>
          <w:p w14:paraId="4DE016B8">
            <w:pPr>
              <w:pStyle w:val="26"/>
            </w:pPr>
            <w:r>
              <w:t>06-21</w:t>
            </w:r>
          </w:p>
        </w:tc>
        <w:tc>
          <w:p w14:paraId="37BE1D9E">
            <w:pPr>
              <w:pStyle w:val="26"/>
            </w:pPr>
            <w:r>
              <w:t>20:00—24:00</w:t>
            </w:r>
          </w:p>
        </w:tc>
        <w:tc>
          <w:p w14:paraId="384220DD">
            <w:pPr>
              <w:pStyle w:val="26"/>
            </w:pPr>
            <w:r>
              <w:t>8794.18</w:t>
            </w:r>
          </w:p>
        </w:tc>
        <w:tc>
          <w:p w14:paraId="3E3DC7D0">
            <w:pPr>
              <w:pStyle w:val="26"/>
            </w:pPr>
            <w:r>
              <w:t>3090.90</w:t>
            </w:r>
          </w:p>
        </w:tc>
      </w:tr>
      <w:tr w14:paraId="2C074816">
        <w:tblPrEx>
          <w:tblCellMar>
            <w:top w:w="0" w:type="dxa"/>
            <w:left w:w="108" w:type="dxa"/>
            <w:bottom w:w="0" w:type="dxa"/>
            <w:right w:w="108" w:type="dxa"/>
          </w:tblCellMar>
        </w:tblPrEx>
        <w:tc>
          <w:p w14:paraId="05FC9B69">
            <w:pPr>
              <w:pStyle w:val="26"/>
            </w:pPr>
            <w:r>
              <w:t>09-23</w:t>
            </w:r>
          </w:p>
        </w:tc>
        <w:tc>
          <w:p w14:paraId="2B438EC6">
            <w:pPr>
              <w:pStyle w:val="26"/>
            </w:pPr>
            <w:r>
              <w:t>0:00—4:00</w:t>
            </w:r>
          </w:p>
        </w:tc>
        <w:tc>
          <w:p w14:paraId="25E33663">
            <w:pPr>
              <w:pStyle w:val="26"/>
            </w:pPr>
            <w:r>
              <w:t>1338.31</w:t>
            </w:r>
          </w:p>
        </w:tc>
        <w:tc>
          <w:p w14:paraId="3D7E4526">
            <w:pPr>
              <w:pStyle w:val="26"/>
            </w:pPr>
            <w:r>
              <w:t>48.51</w:t>
            </w:r>
          </w:p>
        </w:tc>
      </w:tr>
      <w:tr w14:paraId="38B309A0">
        <w:tblPrEx>
          <w:tblCellMar>
            <w:top w:w="0" w:type="dxa"/>
            <w:left w:w="108" w:type="dxa"/>
            <w:bottom w:w="0" w:type="dxa"/>
            <w:right w:w="108" w:type="dxa"/>
          </w:tblCellMar>
        </w:tblPrEx>
        <w:tc>
          <w:p w14:paraId="6966CFD7">
            <w:pPr>
              <w:pStyle w:val="26"/>
            </w:pPr>
            <w:r>
              <w:t>09-23</w:t>
            </w:r>
          </w:p>
        </w:tc>
        <w:tc>
          <w:p w14:paraId="3CF7A6F9">
            <w:pPr>
              <w:pStyle w:val="26"/>
            </w:pPr>
            <w:r>
              <w:t>4:00—8:00</w:t>
            </w:r>
          </w:p>
        </w:tc>
        <w:tc>
          <w:p w14:paraId="09A5EC80">
            <w:pPr>
              <w:pStyle w:val="26"/>
            </w:pPr>
            <w:r>
              <w:t>1470.52</w:t>
            </w:r>
          </w:p>
        </w:tc>
        <w:tc>
          <w:p w14:paraId="50BE4568">
            <w:pPr>
              <w:pStyle w:val="26"/>
            </w:pPr>
            <w:r>
              <w:t>4028.75</w:t>
            </w:r>
          </w:p>
        </w:tc>
      </w:tr>
      <w:tr w14:paraId="7D586106">
        <w:tblPrEx>
          <w:tblCellMar>
            <w:top w:w="0" w:type="dxa"/>
            <w:left w:w="108" w:type="dxa"/>
            <w:bottom w:w="0" w:type="dxa"/>
            <w:right w:w="108" w:type="dxa"/>
          </w:tblCellMar>
        </w:tblPrEx>
        <w:tc>
          <w:p w14:paraId="44E0F975">
            <w:pPr>
              <w:pStyle w:val="26"/>
            </w:pPr>
            <w:r>
              <w:t>09-23</w:t>
            </w:r>
          </w:p>
        </w:tc>
        <w:tc>
          <w:p w14:paraId="3988FDFA">
            <w:pPr>
              <w:pStyle w:val="26"/>
            </w:pPr>
            <w:r>
              <w:t>8:00—12:00</w:t>
            </w:r>
          </w:p>
        </w:tc>
        <w:tc>
          <w:p w14:paraId="2BF56883">
            <w:pPr>
              <w:pStyle w:val="26"/>
            </w:pPr>
            <w:r>
              <w:t>2379.49</w:t>
            </w:r>
          </w:p>
        </w:tc>
        <w:tc>
          <w:p w14:paraId="57F67B26">
            <w:pPr>
              <w:pStyle w:val="26"/>
            </w:pPr>
            <w:r>
              <w:t>2387.94</w:t>
            </w:r>
          </w:p>
        </w:tc>
      </w:tr>
      <w:tr w14:paraId="2F78F75C">
        <w:tblPrEx>
          <w:tblCellMar>
            <w:top w:w="0" w:type="dxa"/>
            <w:left w:w="108" w:type="dxa"/>
            <w:bottom w:w="0" w:type="dxa"/>
            <w:right w:w="108" w:type="dxa"/>
          </w:tblCellMar>
        </w:tblPrEx>
        <w:tc>
          <w:p w14:paraId="12441EC1">
            <w:pPr>
              <w:pStyle w:val="26"/>
            </w:pPr>
            <w:r>
              <w:t>09-23</w:t>
            </w:r>
          </w:p>
        </w:tc>
        <w:tc>
          <w:p w14:paraId="30899E60">
            <w:pPr>
              <w:pStyle w:val="26"/>
            </w:pPr>
            <w:r>
              <w:t>12:00—16:00</w:t>
            </w:r>
          </w:p>
        </w:tc>
        <w:tc>
          <w:p w14:paraId="41F0923A">
            <w:pPr>
              <w:pStyle w:val="26"/>
            </w:pPr>
            <w:r>
              <w:t>6239.22</w:t>
            </w:r>
          </w:p>
        </w:tc>
        <w:tc>
          <w:p w14:paraId="2095E9B7">
            <w:pPr>
              <w:pStyle w:val="26"/>
            </w:pPr>
            <w:r>
              <w:t>403.62</w:t>
            </w:r>
          </w:p>
        </w:tc>
      </w:tr>
      <w:tr w14:paraId="75CB3FB2">
        <w:tblPrEx>
          <w:tblCellMar>
            <w:top w:w="0" w:type="dxa"/>
            <w:left w:w="108" w:type="dxa"/>
            <w:bottom w:w="0" w:type="dxa"/>
            <w:right w:w="108" w:type="dxa"/>
          </w:tblCellMar>
        </w:tblPrEx>
        <w:tc>
          <w:p w14:paraId="07C1860D">
            <w:pPr>
              <w:pStyle w:val="26"/>
            </w:pPr>
            <w:r>
              <w:t>09-23</w:t>
            </w:r>
          </w:p>
        </w:tc>
        <w:tc>
          <w:p w14:paraId="1F81F299">
            <w:pPr>
              <w:pStyle w:val="26"/>
            </w:pPr>
            <w:r>
              <w:t>16:00—20:00</w:t>
            </w:r>
          </w:p>
        </w:tc>
        <w:tc>
          <w:p w14:paraId="30B614EB">
            <w:pPr>
              <w:pStyle w:val="26"/>
            </w:pPr>
            <w:r>
              <w:t>19.50</w:t>
            </w:r>
          </w:p>
        </w:tc>
        <w:tc>
          <w:p w14:paraId="17B326C1">
            <w:pPr>
              <w:pStyle w:val="26"/>
            </w:pPr>
            <w:r>
              <w:t>5221.25</w:t>
            </w:r>
          </w:p>
        </w:tc>
      </w:tr>
      <w:tr w14:paraId="1C887178">
        <w:tblPrEx>
          <w:tblCellMar>
            <w:top w:w="0" w:type="dxa"/>
            <w:left w:w="108" w:type="dxa"/>
            <w:bottom w:w="0" w:type="dxa"/>
            <w:right w:w="108" w:type="dxa"/>
          </w:tblCellMar>
        </w:tblPrEx>
        <w:tc>
          <w:p w14:paraId="4F5B1775">
            <w:pPr>
              <w:pStyle w:val="26"/>
            </w:pPr>
            <w:r>
              <w:t>09-23</w:t>
            </w:r>
          </w:p>
        </w:tc>
        <w:tc>
          <w:p w14:paraId="38B56A65">
            <w:pPr>
              <w:pStyle w:val="26"/>
            </w:pPr>
            <w:r>
              <w:t>20:00—24:00</w:t>
            </w:r>
          </w:p>
        </w:tc>
        <w:tc>
          <w:p w14:paraId="014F6FDE">
            <w:pPr>
              <w:pStyle w:val="26"/>
            </w:pPr>
            <w:r>
              <w:t>7699.64</w:t>
            </w:r>
          </w:p>
        </w:tc>
        <w:tc>
          <w:p w14:paraId="0388AD96">
            <w:pPr>
              <w:pStyle w:val="26"/>
            </w:pPr>
            <w:r>
              <w:t>3257.17</w:t>
            </w:r>
          </w:p>
        </w:tc>
      </w:tr>
      <w:tr w14:paraId="4FD44D1B">
        <w:tblPrEx>
          <w:tblCellMar>
            <w:top w:w="0" w:type="dxa"/>
            <w:left w:w="108" w:type="dxa"/>
            <w:bottom w:w="0" w:type="dxa"/>
            <w:right w:w="108" w:type="dxa"/>
          </w:tblCellMar>
        </w:tblPrEx>
        <w:tc>
          <w:p w14:paraId="75E02ECD">
            <w:pPr>
              <w:pStyle w:val="26"/>
            </w:pPr>
            <w:r>
              <w:t>12-21</w:t>
            </w:r>
          </w:p>
        </w:tc>
        <w:tc>
          <w:p w14:paraId="5ECEA9A2">
            <w:pPr>
              <w:pStyle w:val="26"/>
            </w:pPr>
            <w:r>
              <w:t>0:00—4:00</w:t>
            </w:r>
          </w:p>
        </w:tc>
        <w:tc>
          <w:p w14:paraId="6A4B7A2C">
            <w:pPr>
              <w:pStyle w:val="26"/>
            </w:pPr>
            <w:r>
              <w:t>1388.28</w:t>
            </w:r>
          </w:p>
        </w:tc>
        <w:tc>
          <w:p w14:paraId="09CF2F2B">
            <w:pPr>
              <w:pStyle w:val="26"/>
            </w:pPr>
            <w:r>
              <w:t>155.39</w:t>
            </w:r>
          </w:p>
        </w:tc>
      </w:tr>
      <w:tr w14:paraId="4F9F57B3">
        <w:tblPrEx>
          <w:tblCellMar>
            <w:top w:w="0" w:type="dxa"/>
            <w:left w:w="108" w:type="dxa"/>
            <w:bottom w:w="0" w:type="dxa"/>
            <w:right w:w="108" w:type="dxa"/>
          </w:tblCellMar>
        </w:tblPrEx>
        <w:tc>
          <w:p w14:paraId="4D5DD2A9">
            <w:pPr>
              <w:pStyle w:val="26"/>
            </w:pPr>
            <w:r>
              <w:t>12-21</w:t>
            </w:r>
          </w:p>
        </w:tc>
        <w:tc>
          <w:p w14:paraId="222FDF1B">
            <w:pPr>
              <w:pStyle w:val="26"/>
            </w:pPr>
            <w:r>
              <w:t>4:00—8:00</w:t>
            </w:r>
          </w:p>
        </w:tc>
        <w:tc>
          <w:p w14:paraId="1FD431DD">
            <w:pPr>
              <w:pStyle w:val="26"/>
            </w:pPr>
            <w:r>
              <w:t>1482.36</w:t>
            </w:r>
          </w:p>
        </w:tc>
        <w:tc>
          <w:p w14:paraId="21B38769">
            <w:pPr>
              <w:pStyle w:val="26"/>
            </w:pPr>
            <w:r>
              <w:t>951.96</w:t>
            </w:r>
          </w:p>
        </w:tc>
      </w:tr>
      <w:tr w14:paraId="4D2EE5B4">
        <w:tblPrEx>
          <w:tblCellMar>
            <w:top w:w="0" w:type="dxa"/>
            <w:left w:w="108" w:type="dxa"/>
            <w:bottom w:w="0" w:type="dxa"/>
            <w:right w:w="108" w:type="dxa"/>
          </w:tblCellMar>
        </w:tblPrEx>
        <w:tc>
          <w:p w14:paraId="6F11F651">
            <w:pPr>
              <w:pStyle w:val="26"/>
            </w:pPr>
            <w:r>
              <w:t>12-21</w:t>
            </w:r>
          </w:p>
        </w:tc>
        <w:tc>
          <w:p w14:paraId="78C38CE1">
            <w:pPr>
              <w:pStyle w:val="26"/>
            </w:pPr>
            <w:r>
              <w:t>8:00—12:00</w:t>
            </w:r>
          </w:p>
        </w:tc>
        <w:tc>
          <w:p w14:paraId="0585A7AE">
            <w:pPr>
              <w:pStyle w:val="26"/>
            </w:pPr>
            <w:r>
              <w:t>4329.18</w:t>
            </w:r>
          </w:p>
        </w:tc>
        <w:tc>
          <w:p w14:paraId="40DD0ABD">
            <w:pPr>
              <w:pStyle w:val="26"/>
            </w:pPr>
            <w:r>
              <w:t>7935.10</w:t>
            </w:r>
          </w:p>
        </w:tc>
      </w:tr>
      <w:tr w14:paraId="62413C49">
        <w:tblPrEx>
          <w:tblCellMar>
            <w:top w:w="0" w:type="dxa"/>
            <w:left w:w="108" w:type="dxa"/>
            <w:bottom w:w="0" w:type="dxa"/>
            <w:right w:w="108" w:type="dxa"/>
          </w:tblCellMar>
        </w:tblPrEx>
        <w:tc>
          <w:p w14:paraId="06A6C288">
            <w:pPr>
              <w:pStyle w:val="26"/>
            </w:pPr>
            <w:r>
              <w:t>12-21</w:t>
            </w:r>
          </w:p>
        </w:tc>
        <w:tc>
          <w:p w14:paraId="7E285E78">
            <w:pPr>
              <w:pStyle w:val="26"/>
            </w:pPr>
            <w:r>
              <w:t>12:00—16:00</w:t>
            </w:r>
          </w:p>
        </w:tc>
        <w:tc>
          <w:p w14:paraId="0921ADEB">
            <w:pPr>
              <w:pStyle w:val="26"/>
            </w:pPr>
            <w:r>
              <w:t>8532.01</w:t>
            </w:r>
          </w:p>
        </w:tc>
        <w:tc>
          <w:p w14:paraId="70AD40D8">
            <w:pPr>
              <w:pStyle w:val="26"/>
            </w:pPr>
            <w:r>
              <w:t>2319.17</w:t>
            </w:r>
          </w:p>
        </w:tc>
      </w:tr>
      <w:tr w14:paraId="673D1424">
        <w:tblPrEx>
          <w:tblCellMar>
            <w:top w:w="0" w:type="dxa"/>
            <w:left w:w="108" w:type="dxa"/>
            <w:bottom w:w="0" w:type="dxa"/>
            <w:right w:w="108" w:type="dxa"/>
          </w:tblCellMar>
        </w:tblPrEx>
        <w:tc>
          <w:p w14:paraId="5345B3FD">
            <w:pPr>
              <w:pStyle w:val="26"/>
            </w:pPr>
            <w:r>
              <w:t>12-21</w:t>
            </w:r>
          </w:p>
        </w:tc>
        <w:tc>
          <w:p w14:paraId="3BDF7A57">
            <w:pPr>
              <w:pStyle w:val="26"/>
            </w:pPr>
            <w:r>
              <w:t>16:00—20:00</w:t>
            </w:r>
          </w:p>
        </w:tc>
        <w:tc>
          <w:p w14:paraId="151E8F3A">
            <w:pPr>
              <w:pStyle w:val="26"/>
            </w:pPr>
            <w:r>
              <w:t>43.85</w:t>
            </w:r>
          </w:p>
        </w:tc>
        <w:tc>
          <w:p w14:paraId="4DD854FB">
            <w:pPr>
              <w:pStyle w:val="26"/>
            </w:pPr>
            <w:r>
              <w:t>4787.18</w:t>
            </w:r>
          </w:p>
        </w:tc>
      </w:tr>
      <w:tr w14:paraId="4C1CEA54">
        <w:tblPrEx>
          <w:tblCellMar>
            <w:top w:w="0" w:type="dxa"/>
            <w:left w:w="108" w:type="dxa"/>
            <w:bottom w:w="0" w:type="dxa"/>
            <w:right w:w="108" w:type="dxa"/>
          </w:tblCellMar>
        </w:tblPrEx>
        <w:tc>
          <w:p w14:paraId="1CDC89F9">
            <w:pPr>
              <w:pStyle w:val="26"/>
            </w:pPr>
            <w:r>
              <w:t>12-21</w:t>
            </w:r>
          </w:p>
        </w:tc>
        <w:tc>
          <w:p w14:paraId="4BBE4C72">
            <w:pPr>
              <w:pStyle w:val="26"/>
            </w:pPr>
            <w:r>
              <w:t>20:00—24:00</w:t>
            </w:r>
          </w:p>
        </w:tc>
        <w:tc>
          <w:p w14:paraId="12515E7E">
            <w:pPr>
              <w:pStyle w:val="26"/>
            </w:pPr>
            <w:r>
              <w:t>8880.38</w:t>
            </w:r>
          </w:p>
        </w:tc>
        <w:tc>
          <w:p w14:paraId="34951E9F">
            <w:pPr>
              <w:pStyle w:val="26"/>
            </w:pPr>
            <w:r>
              <w:t>3648.79</w:t>
            </w:r>
          </w:p>
        </w:tc>
      </w:tr>
    </w:tbl>
    <w:p w14:paraId="208157BF"/>
    <w:p w14:paraId="38F9775B">
      <w:pPr>
        <w:pStyle w:val="46"/>
      </w:pPr>
      <w:r>
        <w:rPr>
          <w:rFonts w:hint="eastAsia"/>
        </w:rPr>
        <w:t>表6-15</w:t>
      </w:r>
      <w:r>
        <w:t xml:space="preserve"> </w:t>
      </w:r>
      <w:r>
        <w:rPr>
          <w:rFonts w:hint="eastAsia"/>
        </w:rPr>
        <w:t>四个指定日期的储电状态、紧急购电及实际费用</w:t>
      </w:r>
    </w:p>
    <w:tbl>
      <w:tblPr>
        <w:tblStyle w:val="43"/>
        <w:tblW w:w="0" w:type="auto"/>
        <w:tblCaption w:val="表6-15 四个指定日期的储电状态、紧急购电及实际费用"/>
        <w:tblInd w:w="0" w:type="dxa"/>
        <w:tblLayout w:type="autofit"/>
        <w:tblCellMar>
          <w:top w:w="0" w:type="dxa"/>
          <w:left w:w="108" w:type="dxa"/>
          <w:bottom w:w="0" w:type="dxa"/>
          <w:right w:w="108" w:type="dxa"/>
        </w:tblCellMar>
      </w:tblPr>
      <w:tblGrid>
        <w:gridCol w:w="830"/>
        <w:gridCol w:w="2014"/>
        <w:gridCol w:w="2143"/>
        <w:gridCol w:w="1749"/>
        <w:gridCol w:w="1270"/>
      </w:tblGrid>
      <w:tr w14:paraId="19549917">
        <w:tblPrEx>
          <w:tblCellMar>
            <w:top w:w="0" w:type="dxa"/>
            <w:left w:w="108" w:type="dxa"/>
            <w:bottom w:w="0" w:type="dxa"/>
            <w:right w:w="108" w:type="dxa"/>
          </w:tblCellMar>
        </w:tblPrEx>
        <w:trPr>
          <w:tblHeader/>
        </w:trPr>
        <w:tc>
          <w:p w14:paraId="43069A7B">
            <w:pPr>
              <w:pStyle w:val="26"/>
            </w:pPr>
            <w:r>
              <w:rPr>
                <w:rFonts w:hint="eastAsia"/>
              </w:rPr>
              <w:t>日期</w:t>
            </w:r>
          </w:p>
        </w:tc>
        <w:tc>
          <w:p w14:paraId="4AD35DF1">
            <w:pPr>
              <w:pStyle w:val="26"/>
            </w:pPr>
            <w:r>
              <w:rPr>
                <w:rFonts w:hint="eastAsia"/>
              </w:rPr>
              <w:t>0:00储电量/kWh</w:t>
            </w:r>
          </w:p>
        </w:tc>
        <w:tc>
          <w:p w14:paraId="689AA9D6">
            <w:pPr>
              <w:pStyle w:val="26"/>
            </w:pPr>
            <w:r>
              <w:rPr>
                <w:rFonts w:hint="eastAsia"/>
              </w:rPr>
              <w:t>24:00储电量/kWh</w:t>
            </w:r>
          </w:p>
        </w:tc>
        <w:tc>
          <w:p w14:paraId="77833772">
            <w:pPr>
              <w:pStyle w:val="26"/>
            </w:pPr>
            <w:r>
              <w:rPr>
                <w:rFonts w:hint="eastAsia"/>
              </w:rPr>
              <w:t>紧急购电/kWh</w:t>
            </w:r>
          </w:p>
        </w:tc>
        <w:tc>
          <w:p w14:paraId="2397CDEA">
            <w:pPr>
              <w:pStyle w:val="26"/>
            </w:pPr>
            <w:r>
              <w:rPr>
                <w:rFonts w:hint="eastAsia"/>
              </w:rPr>
              <w:t>总费用/元</w:t>
            </w:r>
          </w:p>
        </w:tc>
      </w:tr>
      <w:tr w14:paraId="2FF01E1A">
        <w:tblPrEx>
          <w:tblCellMar>
            <w:top w:w="0" w:type="dxa"/>
            <w:left w:w="108" w:type="dxa"/>
            <w:bottom w:w="0" w:type="dxa"/>
            <w:right w:w="108" w:type="dxa"/>
          </w:tblCellMar>
        </w:tblPrEx>
        <w:tc>
          <w:p w14:paraId="048CF540">
            <w:pPr>
              <w:pStyle w:val="26"/>
            </w:pPr>
            <w:r>
              <w:t>03-20</w:t>
            </w:r>
          </w:p>
        </w:tc>
        <w:tc>
          <w:p w14:paraId="410A8902">
            <w:pPr>
              <w:pStyle w:val="26"/>
            </w:pPr>
            <w:r>
              <w:t>9621.31</w:t>
            </w:r>
          </w:p>
        </w:tc>
        <w:tc>
          <w:p w14:paraId="1C679702">
            <w:pPr>
              <w:pStyle w:val="26"/>
            </w:pPr>
            <w:r>
              <w:t>9460.36</w:t>
            </w:r>
          </w:p>
        </w:tc>
        <w:tc>
          <w:p w14:paraId="170832B8">
            <w:pPr>
              <w:pStyle w:val="26"/>
            </w:pPr>
            <w:r>
              <w:t>0.00</w:t>
            </w:r>
          </w:p>
        </w:tc>
        <w:tc>
          <w:p w14:paraId="1A9387C0">
            <w:pPr>
              <w:pStyle w:val="26"/>
            </w:pPr>
            <w:r>
              <w:t>41662.11</w:t>
            </w:r>
          </w:p>
        </w:tc>
      </w:tr>
      <w:tr w14:paraId="50A760A3">
        <w:tblPrEx>
          <w:tblCellMar>
            <w:top w:w="0" w:type="dxa"/>
            <w:left w:w="108" w:type="dxa"/>
            <w:bottom w:w="0" w:type="dxa"/>
            <w:right w:w="108" w:type="dxa"/>
          </w:tblCellMar>
        </w:tblPrEx>
        <w:tc>
          <w:p w14:paraId="4C982BCB">
            <w:pPr>
              <w:pStyle w:val="26"/>
            </w:pPr>
            <w:r>
              <w:t>06-21</w:t>
            </w:r>
          </w:p>
        </w:tc>
        <w:tc>
          <w:p w14:paraId="1BEA934F">
            <w:pPr>
              <w:pStyle w:val="26"/>
            </w:pPr>
            <w:r>
              <w:t>9503.69</w:t>
            </w:r>
          </w:p>
        </w:tc>
        <w:tc>
          <w:p w14:paraId="14BEAE22">
            <w:pPr>
              <w:pStyle w:val="26"/>
            </w:pPr>
            <w:r>
              <w:t>10058.91</w:t>
            </w:r>
          </w:p>
        </w:tc>
        <w:tc>
          <w:p w14:paraId="53CE1BCF">
            <w:pPr>
              <w:pStyle w:val="26"/>
            </w:pPr>
            <w:r>
              <w:t>0.00</w:t>
            </w:r>
          </w:p>
        </w:tc>
        <w:tc>
          <w:p w14:paraId="7A4F9BB9">
            <w:pPr>
              <w:pStyle w:val="26"/>
            </w:pPr>
            <w:r>
              <w:t>20456.36</w:t>
            </w:r>
          </w:p>
        </w:tc>
      </w:tr>
      <w:tr w14:paraId="6B4F3932">
        <w:tblPrEx>
          <w:tblCellMar>
            <w:top w:w="0" w:type="dxa"/>
            <w:left w:w="108" w:type="dxa"/>
            <w:bottom w:w="0" w:type="dxa"/>
            <w:right w:w="108" w:type="dxa"/>
          </w:tblCellMar>
        </w:tblPrEx>
        <w:tc>
          <w:p w14:paraId="611CB6CB">
            <w:pPr>
              <w:pStyle w:val="26"/>
            </w:pPr>
            <w:r>
              <w:t>09-23</w:t>
            </w:r>
          </w:p>
        </w:tc>
        <w:tc>
          <w:p w14:paraId="03B0B9DE">
            <w:pPr>
              <w:pStyle w:val="26"/>
            </w:pPr>
            <w:r>
              <w:t>7950.17</w:t>
            </w:r>
          </w:p>
        </w:tc>
        <w:tc>
          <w:p w14:paraId="1A8EFBCD">
            <w:pPr>
              <w:pStyle w:val="26"/>
            </w:pPr>
            <w:r>
              <w:t>8129.67</w:t>
            </w:r>
          </w:p>
        </w:tc>
        <w:tc>
          <w:p w14:paraId="4FA6C339">
            <w:pPr>
              <w:pStyle w:val="26"/>
            </w:pPr>
            <w:r>
              <w:t>440.37</w:t>
            </w:r>
          </w:p>
        </w:tc>
        <w:tc>
          <w:p w14:paraId="45F1181A">
            <w:pPr>
              <w:pStyle w:val="26"/>
            </w:pPr>
            <w:r>
              <w:t>46210.71</w:t>
            </w:r>
          </w:p>
        </w:tc>
      </w:tr>
      <w:tr w14:paraId="22D372B3">
        <w:tblPrEx>
          <w:tblCellMar>
            <w:top w:w="0" w:type="dxa"/>
            <w:left w:w="108" w:type="dxa"/>
            <w:bottom w:w="0" w:type="dxa"/>
            <w:right w:w="108" w:type="dxa"/>
          </w:tblCellMar>
        </w:tblPrEx>
        <w:tc>
          <w:p w14:paraId="41789136">
            <w:pPr>
              <w:pStyle w:val="26"/>
            </w:pPr>
            <w:r>
              <w:t>12-21</w:t>
            </w:r>
          </w:p>
        </w:tc>
        <w:tc>
          <w:p w14:paraId="42C51A62">
            <w:pPr>
              <w:pStyle w:val="26"/>
            </w:pPr>
            <w:r>
              <w:t>9232.38</w:t>
            </w:r>
          </w:p>
        </w:tc>
        <w:tc>
          <w:p w14:paraId="07AC5656">
            <w:pPr>
              <w:pStyle w:val="26"/>
            </w:pPr>
            <w:r>
              <w:t>9425.52</w:t>
            </w:r>
          </w:p>
        </w:tc>
        <w:tc>
          <w:p w14:paraId="487B0D2D">
            <w:pPr>
              <w:pStyle w:val="26"/>
            </w:pPr>
            <w:r>
              <w:t>0.00</w:t>
            </w:r>
          </w:p>
        </w:tc>
        <w:tc>
          <w:p w14:paraId="652B81B9">
            <w:pPr>
              <w:pStyle w:val="26"/>
            </w:pPr>
            <w:r>
              <w:t>60917.19</w:t>
            </w:r>
          </w:p>
        </w:tc>
      </w:tr>
    </w:tbl>
    <w:p w14:paraId="325A0BAD"/>
    <w:p w14:paraId="120055A3">
      <w:pPr>
        <w:pStyle w:val="46"/>
      </w:pPr>
      <w:r>
        <w:rPr>
          <w:rFonts w:hint="eastAsia"/>
        </w:rPr>
        <w:t>表6-16</w:t>
      </w:r>
      <w:r>
        <w:t xml:space="preserve"> </w:t>
      </w:r>
      <w:r>
        <w:rPr>
          <w:rFonts w:hint="eastAsia"/>
        </w:rPr>
        <w:t>指定日期连续紧急购电区间</w:t>
      </w:r>
    </w:p>
    <w:tbl>
      <w:tblPr>
        <w:tblStyle w:val="43"/>
        <w:tblW w:w="0" w:type="auto"/>
        <w:tblCaption w:val="表6-16 指定日期连续紧急购电区间"/>
        <w:tblInd w:w="0" w:type="dxa"/>
        <w:tblLayout w:type="autofit"/>
        <w:tblCellMar>
          <w:top w:w="0" w:type="dxa"/>
          <w:left w:w="108" w:type="dxa"/>
          <w:bottom w:w="0" w:type="dxa"/>
          <w:right w:w="108" w:type="dxa"/>
        </w:tblCellMar>
      </w:tblPr>
      <w:tblGrid>
        <w:gridCol w:w="830"/>
        <w:gridCol w:w="1596"/>
        <w:gridCol w:w="1749"/>
      </w:tblGrid>
      <w:tr w14:paraId="155D2B3A">
        <w:tblPrEx>
          <w:tblCellMar>
            <w:top w:w="0" w:type="dxa"/>
            <w:left w:w="108" w:type="dxa"/>
            <w:bottom w:w="0" w:type="dxa"/>
            <w:right w:w="108" w:type="dxa"/>
          </w:tblCellMar>
        </w:tblPrEx>
        <w:trPr>
          <w:tblHeader/>
        </w:trPr>
        <w:tc>
          <w:p w14:paraId="618DE4BC">
            <w:pPr>
              <w:pStyle w:val="26"/>
            </w:pPr>
            <w:r>
              <w:rPr>
                <w:rFonts w:hint="eastAsia"/>
              </w:rPr>
              <w:t>日期</w:t>
            </w:r>
          </w:p>
        </w:tc>
        <w:tc>
          <w:p w14:paraId="1CD117E6">
            <w:pPr>
              <w:pStyle w:val="26"/>
            </w:pPr>
            <w:r>
              <w:rPr>
                <w:rFonts w:hint="eastAsia"/>
              </w:rPr>
              <w:t>自然日区间</w:t>
            </w:r>
          </w:p>
        </w:tc>
        <w:tc>
          <w:p w14:paraId="2EA1029D">
            <w:pPr>
              <w:pStyle w:val="26"/>
            </w:pPr>
            <w:r>
              <w:rPr>
                <w:rFonts w:hint="eastAsia"/>
              </w:rPr>
              <w:t>紧急购电/kWh</w:t>
            </w:r>
          </w:p>
        </w:tc>
      </w:tr>
      <w:tr w14:paraId="62A5F270">
        <w:tblPrEx>
          <w:tblCellMar>
            <w:top w:w="0" w:type="dxa"/>
            <w:left w:w="108" w:type="dxa"/>
            <w:bottom w:w="0" w:type="dxa"/>
            <w:right w:w="108" w:type="dxa"/>
          </w:tblCellMar>
        </w:tblPrEx>
        <w:tc>
          <w:p w14:paraId="61133D3D">
            <w:pPr>
              <w:pStyle w:val="26"/>
            </w:pPr>
            <w:r>
              <w:t>03-20</w:t>
            </w:r>
          </w:p>
        </w:tc>
        <w:tc>
          <w:p w14:paraId="011EAF14">
            <w:pPr>
              <w:pStyle w:val="26"/>
            </w:pPr>
            <w:r>
              <w:rPr>
                <w:rFonts w:hint="eastAsia"/>
              </w:rPr>
              <w:t>无</w:t>
            </w:r>
          </w:p>
        </w:tc>
        <w:tc>
          <w:p w14:paraId="4591B832">
            <w:pPr>
              <w:pStyle w:val="26"/>
            </w:pPr>
            <w:r>
              <w:t>0.00</w:t>
            </w:r>
          </w:p>
        </w:tc>
      </w:tr>
      <w:tr w14:paraId="53E574E2">
        <w:tblPrEx>
          <w:tblCellMar>
            <w:top w:w="0" w:type="dxa"/>
            <w:left w:w="108" w:type="dxa"/>
            <w:bottom w:w="0" w:type="dxa"/>
            <w:right w:w="108" w:type="dxa"/>
          </w:tblCellMar>
        </w:tblPrEx>
        <w:tc>
          <w:p w14:paraId="30CF72AF">
            <w:pPr>
              <w:pStyle w:val="26"/>
            </w:pPr>
            <w:r>
              <w:t>06-21</w:t>
            </w:r>
          </w:p>
        </w:tc>
        <w:tc>
          <w:p w14:paraId="459B2BE6">
            <w:pPr>
              <w:pStyle w:val="26"/>
            </w:pPr>
            <w:r>
              <w:rPr>
                <w:rFonts w:hint="eastAsia"/>
              </w:rPr>
              <w:t>无</w:t>
            </w:r>
          </w:p>
        </w:tc>
        <w:tc>
          <w:p w14:paraId="039830F3">
            <w:pPr>
              <w:pStyle w:val="26"/>
            </w:pPr>
            <w:r>
              <w:t>0.00</w:t>
            </w:r>
          </w:p>
        </w:tc>
      </w:tr>
      <w:tr w14:paraId="71124372">
        <w:tblPrEx>
          <w:tblCellMar>
            <w:top w:w="0" w:type="dxa"/>
            <w:left w:w="108" w:type="dxa"/>
            <w:bottom w:w="0" w:type="dxa"/>
            <w:right w:w="108" w:type="dxa"/>
          </w:tblCellMar>
        </w:tblPrEx>
        <w:tc>
          <w:p w14:paraId="6302F67C">
            <w:pPr>
              <w:pStyle w:val="26"/>
            </w:pPr>
            <w:r>
              <w:t>09-23</w:t>
            </w:r>
          </w:p>
        </w:tc>
        <w:tc>
          <w:p w14:paraId="50D5565D">
            <w:pPr>
              <w:pStyle w:val="26"/>
            </w:pPr>
            <w:r>
              <w:t>20:30—22:00</w:t>
            </w:r>
          </w:p>
        </w:tc>
        <w:tc>
          <w:p w14:paraId="44FCA4F5">
            <w:pPr>
              <w:pStyle w:val="26"/>
            </w:pPr>
            <w:r>
              <w:t>440.37</w:t>
            </w:r>
          </w:p>
        </w:tc>
      </w:tr>
      <w:tr w14:paraId="3F8191DB">
        <w:tblPrEx>
          <w:tblCellMar>
            <w:top w:w="0" w:type="dxa"/>
            <w:left w:w="108" w:type="dxa"/>
            <w:bottom w:w="0" w:type="dxa"/>
            <w:right w:w="108" w:type="dxa"/>
          </w:tblCellMar>
        </w:tblPrEx>
        <w:tc>
          <w:p w14:paraId="6E01A53E">
            <w:pPr>
              <w:pStyle w:val="26"/>
            </w:pPr>
            <w:r>
              <w:t>12-21</w:t>
            </w:r>
          </w:p>
        </w:tc>
        <w:tc>
          <w:p w14:paraId="60F18881">
            <w:pPr>
              <w:pStyle w:val="26"/>
            </w:pPr>
            <w:r>
              <w:rPr>
                <w:rFonts w:hint="eastAsia"/>
              </w:rPr>
              <w:t>无</w:t>
            </w:r>
          </w:p>
        </w:tc>
        <w:tc>
          <w:p w14:paraId="12F5ABEA">
            <w:pPr>
              <w:pStyle w:val="26"/>
            </w:pPr>
            <w:r>
              <w:t>0.00</w:t>
            </w:r>
          </w:p>
        </w:tc>
      </w:tr>
    </w:tbl>
    <w:p w14:paraId="3B3AAB50">
      <w:pPr>
        <w:pStyle w:val="3"/>
      </w:pPr>
      <w:r>
        <w:rPr>
          <w:rFonts w:hint="eastAsia"/>
        </w:rPr>
        <w:t>以上储能与紧急购电表均覆盖自然日00:00—24:00。逐段供需偏差先由可行充放电补救，储能出力或储电量不足时才产生紧急购电，因此紧急购电量反映实际合同与设备共同未能覆盖的缺口。</w:t>
      </w:r>
    </w:p>
    <w:bookmarkEnd w:id="32"/>
    <w:p w14:paraId="00159118">
      <w:pPr>
        <w:pStyle w:val="5"/>
      </w:pPr>
      <w:bookmarkStart w:id="33" w:name="模型检验-2"/>
      <w:r>
        <w:t xml:space="preserve">6.3.4 </w:t>
      </w:r>
      <w:r>
        <w:rPr>
          <w:rFonts w:hint="eastAsia"/>
        </w:rPr>
        <w:t>模型检验</w:t>
      </w:r>
    </w:p>
    <w:p w14:paraId="684EB982">
      <w:pPr>
        <w:pStyle w:val="25"/>
      </w:pPr>
      <w:r>
        <w:rPr>
          <w:rFonts w:hint="eastAsia"/>
        </w:rPr>
        <w:t>将全年365天、52,560个自然日时段的当前运行明细代入物理约束，以</w:t>
      </w:r>
      <w:r>
        <w:t xml:space="preserve"> </w:t>
      </w:r>
      <m:oMath>
        <m:sSup>
          <m:sSupPr/>
          <m:e>
            <m:r>
              <m:rPr/>
              <m:t>10</m:t>
            </m:r>
          </m:e>
          <m:sup>
            <m:r>
              <m:rPr>
                <m:sty m:val="p"/>
              </m:rPr>
              <m:t>−</m:t>
            </m:r>
            <m:r>
              <m:rPr/>
              <m:t>6</m:t>
            </m:r>
          </m:sup>
        </m:sSup>
      </m:oMath>
      <w:r>
        <w:t xml:space="preserve"> </w:t>
      </w:r>
      <w:r>
        <w:rPr>
          <w:rFonts w:hint="eastAsia"/>
        </w:rPr>
        <w:t>kWh为验收容差。主要结果如下。</w:t>
      </w:r>
    </w:p>
    <w:p w14:paraId="3D808AA9">
      <w:pPr>
        <w:pStyle w:val="46"/>
      </w:pPr>
      <w:r>
        <w:rPr>
          <w:rFonts w:hint="eastAsia"/>
        </w:rPr>
        <w:t>表6-17</w:t>
      </w:r>
      <w:r>
        <w:t xml:space="preserve"> </w:t>
      </w:r>
      <w:r>
        <w:rPr>
          <w:rFonts w:hint="eastAsia"/>
        </w:rPr>
        <w:t>当前主方案的物理与交付一致性检验</w:t>
      </w:r>
    </w:p>
    <w:tbl>
      <w:tblPr>
        <w:tblStyle w:val="43"/>
        <w:tblW w:w="0" w:type="auto"/>
        <w:tblCaption w:val="表6-17 当前主方案的物理与交付一致性检验"/>
        <w:tblInd w:w="0" w:type="dxa"/>
        <w:tblLayout w:type="autofit"/>
        <w:tblCellMar>
          <w:top w:w="0" w:type="dxa"/>
          <w:left w:w="108" w:type="dxa"/>
          <w:bottom w:w="0" w:type="dxa"/>
          <w:right w:w="108" w:type="dxa"/>
        </w:tblCellMar>
      </w:tblPr>
      <w:tblGrid>
        <w:gridCol w:w="5016"/>
        <w:gridCol w:w="2072"/>
      </w:tblGrid>
      <w:tr w14:paraId="1727D9E6">
        <w:tblPrEx>
          <w:tblCellMar>
            <w:top w:w="0" w:type="dxa"/>
            <w:left w:w="108" w:type="dxa"/>
            <w:bottom w:w="0" w:type="dxa"/>
            <w:right w:w="108" w:type="dxa"/>
          </w:tblCellMar>
        </w:tblPrEx>
        <w:trPr>
          <w:tblHeader/>
        </w:trPr>
        <w:tc>
          <w:p w14:paraId="39396073">
            <w:pPr>
              <w:pStyle w:val="26"/>
            </w:pPr>
            <w:r>
              <w:rPr>
                <w:rFonts w:hint="eastAsia"/>
              </w:rPr>
              <w:t>检验项目</w:t>
            </w:r>
          </w:p>
        </w:tc>
        <w:tc>
          <w:p w14:paraId="77D02DF1">
            <w:pPr>
              <w:pStyle w:val="26"/>
            </w:pPr>
            <w:r>
              <w:rPr>
                <w:rFonts w:hint="eastAsia"/>
              </w:rPr>
              <w:t>最大残差或偏差</w:t>
            </w:r>
          </w:p>
        </w:tc>
      </w:tr>
      <w:tr w14:paraId="4F23FBF0">
        <w:tblPrEx>
          <w:tblCellMar>
            <w:top w:w="0" w:type="dxa"/>
            <w:left w:w="108" w:type="dxa"/>
            <w:bottom w:w="0" w:type="dxa"/>
            <w:right w:w="108" w:type="dxa"/>
          </w:tblCellMar>
        </w:tblPrEx>
        <w:tc>
          <w:p w14:paraId="209FE335">
            <w:pPr>
              <w:pStyle w:val="26"/>
            </w:pPr>
            <w:r>
              <w:rPr>
                <w:rFonts w:hint="eastAsia"/>
              </w:rPr>
              <w:t>能量平衡</w:t>
            </w:r>
          </w:p>
        </w:tc>
        <w:tc>
          <w:p w14:paraId="420A49C3">
            <w:pPr>
              <w:pStyle w:val="26"/>
            </w:pPr>
            <m:oMath>
              <m:r>
                <m:rPr/>
                <m:t>1.137</m:t>
              </m:r>
              <m:r>
                <m:rPr>
                  <m:sty m:val="p"/>
                </m:rPr>
                <m:t>×</m:t>
              </m:r>
              <m:sSup>
                <m:sSupPr/>
                <m:e>
                  <m:r>
                    <m:rPr/>
                    <m:t>10</m:t>
                  </m:r>
                </m:e>
                <m:sup>
                  <m:r>
                    <m:rPr>
                      <m:sty m:val="p"/>
                    </m:rPr>
                    <m:t>−</m:t>
                  </m:r>
                  <m:r>
                    <m:rPr/>
                    <m:t>13</m:t>
                  </m:r>
                </m:sup>
              </m:sSup>
            </m:oMath>
            <w:r>
              <w:t xml:space="preserve"> kWh</w:t>
            </w:r>
          </w:p>
        </w:tc>
      </w:tr>
      <w:tr w14:paraId="482D6983">
        <w:tblPrEx>
          <w:tblCellMar>
            <w:top w:w="0" w:type="dxa"/>
            <w:left w:w="108" w:type="dxa"/>
            <w:bottom w:w="0" w:type="dxa"/>
            <w:right w:w="108" w:type="dxa"/>
          </w:tblCellMar>
        </w:tblPrEx>
        <w:tc>
          <w:p w14:paraId="27BBB757">
            <w:pPr>
              <w:pStyle w:val="26"/>
            </w:pPr>
            <w:r>
              <w:rPr>
                <w:rFonts w:hint="eastAsia"/>
              </w:rPr>
              <w:t>储电量递推</w:t>
            </w:r>
          </w:p>
        </w:tc>
        <w:tc>
          <w:p w14:paraId="25D7F281">
            <w:pPr>
              <w:pStyle w:val="26"/>
            </w:pPr>
            <w:r>
              <w:t>0 kWh</w:t>
            </w:r>
          </w:p>
        </w:tc>
      </w:tr>
      <w:tr w14:paraId="1DA73C5D">
        <w:tblPrEx>
          <w:tblCellMar>
            <w:top w:w="0" w:type="dxa"/>
            <w:left w:w="108" w:type="dxa"/>
            <w:bottom w:w="0" w:type="dxa"/>
            <w:right w:w="108" w:type="dxa"/>
          </w:tblCellMar>
        </w:tblPrEx>
        <w:tc>
          <w:p w14:paraId="0B0F49C6">
            <w:pPr>
              <w:pStyle w:val="26"/>
            </w:pPr>
            <w:r>
              <w:rPr>
                <w:rFonts w:hint="eastAsia"/>
              </w:rPr>
              <w:t>充放电上限与储电量边界违约</w:t>
            </w:r>
          </w:p>
        </w:tc>
        <w:tc>
          <w:p w14:paraId="1E5535DC">
            <w:pPr>
              <w:pStyle w:val="26"/>
            </w:pPr>
            <w:r>
              <w:t>0 kWh</w:t>
            </w:r>
          </w:p>
        </w:tc>
      </w:tr>
      <w:tr w14:paraId="3926199E">
        <w:tblPrEx>
          <w:tblCellMar>
            <w:top w:w="0" w:type="dxa"/>
            <w:left w:w="108" w:type="dxa"/>
            <w:bottom w:w="0" w:type="dxa"/>
            <w:right w:w="108" w:type="dxa"/>
          </w:tblCellMar>
        </w:tblPrEx>
        <w:tc>
          <w:p w14:paraId="2C8A2273">
            <w:pPr>
              <w:pStyle w:val="26"/>
            </w:pPr>
            <w:r>
              <w:rPr>
                <w:rFonts w:hint="eastAsia"/>
              </w:rPr>
              <w:t>跨日储电量衔接</w:t>
            </w:r>
          </w:p>
        </w:tc>
        <w:tc>
          <w:p w14:paraId="00EB85DF">
            <w:pPr>
              <w:pStyle w:val="26"/>
            </w:pPr>
            <w:r>
              <w:t>0 kWh</w:t>
            </w:r>
          </w:p>
        </w:tc>
      </w:tr>
      <w:tr w14:paraId="29172E8F">
        <w:tblPrEx>
          <w:tblCellMar>
            <w:top w:w="0" w:type="dxa"/>
            <w:left w:w="108" w:type="dxa"/>
            <w:bottom w:w="0" w:type="dxa"/>
            <w:right w:w="108" w:type="dxa"/>
          </w:tblCellMar>
        </w:tblPrEx>
        <w:tc>
          <w:p w14:paraId="26BFEEFC">
            <w:pPr>
              <w:pStyle w:val="26"/>
            </w:pPr>
            <w:r>
              <w:rPr>
                <w:rFonts w:hint="eastAsia"/>
              </w:rPr>
              <w:t>同时充放电量</w:t>
            </w:r>
          </w:p>
        </w:tc>
        <w:tc>
          <w:p w14:paraId="15A3CFB5">
            <w:pPr>
              <w:pStyle w:val="26"/>
            </w:pPr>
            <w:r>
              <w:t>0 kWh</w:t>
            </w:r>
          </w:p>
        </w:tc>
      </w:tr>
      <w:tr w14:paraId="1C767E94">
        <w:tblPrEx>
          <w:tblCellMar>
            <w:top w:w="0" w:type="dxa"/>
            <w:left w:w="108" w:type="dxa"/>
            <w:bottom w:w="0" w:type="dxa"/>
            <w:right w:w="108" w:type="dxa"/>
          </w:tblCellMar>
        </w:tblPrEx>
        <w:tc>
          <w:p w14:paraId="491E06C3">
            <w:pPr>
              <w:pStyle w:val="26"/>
            </w:pPr>
            <w:r>
              <w:rPr>
                <w:rFonts w:hint="eastAsia"/>
              </w:rPr>
              <w:t>独立重放充放电、紧急购电、弃电及储电轨迹</w:t>
            </w:r>
          </w:p>
        </w:tc>
        <w:tc>
          <w:p w14:paraId="4C03AD58">
            <w:pPr>
              <w:pStyle w:val="26"/>
            </w:pPr>
            <w:r>
              <w:t>0 kWh</w:t>
            </w:r>
          </w:p>
        </w:tc>
      </w:tr>
      <w:tr w14:paraId="68C050C8">
        <w:tblPrEx>
          <w:tblCellMar>
            <w:top w:w="0" w:type="dxa"/>
            <w:left w:w="108" w:type="dxa"/>
            <w:bottom w:w="0" w:type="dxa"/>
            <w:right w:w="108" w:type="dxa"/>
          </w:tblCellMar>
        </w:tblPrEx>
        <w:tc>
          <w:p w14:paraId="1EC54C0A">
            <w:pPr>
              <w:pStyle w:val="26"/>
            </w:pPr>
            <w:r>
              <w:rPr>
                <w:rFonts w:hint="eastAsia"/>
              </w:rPr>
              <w:t>工作簿计划、最终合同逐格电量</w:t>
            </w:r>
          </w:p>
        </w:tc>
        <w:tc>
          <w:p w14:paraId="51F47607">
            <w:pPr>
              <w:pStyle w:val="26"/>
            </w:pPr>
            <m:oMath>
              <m:r>
                <m:rPr/>
                <m:t>4.547</m:t>
              </m:r>
              <m:r>
                <m:rPr>
                  <m:sty m:val="p"/>
                </m:rPr>
                <m:t>×</m:t>
              </m:r>
              <m:sSup>
                <m:sSupPr/>
                <m:e>
                  <m:r>
                    <m:rPr/>
                    <m:t>10</m:t>
                  </m:r>
                </m:e>
                <m:sup>
                  <m:r>
                    <m:rPr>
                      <m:sty m:val="p"/>
                    </m:rPr>
                    <m:t>−</m:t>
                  </m:r>
                  <m:r>
                    <m:rPr/>
                    <m:t>13</m:t>
                  </m:r>
                </m:sup>
              </m:sSup>
            </m:oMath>
            <w:r>
              <w:t xml:space="preserve"> kWh</w:t>
            </w:r>
          </w:p>
        </w:tc>
      </w:tr>
    </w:tbl>
    <w:p w14:paraId="661CF985">
      <w:pPr>
        <w:pStyle w:val="3"/>
      </w:pPr>
      <w:r>
        <w:rPr>
          <w:rFonts w:hint="eastAsia"/>
        </w:rPr>
        <w:t>另外，直接读取原始附件与保存的决策明细，独立实现费用结算和实时补救规则，逐日费用及全年执行轨迹均与主方案一致。现有工作簿验收覆盖正式评价期334天的计划与最终合同、六个充放电分段、储电边界及连续紧急购电区间。八种组合的费用由当前模型重新计算，并通过独立结算及Shapley分摊恒等关系核验。</w:t>
      </w:r>
    </w:p>
    <w:p w14:paraId="266DDA7A">
      <w:pPr>
        <w:pStyle w:val="3"/>
      </w:pPr>
      <w:r>
        <w:rPr>
          <w:rFonts w:hint="eastAsia"/>
        </w:rPr>
        <w:t>这些检验支持当前结果的物理可行性、执行规则一致性、费用计算与交付工作簿一致性。独立重放不重新建立预测模型或阶段线性规划，因此不构成对优化模型的独立最优性证明。本次检验未对不同求解算法及终端价值开展完整扫描，因此不据此声称调度方案唯一或费用对终端价值不敏感。终端价值仍为外生设定，本次八组合结论限定于</w:t>
      </w:r>
      <w:r>
        <w:t xml:space="preserve"> </w:t>
      </w:r>
      <m:oMath>
        <m:r>
          <m:rPr/>
          <m:t>λ</m:t>
        </m:r>
        <m:r>
          <m:rPr>
            <m:sty m:val="p"/>
          </m:rPr>
          <m:t>=</m:t>
        </m:r>
        <m:r>
          <m:rPr/>
          <m:t>0.478</m:t>
        </m:r>
      </m:oMath>
      <w:r>
        <w:t xml:space="preserve"> </w:t>
      </w:r>
      <w:r>
        <w:rPr>
          <w:rFonts w:hint="eastAsia"/>
        </w:rPr>
        <w:t>元/kWh、当前数据与实时补救规则；尚不能推断其对所有参数和年度样本均保持不变。</w:t>
      </w:r>
    </w:p>
    <w:bookmarkEnd w:id="29"/>
    <w:bookmarkEnd w:id="33"/>
    <w:p w14:paraId="7ACD0650">
      <w:pPr>
        <w:pStyle w:val="4"/>
        <w:rPr>
          <w:rFonts w:hint="eastAsia"/>
        </w:rPr>
      </w:pPr>
      <w:bookmarkStart w:id="34" w:name="问题四模型的建立与求解"/>
      <w:r>
        <w:t xml:space="preserve">6.4 </w:t>
      </w:r>
      <w:r>
        <w:rPr>
          <w:rFonts w:hint="eastAsia"/>
        </w:rPr>
        <w:t>问题四模型的建立与求解</w:t>
      </w:r>
    </w:p>
    <w:p w14:paraId="3EEB105E">
      <w:pPr>
        <w:pStyle w:val="18"/>
        <w:keepNext w:val="0"/>
        <w:keepLines w:val="0"/>
        <w:widowControl/>
        <w:suppressLineNumbers w:val="0"/>
      </w:pPr>
      <w:r>
        <w:t xml:space="preserve">我查看了全国组委会公开展示的 </w:t>
      </w:r>
      <w:r>
        <w:rPr>
          <w:rStyle w:val="21"/>
        </w:rPr>
        <w:t>2023年C050、2025年B060论文相关正文页</w:t>
      </w:r>
      <w:r>
        <w:t>。适合借鉴的是：先说明当前问题增加了什么困难，再引出数学表达；后续问题明确承接前问，仅展开新增部分；求解结果后紧接解释或检验。以下是据此对你这篇论文作出的写作调整，并非套用统一模板。</w:t>
      </w:r>
      <w:r>
        <w:fldChar w:fldCharType="begin"/>
      </w:r>
      <w:r>
        <w:instrText xml:space="preserve"> HYPERLINK "https://dxs.moe.gov.cn/zx/a/hd_sxjm_sxjmlw_2023qgdxssxjmjslwzs_2023ctlw/231104/1865124.shtml" </w:instrText>
      </w:r>
      <w:r>
        <w:fldChar w:fldCharType="separate"/>
      </w:r>
      <w:r>
        <w:rPr>
          <w:rStyle w:val="22"/>
        </w:rPr>
        <w:t>2023年C050论文</w:t>
      </w:r>
      <w:r>
        <w:fldChar w:fldCharType="end"/>
      </w:r>
      <w:r>
        <w:t>、</w:t>
      </w:r>
      <w:r>
        <w:fldChar w:fldCharType="begin"/>
      </w:r>
      <w:r>
        <w:instrText xml:space="preserve"> HYPERLINK "https://dxs.moe.gov.cn/zx/a/hd_sxjm_sxjmlw_2025qgdxssxjmjslwzs_2025btlw/251101/2022733.shtml" </w:instrText>
      </w:r>
      <w:r>
        <w:fldChar w:fldCharType="separate"/>
      </w:r>
      <w:r>
        <w:rPr>
          <w:rStyle w:val="22"/>
        </w:rPr>
        <w:t>2025年B060论文</w:t>
      </w:r>
      <w:r>
        <w:fldChar w:fldCharType="end"/>
      </w:r>
    </w:p>
    <w:p w14:paraId="2485E212">
      <w:pPr>
        <w:pStyle w:val="18"/>
        <w:keepNext w:val="0"/>
        <w:keepLines w:val="0"/>
        <w:widowControl/>
        <w:suppressLineNumbers w:val="0"/>
      </w:pPr>
      <w:r>
        <w:t>**问题四建议保留两张结果图，价格预测图作为可选补充。**下面给出可替换第6.4节的正文，表号接续问题三的表6-8，图号接续图6-5。数值采用当前项目结果，本轮核对了核心价格与目标函数实现，并按保存明细复算了费用比较，未重跑全年优化。</w:t>
      </w:r>
    </w:p>
    <w:p w14:paraId="777B733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C998FCC">
      <w:pPr>
        <w:pStyle w:val="18"/>
        <w:keepNext w:val="0"/>
        <w:keepLines w:val="0"/>
        <w:widowControl/>
        <w:suppressLineNumbers w:val="0"/>
      </w:pPr>
      <w:r>
        <w:rPr>
          <w:rStyle w:val="21"/>
        </w:rPr>
        <w:t>6.4 问题四的模型建立与求解</w:t>
      </w:r>
    </w:p>
    <w:p w14:paraId="3568482F">
      <w:pPr>
        <w:pStyle w:val="18"/>
        <w:keepNext w:val="0"/>
        <w:keepLines w:val="0"/>
        <w:widowControl/>
        <w:suppressLineNumbers w:val="0"/>
      </w:pPr>
      <w:r>
        <w:t>问题四在负载与光伏出力不确定的基础上，进一步考虑交易电价的波动。价格变化同时影响计划购电、合同调整及紧急补购费用，使储能的充放电安排不仅取决于未来供需缺口，还受到不同时段购电成本的影响。因此，在问题二、三的基础上引入电价预测，分别建立每日一次计划策略和四阶段滚动策略，以下记为4-2和4-3。决策采用当时可获得的信息，运行费用按实际电价结算。</w:t>
      </w:r>
    </w:p>
    <w:p w14:paraId="45164AA0">
      <w:pPr>
        <w:pStyle w:val="18"/>
        <w:keepNext w:val="0"/>
        <w:keepLines w:val="0"/>
        <w:widowControl/>
        <w:suppressLineNumbers w:val="0"/>
      </w:pPr>
      <w:r>
        <w:rPr>
          <w:rStyle w:val="21"/>
        </w:rPr>
        <w:t>6.4.1 电价预测与情景构造</w:t>
      </w:r>
    </w:p>
    <w:p w14:paraId="27D6A60D">
      <w:pPr>
        <w:pStyle w:val="18"/>
        <w:keepNext w:val="0"/>
        <w:keepLines w:val="0"/>
        <w:widowControl/>
        <w:suppressLineNumbers w:val="0"/>
      </w:pPr>
      <w:r>
        <w:rPr>
          <w:rStyle w:val="21"/>
        </w:rPr>
        <w:t>（1）基于历史形态与水平的电价预测</w:t>
      </w:r>
    </w:p>
    <w:p w14:paraId="4C6DD72B">
      <w:pPr>
        <w:pStyle w:val="18"/>
        <w:keepNext w:val="0"/>
        <w:keepLines w:val="0"/>
        <w:widowControl/>
        <w:suppressLineNumbers w:val="0"/>
      </w:pPr>
      <w:r>
        <w:t>电价既具有日内变化规律，也存在不同日期之间的整体水平差异。为同时描述两种变化，将预测电价分解为日内相对形态与近期价格水平的乘积。</w:t>
      </w:r>
    </w:p>
    <w:p w14:paraId="213CA4C4">
      <w:pPr>
        <w:pStyle w:val="18"/>
        <w:keepNext w:val="0"/>
        <w:keepLines w:val="0"/>
        <w:widowControl/>
        <w:suppressLineNumbers w:val="0"/>
      </w:pPr>
      <w:r>
        <w:t>沿用第5章的时间映射，记 \(t=0,\ldots,143\) 为模板区间索引，分别对应当日00:10至次日00:10；\(\mu=0,1,2,3\) 为四个决策阶段，对应模板起点</w:t>
      </w:r>
    </w:p>
    <w:p w14:paraId="536393CC">
      <w:pPr>
        <w:keepNext w:val="0"/>
        <w:keepLines w:val="0"/>
        <w:widowControl/>
        <w:suppressLineNumbers w:val="0"/>
        <w:jc w:val="left"/>
      </w:pPr>
      <w:r>
        <w:rPr>
          <w:rFonts w:ascii="宋体" w:hAnsi="宋体" w:eastAsia="宋体" w:cs="宋体"/>
          <w:kern w:val="0"/>
          <w:sz w:val="24"/>
          <w:szCs w:val="24"/>
          <w:lang w:val="en-US" w:eastAsia="zh-CN" w:bidi="ar"/>
        </w:rPr>
        <w:t>\[ t_\mu=0,\ 35,\ 71,\ 107. \]</w:t>
      </w:r>
    </w:p>
    <w:p w14:paraId="042C48EF">
      <w:pPr>
        <w:pStyle w:val="18"/>
        <w:keepNext w:val="0"/>
        <w:keepLines w:val="0"/>
        <w:widowControl/>
        <w:suppressLineNumbers w:val="0"/>
      </w:pPr>
      <w:r>
        <w:t>自然日统计仍使用时段索引 \(\tau\)。</w:t>
      </w:r>
    </w:p>
    <w:p w14:paraId="6A2B68E5">
      <w:pPr>
        <w:pStyle w:val="18"/>
        <w:keepNext w:val="0"/>
        <w:keepLines w:val="0"/>
        <w:widowControl/>
        <w:suppressLineNumbers w:val="0"/>
      </w:pPr>
      <w:r>
        <w:t>设 \(\mathcal W_\nu^\mu\) 为日期 \(\nu\) 第 \(\mu\) 阶段可用的最近至多20个完整电价模板行，\(j^*\) 为其中最新日期。记历史行均价及窗口均价为</w:t>
      </w:r>
    </w:p>
    <w:p w14:paraId="1D7BAA73">
      <w:pPr>
        <w:keepNext w:val="0"/>
        <w:keepLines w:val="0"/>
        <w:widowControl/>
        <w:suppressLineNumbers w:val="0"/>
        <w:jc w:val="left"/>
      </w:pPr>
      <w:r>
        <w:rPr>
          <w:rFonts w:ascii="宋体" w:hAnsi="宋体" w:eastAsia="宋体" w:cs="宋体"/>
          <w:kern w:val="0"/>
          <w:sz w:val="24"/>
          <w:szCs w:val="24"/>
          <w:lang w:val="en-US" w:eastAsia="zh-CN" w:bidi="ar"/>
        </w:rPr>
        <w:t>\[ \bar\pi_j=\frac1{144}\sum_{t=0}^{143}\pi_{j,t}, \qquad \bar\pi_{\mathcal W} =\frac1{|\mathcal W_\nu^\mu|} \sum_{j\in\mathcal W_\nu^\mu}\bar\pi_j. \]</w:t>
      </w:r>
    </w:p>
    <w:p w14:paraId="32D9E127">
      <w:pPr>
        <w:pStyle w:val="18"/>
        <w:keepNext w:val="0"/>
        <w:keepLines w:val="0"/>
        <w:widowControl/>
        <w:suppressLineNumbers w:val="0"/>
      </w:pPr>
      <w:r>
        <w:t>构造基准预测</w:t>
      </w:r>
    </w:p>
    <w:p w14:paraId="735C7802">
      <w:pPr>
        <w:keepNext w:val="0"/>
        <w:keepLines w:val="0"/>
        <w:widowControl/>
        <w:suppressLineNumbers w:val="0"/>
        <w:jc w:val="left"/>
      </w:pPr>
      <w:r>
        <w:rPr>
          <w:rFonts w:ascii="宋体" w:hAnsi="宋体" w:eastAsia="宋体" w:cs="宋体"/>
          <w:kern w:val="0"/>
          <w:sz w:val="24"/>
          <w:szCs w:val="24"/>
          <w:lang w:val="en-US" w:eastAsia="zh-CN" w:bidi="ar"/>
        </w:rPr>
        <w:t>\[ b_{\nu,t}^{\mu} = \frac{ |\mathcal W_\nu^\mu|^{-1} \sum_{j\in\mathcal W_\nu^\mu}\pi_{j,t} }{ \bar\pi_{\mathcal W} } \left( \frac12\bar\pi_{j^*} +\frac12\bar\pi_{\mathcal W} \right). \]</w:t>
      </w:r>
    </w:p>
    <w:p w14:paraId="66224A6E">
      <w:pPr>
        <w:pStyle w:val="18"/>
        <w:keepNext w:val="0"/>
        <w:keepLines w:val="0"/>
        <w:widowControl/>
        <w:suppressLineNumbers w:val="0"/>
      </w:pPr>
      <w:r>
        <w:t>其中，前一因子描述各时段相对于全天均价的位置，后一因子结合最近完整日与历史窗口的价格水平。零点可用的完整模板行最晚取至 \(\nu-2\)，日内阶段最晚取至 \(\nu-1\)，避免使用尚未实现的午夜价格。无完整历史行时，采用附件1分时电价作为先验。</w:t>
      </w:r>
    </w:p>
    <w:p w14:paraId="2D7D708F">
      <w:pPr>
        <w:pStyle w:val="18"/>
        <w:keepNext w:val="0"/>
        <w:keepLines w:val="0"/>
        <w:widowControl/>
        <w:suppressLineNumbers w:val="0"/>
      </w:pPr>
      <w:r>
        <w:rPr>
          <w:rStyle w:val="21"/>
        </w:rPr>
        <w:t>（2）日内价格偏离修正</w:t>
      </w:r>
    </w:p>
    <w:p w14:paraId="6B601C12">
      <w:pPr>
        <w:pStyle w:val="18"/>
        <w:keepNext w:val="0"/>
        <w:keepLines w:val="0"/>
        <w:widowControl/>
        <w:suppressLineNumbers w:val="0"/>
      </w:pPr>
      <w:r>
        <w:t>对于4-3，日内已经实现的电价能够反映当天相对于历史规律的偏离。因此，在每次调整时重新计算基准预测，并利用近3小时观测修正价格水平，再对最新的短期偏离作衰减处理。</w:t>
      </w:r>
    </w:p>
    <w:p w14:paraId="53121FB5">
      <w:pPr>
        <w:pStyle w:val="18"/>
        <w:keepNext w:val="0"/>
        <w:keepLines w:val="0"/>
        <w:widowControl/>
        <w:suppressLineNumbers w:val="0"/>
      </w:pPr>
      <w:r>
        <w:t>对已完成区间 \(t&lt;t_\mu\)，定义</w:t>
      </w:r>
    </w:p>
    <w:p w14:paraId="7A5757F5">
      <w:pPr>
        <w:keepNext w:val="0"/>
        <w:keepLines w:val="0"/>
        <w:widowControl/>
        <w:suppressLineNumbers w:val="0"/>
        <w:jc w:val="left"/>
      </w:pPr>
      <w:r>
        <w:rPr>
          <w:rFonts w:ascii="宋体" w:hAnsi="宋体" w:eastAsia="宋体" w:cs="宋体"/>
          <w:kern w:val="0"/>
          <w:sz w:val="24"/>
          <w:szCs w:val="24"/>
          <w:lang w:val="en-US" w:eastAsia="zh-CN" w:bidi="ar"/>
        </w:rPr>
        <w:t>\[ r_{\nu,t}^{\mu} = \frac{\pi_{\nu,t}}{\max\{b_{\nu,t}^{\mu},10^{-6}\}}, \]\[ \theta_\nu^\mu = \operatorname{clip}_{[0.6,1.6]} \left( \frac1{18} \sum_{t=t_\mu-18}^{t_\mu-1}r_{\nu,t}^{\mu} \right), \qquad \vartheta_\nu^\mu = \operatorname{clip}_{[0.5,2]} \left( \frac{r_{\nu,t_\mu-1}^{\mu}}{\theta_\nu^\mu} \right). \]</w:t>
      </w:r>
    </w:p>
    <w:p w14:paraId="6710E5E6">
      <w:pPr>
        <w:pStyle w:val="18"/>
        <w:keepNext w:val="0"/>
        <w:keepLines w:val="0"/>
        <w:widowControl/>
        <w:suppressLineNumbers w:val="0"/>
      </w:pPr>
      <w:r>
        <w:t>其中，\(\operatorname{clip}_{[a,b]}\) 表示将数值限制在区间 \([a,b]\) 内；\(\theta_\nu^\mu\) 描述近期持续的水平偏差，\(\vartheta_\nu^\mu\) 描述最新观测的相对偏离。</w:t>
      </w:r>
    </w:p>
    <w:p w14:paraId="24882DC9">
      <w:pPr>
        <w:pStyle w:val="18"/>
        <w:keepNext w:val="0"/>
        <w:keepLines w:val="0"/>
        <w:widowControl/>
        <w:suppressLineNumbers w:val="0"/>
      </w:pPr>
      <w:r>
        <w:t>短期偏离的衰减系数由可用历史数据估计。令</w:t>
      </w:r>
    </w:p>
    <w:p w14:paraId="73F9F1A8">
      <w:pPr>
        <w:keepNext w:val="0"/>
        <w:keepLines w:val="0"/>
        <w:widowControl/>
        <w:suppressLineNumbers w:val="0"/>
        <w:jc w:val="left"/>
      </w:pPr>
      <w:r>
        <w:rPr>
          <w:rFonts w:ascii="宋体" w:hAnsi="宋体" w:eastAsia="宋体" w:cs="宋体"/>
          <w:kern w:val="0"/>
          <w:sz w:val="24"/>
          <w:szCs w:val="24"/>
          <w:lang w:val="en-US" w:eastAsia="zh-CN" w:bidi="ar"/>
        </w:rPr>
        <w:t>\[ e_{j,t} = \log\!\left[ \max\left\{ \frac{\pi_{j,t}}{\max(\bar\pi_j,10^{-9})}, 10^{-9} \right\} \right], \]</w:t>
      </w:r>
    </w:p>
    <w:p w14:paraId="3E82DE2F">
      <w:pPr>
        <w:pStyle w:val="18"/>
        <w:keepNext w:val="0"/>
        <w:keepLines w:val="0"/>
        <w:widowControl/>
        <w:suppressLineNumbers w:val="0"/>
      </w:pPr>
      <w:r>
        <w:t>利用同一历史行内相邻时段拟合一阶系数：</w:t>
      </w:r>
    </w:p>
    <w:p w14:paraId="29D8E1D6">
      <w:pPr>
        <w:keepNext w:val="0"/>
        <w:keepLines w:val="0"/>
        <w:widowControl/>
        <w:suppressLineNumbers w:val="0"/>
        <w:jc w:val="left"/>
      </w:pPr>
      <w:r>
        <w:rPr>
          <w:rFonts w:ascii="宋体" w:hAnsi="宋体" w:eastAsia="宋体" w:cs="宋体"/>
          <w:kern w:val="0"/>
          <w:sz w:val="24"/>
          <w:szCs w:val="24"/>
          <w:lang w:val="en-US" w:eastAsia="zh-CN" w:bidi="ar"/>
        </w:rPr>
        <w:t>\[ \rho_\nu^\mu = \operatorname{clip}_{[0,0.99]} \left( \frac{ \displaystyle\sum_{j\in\mathcal W_\nu^\mu} \sum_{t=0}^{142}e_{j,t}e_{j,t+1} }{ \displaystyle\sum_{j\in\mathcal W_\nu^\mu} \sum_{t=0}^{142}e_{j,t}^{2} } \right). \]</w:t>
      </w:r>
    </w:p>
    <w:p w14:paraId="71FDC376">
      <w:pPr>
        <w:pStyle w:val="18"/>
        <w:keepNext w:val="0"/>
        <w:keepLines w:val="0"/>
        <w:widowControl/>
        <w:suppressLineNumbers w:val="0"/>
      </w:pPr>
      <w:r>
        <w:t>历史不足两行或分母不超过 \(10^{-12}\) 时，取 \(\rho_\nu^\mu=0\)。于是，剩余区间的电价预测为</w:t>
      </w:r>
    </w:p>
    <w:p w14:paraId="244B0432">
      <w:pPr>
        <w:keepNext w:val="0"/>
        <w:keepLines w:val="0"/>
        <w:widowControl/>
        <w:suppressLineNumbers w:val="0"/>
        <w:jc w:val="left"/>
      </w:pPr>
      <w:r>
        <w:rPr>
          <w:rFonts w:ascii="宋体" w:hAnsi="宋体" w:eastAsia="宋体" w:cs="宋体"/>
          <w:kern w:val="0"/>
          <w:sz w:val="24"/>
          <w:szCs w:val="24"/>
          <w:lang w:val="en-US" w:eastAsia="zh-CN" w:bidi="ar"/>
        </w:rPr>
        <w:t>\[ \widehat\pi_{\nu,t}^{\mu} = \max\left\{ b_{\nu,t}^{\mu}\theta_\nu^\mu \left[ 1+(\vartheta_\nu^\mu-1) (\rho_\nu^\mu)^{t-t_\mu+1} \right], 10^{-3} \right\}, \qquad t\ge t_\mu. \]</w:t>
      </w:r>
    </w:p>
    <w:p w14:paraId="778141B0">
      <w:pPr>
        <w:pStyle w:val="18"/>
        <w:keepNext w:val="0"/>
        <w:keepLines w:val="0"/>
        <w:widowControl/>
        <w:suppressLineNumbers w:val="0"/>
      </w:pPr>
      <w:r>
        <w:t>该式使最新价格偏离对近期预测的影响较大，并随预测距离增加逐渐减弱。零点不进行日内修正，直接采用基准预测；4-2每天仅在零点生成一次价格预测。</w:t>
      </w:r>
    </w:p>
    <w:p w14:paraId="734143B1">
      <w:pPr>
        <w:pStyle w:val="18"/>
        <w:keepNext w:val="0"/>
        <w:keepLines w:val="0"/>
        <w:widowControl/>
        <w:suppressLineNumbers w:val="0"/>
      </w:pPr>
      <w:r>
        <w:rPr>
          <w:rStyle w:val="21"/>
        </w:rPr>
        <w:t>（3）供需与价格情景</w:t>
      </w:r>
    </w:p>
    <w:p w14:paraId="135A4D16">
      <w:pPr>
        <w:pStyle w:val="18"/>
        <w:keepNext w:val="0"/>
        <w:keepLines w:val="0"/>
        <w:widowControl/>
        <w:suppressLineNumbers w:val="0"/>
      </w:pPr>
      <w:r>
        <w:t>4-2沿用问题二的净负荷情景，残差窗口仍在7日和14日之间滚动选择，各净负荷情景共用同一条预测电价曲线。</w:t>
      </w:r>
    </w:p>
    <w:p w14:paraId="70FBCE2C">
      <w:pPr>
        <w:pStyle w:val="18"/>
        <w:keepNext w:val="0"/>
        <w:keepLines w:val="0"/>
        <w:widowControl/>
        <w:suppressLineNumbers w:val="0"/>
      </w:pPr>
      <w:r>
        <w:t>4-3进一步考虑供需与价格偏差的共同变化。负载、光伏仍按问题三的方法叠加历史加性残差，价格则采用乘性残差。对同一历史日期 \(j(\omega)\)，构造</w:t>
      </w:r>
    </w:p>
    <w:p w14:paraId="2E3BE7C1">
      <w:pPr>
        <w:keepNext w:val="0"/>
        <w:keepLines w:val="0"/>
        <w:widowControl/>
        <w:suppressLineNumbers w:val="0"/>
        <w:jc w:val="left"/>
      </w:pPr>
      <w:r>
        <w:rPr>
          <w:rFonts w:ascii="宋体" w:hAnsi="宋体" w:eastAsia="宋体" w:cs="宋体"/>
          <w:kern w:val="0"/>
          <w:sz w:val="24"/>
          <w:szCs w:val="24"/>
          <w:lang w:val="en-US" w:eastAsia="zh-CN" w:bidi="ar"/>
        </w:rPr>
        <w:t>\[ \pi_{\nu,t}^{\mu,\omega} = \max\left\{ \widehat\pi_{\nu,t}^{\mu} \operatorname{clip}_{[0.3,3]} \left( \frac{\pi_{j(\omega),t}} {\max\{\widehat\pi_{j(\omega),t}^{\mu},10^{-6}\}} \right), 10^{-3} \right\}. \]</w:t>
      </w:r>
    </w:p>
    <w:p w14:paraId="544F42C4">
      <w:pPr>
        <w:pStyle w:val="18"/>
        <w:keepNext w:val="0"/>
        <w:keepLines w:val="0"/>
        <w:widowControl/>
        <w:suppressLineNumbers w:val="0"/>
      </w:pPr>
      <w:r>
        <w:t>三类残差按同一历史日整条路径配对，以保留样本中的跨时段联系及变量间共同变化。每阶段选取最近至多30条有效路径，各情景等权；无有效残差时退化为中心预测。所有历史预测均遵守对应决策时刻的信息边界。</w:t>
      </w:r>
    </w:p>
    <w:p w14:paraId="46A3751D">
      <w:pPr>
        <w:pStyle w:val="18"/>
        <w:keepNext w:val="0"/>
        <w:keepLines w:val="0"/>
        <w:widowControl/>
        <w:suppressLineNumbers w:val="0"/>
      </w:pPr>
      <w:r>
        <w:rPr>
          <w:rStyle w:val="21"/>
        </w:rPr>
        <w:t>6.4.2 波动电价下的调控模型</w:t>
      </w:r>
    </w:p>
    <w:p w14:paraId="17494C11">
      <w:pPr>
        <w:pStyle w:val="18"/>
        <w:keepNext w:val="0"/>
        <w:keepLines w:val="0"/>
        <w:widowControl/>
        <w:suppressLineNumbers w:val="0"/>
      </w:pPr>
      <w:r>
        <w:rPr>
          <w:rStyle w:val="21"/>
        </w:rPr>
        <w:t>（1）每日一次计划模型</w:t>
      </w:r>
    </w:p>
    <w:p w14:paraId="47D193D1">
      <w:pPr>
        <w:pStyle w:val="18"/>
        <w:keepNext w:val="0"/>
        <w:keepLines w:val="0"/>
        <w:widowControl/>
        <w:suppressLineNumbers w:val="0"/>
      </w:pPr>
      <w:r>
        <w:t>4-2沿用问题二的145段跨日规划窗口。记 \(h=0,\ldots,144\)，其中 \(h=0\) 为前一天已承诺的当日午夜首段，\(h=1,\ldots,144\) 对应本次制定的144项购电计划。窗口变量加波浪号表示，以下省略日期下标。</w:t>
      </w:r>
    </w:p>
    <w:p w14:paraId="0E38423F">
      <w:pPr>
        <w:pStyle w:val="18"/>
        <w:keepNext w:val="0"/>
        <w:keepLines w:val="0"/>
        <w:widowControl/>
        <w:suppressLineNumbers w:val="0"/>
      </w:pPr>
      <w:r>
        <w:t>将预测价格映射至该窗口，以计划购电费用、情景平均补购费用与终端储电价值共同构成目标：</w:t>
      </w:r>
    </w:p>
    <w:p w14:paraId="1242B333">
      <w:pPr>
        <w:keepNext w:val="0"/>
        <w:keepLines w:val="0"/>
        <w:widowControl/>
        <w:suppressLineNumbers w:val="0"/>
        <w:jc w:val="left"/>
      </w:pPr>
      <w:r>
        <w:rPr>
          <w:rFonts w:ascii="宋体" w:hAnsi="宋体" w:eastAsia="宋体" w:cs="宋体"/>
          <w:kern w:val="0"/>
          <w:sz w:val="24"/>
          <w:szCs w:val="24"/>
          <w:lang w:val="en-US" w:eastAsia="zh-CN" w:bidi="ar"/>
        </w:rPr>
        <w:t>\[ \begin{aligned} \min J_{4-2} ={}&amp; \sum_{h=1}^{144} \widehat{\widetilde\pi}_h\widetilde\chi_h\\ &amp;+\frac1K\sum_{\omega=1}^{K} \left[ 5\sum_{h=0}^{144} \widehat{\widetilde\pi}_h \widetilde\zeta_h^\omega +\varepsilon\sum_{h=0}^{144} \left( \widetilde\kappa_h^\omega+ \widetilde\delta_h^\omega \right) -\lambda_2\widetilde\sigma_{145}^\omega \right], \end{aligned} \]</w:t>
      </w:r>
    </w:p>
    <w:p w14:paraId="0D865190">
      <w:pPr>
        <w:pStyle w:val="18"/>
        <w:keepNext w:val="0"/>
        <w:keepLines w:val="0"/>
        <w:widowControl/>
        <w:suppressLineNumbers w:val="0"/>
      </w:pPr>
      <w:r>
        <w:t>其中，</w:t>
      </w:r>
    </w:p>
    <w:p w14:paraId="2DB0020E">
      <w:pPr>
        <w:keepNext w:val="0"/>
        <w:keepLines w:val="0"/>
        <w:widowControl/>
        <w:suppressLineNumbers w:val="0"/>
        <w:jc w:val="left"/>
      </w:pPr>
      <w:r>
        <w:rPr>
          <w:rFonts w:ascii="宋体" w:hAnsi="宋体" w:eastAsia="宋体" w:cs="宋体"/>
          <w:kern w:val="0"/>
          <w:sz w:val="24"/>
          <w:szCs w:val="24"/>
          <w:lang w:val="en-US" w:eastAsia="zh-CN" w:bidi="ar"/>
        </w:rPr>
        <w:t>\[ \varepsilon=10^{-7}\ \text{元/kWh}, \qquad \lambda_2=0.33417\ \text{元/kWh}. \]</w:t>
      </w:r>
    </w:p>
    <w:p w14:paraId="1177AE9B">
      <w:pPr>
        <w:pStyle w:val="18"/>
        <w:keepNext w:val="0"/>
        <w:keepLines w:val="0"/>
        <w:widowControl/>
        <w:suppressLineNumbers w:val="0"/>
      </w:pPr>
      <w:r>
        <w:t>各情景共享同一购电计划，储能动作、紧急购电及剩余电量允许随情景变化。供需平衡、储电量递推、容量和功率约束均沿用问题二，午夜首段合同固定，且不设置每日首末储电量相等约束。</w:t>
      </w:r>
    </w:p>
    <w:p w14:paraId="217AF2D9">
      <w:pPr>
        <w:pStyle w:val="18"/>
        <w:keepNext w:val="0"/>
        <w:keepLines w:val="0"/>
        <w:widowControl/>
        <w:suppressLineNumbers w:val="0"/>
      </w:pPr>
      <w:r>
        <w:t>首段既有合同费用与本次决策无关，因此从优化目标中省略，但对应的紧急购电费用仍参与优化。该段预测电价取前一天23:50—24:00已实现的电价，实际费用在该段执行后结算。</w:t>
      </w:r>
    </w:p>
    <w:p w14:paraId="7F8622BA">
      <w:pPr>
        <w:pStyle w:val="18"/>
        <w:keepNext w:val="0"/>
        <w:keepLines w:val="0"/>
        <w:widowControl/>
        <w:suppressLineNumbers w:val="0"/>
      </w:pPr>
      <w:r>
        <w:rPr>
          <w:rStyle w:val="21"/>
        </w:rPr>
        <w:t>（2）允许日内调整的滚动模型</w:t>
      </w:r>
    </w:p>
    <w:p w14:paraId="3939ED77">
      <w:pPr>
        <w:pStyle w:val="18"/>
        <w:keepNext w:val="0"/>
        <w:keepLines w:val="0"/>
        <w:widowControl/>
        <w:suppressLineNumbers w:val="0"/>
      </w:pPr>
      <w:r>
        <w:t>4-3在零点制定原始计划，并在6:00、12:00和18:00重新优化尚未执行的合同。根据问题三的结算规则，单时段合同费用可写为</w:t>
      </w:r>
    </w:p>
    <w:p w14:paraId="33315306">
      <w:pPr>
        <w:keepNext w:val="0"/>
        <w:keepLines w:val="0"/>
        <w:widowControl/>
        <w:suppressLineNumbers w:val="0"/>
        <w:jc w:val="left"/>
      </w:pPr>
      <w:r>
        <w:rPr>
          <w:rFonts w:ascii="宋体" w:hAnsi="宋体" w:eastAsia="宋体" w:cs="宋体"/>
          <w:kern w:val="0"/>
          <w:sz w:val="24"/>
          <w:szCs w:val="24"/>
          <w:lang w:val="en-US" w:eastAsia="zh-CN" w:bidi="ar"/>
        </w:rPr>
        <w:t>\[ \pi\min(\chi,\psi) +1.5\pi[\psi-\chi]^+ +0.5\pi[\chi-\psi]^+ = \frac12\pi\chi+\frac12\pi\psi+\pi[\psi-\chi]^+. \]</w:t>
      </w:r>
    </w:p>
    <w:p w14:paraId="79823D45">
      <w:pPr>
        <w:pStyle w:val="18"/>
        <w:keepNext w:val="0"/>
        <w:keepLines w:val="0"/>
        <w:widowControl/>
        <w:suppressLineNumbers w:val="0"/>
      </w:pPr>
      <w:r>
        <w:t>引入非负辅助变量 \(u\ge\psi-\chi\)，即可将费用表达为线性形式。</w:t>
      </w:r>
    </w:p>
    <w:p w14:paraId="0E0B0DF1">
      <w:pPr>
        <w:pStyle w:val="18"/>
        <w:keepNext w:val="0"/>
        <w:keepLines w:val="0"/>
        <w:widowControl/>
        <w:suppressLineNumbers w:val="0"/>
      </w:pPr>
      <w:r>
        <w:t>令 \(t_4=144\)，当前阶段锁定区间与后续可调整区间分别为</w:t>
      </w:r>
    </w:p>
    <w:p w14:paraId="4554224E">
      <w:pPr>
        <w:keepNext w:val="0"/>
        <w:keepLines w:val="0"/>
        <w:widowControl/>
        <w:suppressLineNumbers w:val="0"/>
        <w:jc w:val="left"/>
      </w:pPr>
      <w:r>
        <w:rPr>
          <w:rFonts w:ascii="宋体" w:hAnsi="宋体" w:eastAsia="宋体" w:cs="宋体"/>
          <w:kern w:val="0"/>
          <w:sz w:val="24"/>
          <w:szCs w:val="24"/>
          <w:lang w:val="en-US" w:eastAsia="zh-CN" w:bidi="ar"/>
        </w:rPr>
        <w:t>\[ \mathcal C_\mu =\{t_\mu,\ldots,t_{\mu+1}-1\}, \qquad \mathcal F_\mu =\{t_{\mu+1},\ldots,143\}. \]</w:t>
      </w:r>
    </w:p>
    <w:p w14:paraId="2E3B26AB">
      <w:pPr>
        <w:pStyle w:val="18"/>
        <w:keepNext w:val="0"/>
        <w:keepLines w:val="0"/>
        <w:widowControl/>
        <w:suppressLineNumbers w:val="0"/>
      </w:pPr>
      <w:r>
        <w:t>当前锁定合同 \(\psi_t^\mu\) 在所有情景间保持一致；后续合同 \(\psi_t^{\mu,\omega}\) 可随情景变化。相应设置</w:t>
      </w:r>
    </w:p>
    <w:p w14:paraId="1C277510">
      <w:pPr>
        <w:keepNext w:val="0"/>
        <w:keepLines w:val="0"/>
        <w:widowControl/>
        <w:suppressLineNumbers w:val="0"/>
        <w:jc w:val="left"/>
      </w:pPr>
      <w:r>
        <w:rPr>
          <w:rFonts w:ascii="宋体" w:hAnsi="宋体" w:eastAsia="宋体" w:cs="宋体"/>
          <w:kern w:val="0"/>
          <w:sz w:val="24"/>
          <w:szCs w:val="24"/>
          <w:lang w:val="en-US" w:eastAsia="zh-CN" w:bidi="ar"/>
        </w:rPr>
        <w:t>\[ u_t^\mu\ge\psi_t^\mu-\chi_t, \qquad u_t^{\mu,\omega}\ge\psi_t^{\mu,\omega}-\chi_t, \qquad u_t^\mu,u_t^{\mu,\omega}\ge0. \]</w:t>
      </w:r>
    </w:p>
    <w:p w14:paraId="73404E62">
      <w:pPr>
        <w:pStyle w:val="18"/>
        <w:keepNext w:val="0"/>
        <w:keepLines w:val="0"/>
        <w:widowControl/>
        <w:suppressLineNumbers w:val="0"/>
      </w:pPr>
      <w:r>
        <w:t>零点原始计划 \(\chi_t\) 为共享决策，且在 \(\mathcal C_0\) 内直接作为最终合同；日内阶段原始计划保持不变。将共享决策的费用记为</w:t>
      </w:r>
    </w:p>
    <w:p w14:paraId="5244A4F9">
      <w:pPr>
        <w:keepNext w:val="0"/>
        <w:keepLines w:val="0"/>
        <w:widowControl/>
        <w:suppressLineNumbers w:val="0"/>
        <w:jc w:val="left"/>
      </w:pPr>
      <w:r>
        <w:rPr>
          <w:rFonts w:ascii="宋体" w:hAnsi="宋体" w:eastAsia="宋体" w:cs="宋体"/>
          <w:kern w:val="0"/>
          <w:sz w:val="24"/>
          <w:szCs w:val="24"/>
          <w:lang w:val="en-US" w:eastAsia="zh-CN" w:bidi="ar"/>
        </w:rPr>
        <w:t>\[ B_\mu= \begin{cases} \displaystyle \sum_{t\in\mathcal C_0}\widehat\pi_t^0\chi_t +\frac12\sum_{t\in\mathcal F_0}\widehat\pi_t^0\chi_t, &amp;\mu=0,\\[6pt] \displaystyle \sum_{t\in\mathcal C_\mu} \widehat\pi_t^\mu \left(\frac12\psi_t^\mu+u_t^\mu\right), &amp;\mu=1,2,3. \end{cases} \]</w:t>
      </w:r>
    </w:p>
    <w:p w14:paraId="7BEC930A">
      <w:pPr>
        <w:pStyle w:val="18"/>
        <w:keepNext w:val="0"/>
        <w:keepLines w:val="0"/>
        <w:widowControl/>
        <w:suppressLineNumbers w:val="0"/>
      </w:pPr>
      <w:r>
        <w:t>则阶段目标为</w:t>
      </w:r>
    </w:p>
    <w:p w14:paraId="359778A4">
      <w:pPr>
        <w:keepNext w:val="0"/>
        <w:keepLines w:val="0"/>
        <w:widowControl/>
        <w:suppressLineNumbers w:val="0"/>
        <w:jc w:val="left"/>
      </w:pPr>
      <w:r>
        <w:rPr>
          <w:rFonts w:ascii="宋体" w:hAnsi="宋体" w:eastAsia="宋体" w:cs="宋体"/>
          <w:kern w:val="0"/>
          <w:sz w:val="24"/>
          <w:szCs w:val="24"/>
          <w:lang w:val="en-US" w:eastAsia="zh-CN" w:bidi="ar"/>
        </w:rPr>
        <w:t>\[ \begin{aligned} \min J_{4-3,\mu} =B_\mu+\frac1{K_\mu} \sum_{\omega=1}^{K_\mu} \Bigg[ &amp;\sum_{t\in\mathcal F_\mu} \pi_t^{\mu,\omega} \left( \frac12\psi_t^{\mu,\omega} +u_t^{\mu,\omega} \right)\\ &amp;+5\sum_{h\in\mathcal H_\mu} \widetilde\pi_h^{\mu,\omega} \widetilde\zeta_h^{\mu,\omega} -\lambda_3\widetilde\sigma_{145}^{\mu,\omega} \Bigg], \end{aligned} \]</w:t>
      </w:r>
    </w:p>
    <w:p w14:paraId="770ED671">
      <w:pPr>
        <w:pStyle w:val="18"/>
        <w:keepNext w:val="0"/>
        <w:keepLines w:val="0"/>
        <w:widowControl/>
        <w:suppressLineNumbers w:val="0"/>
      </w:pPr>
      <w:r>
        <w:t>其中，\(\lambda_3=0.478\) 元/kWh；\(\mathcal H_0\) 包含145段规划窗口，日内阶段的 \(\mathcal H_\mu\) 为剩余区间；\(\widetilde\pi_h^{\mu,\omega}\) 为映射后的情景价格。日内阶段与决策无关的原计划费用常数项已省略。</w:t>
      </w:r>
    </w:p>
    <w:p w14:paraId="5B0B498A">
      <w:pPr>
        <w:pStyle w:val="18"/>
        <w:keepNext w:val="0"/>
        <w:keepLines w:val="0"/>
        <w:widowControl/>
        <w:suppressLineNumbers w:val="0"/>
      </w:pPr>
      <w:r>
        <w:t>各情景满足问题三的物理约束，每次优化均以实际储电量为初始状态。共享合同采用中心预测价格，未来情景合同与紧急购电采用情景价格。由于中心价格不一定等于情景均价，该目标属于两种价格系数结合的近似费用模型。各价格在求解时均为已知系数，因此阶段模型仍为线性规划。</w:t>
      </w:r>
    </w:p>
    <w:p w14:paraId="442473EB">
      <w:pPr>
        <w:pStyle w:val="18"/>
        <w:keepNext w:val="0"/>
        <w:keepLines w:val="0"/>
        <w:widowControl/>
        <w:suppressLineNumbers w:val="0"/>
      </w:pPr>
      <w:r>
        <w:rPr>
          <w:rStyle w:val="21"/>
        </w:rPr>
        <w:t>6.4.3 模型求解与实际结算</w:t>
      </w:r>
    </w:p>
    <w:p w14:paraId="0F635EBA">
      <w:pPr>
        <w:pStyle w:val="18"/>
        <w:keepNext w:val="0"/>
        <w:keepLines w:val="0"/>
        <w:widowControl/>
        <w:suppressLineNumbers w:val="0"/>
      </w:pPr>
      <w:r>
        <w:t>两套策略均通过Python调用HiGHS求解。仿真从2025年1月1日开始，初始储电量为6000 kWh；1月用于积累历史信息并形成连续运行状态，正式评价期为2月1日至12月31日，共334个自然日、48,096个十分钟区间。</w:t>
      </w:r>
    </w:p>
    <w:p w14:paraId="758B77BC">
      <w:pPr>
        <w:pStyle w:val="18"/>
        <w:keepNext w:val="0"/>
        <w:keepLines w:val="0"/>
        <w:widowControl/>
        <w:suppressLineNumbers w:val="0"/>
      </w:pPr>
      <w:r>
        <w:t>对于4-2，每天零点更新净负荷情景与预测电价，固定午夜既有合同并求解新计划。随后将情景充放电量取平均作为参考，按问题二的补救规则，根据实际供需缺口及储能边界裁剪执行动作。</w:t>
      </w:r>
    </w:p>
    <w:p w14:paraId="2539AE64">
      <w:pPr>
        <w:pStyle w:val="18"/>
        <w:keepNext w:val="0"/>
        <w:keepLines w:val="0"/>
        <w:widowControl/>
        <w:suppressLineNumbers w:val="0"/>
      </w:pPr>
      <w:r>
        <w:t>对于4-3，在四个阶段分别更新预测、情景及实际储电量，求解后仅锁定当前阶段至下一阶段之前的合同。实时运行采用问题三的执行规则：供电不足时优先放电，剩余缺口由紧急购电补足；电量富余时优先充电，无法吸收的部分记为剩余电量。18:00阶段同时锁定次日00:00—00:10的合同，留待次日执行。</w:t>
      </w:r>
    </w:p>
    <w:p w14:paraId="4F8A7E31">
      <w:pPr>
        <w:pStyle w:val="18"/>
        <w:keepNext w:val="0"/>
        <w:keepLines w:val="0"/>
        <w:widowControl/>
        <w:suppressLineNumbers w:val="0"/>
      </w:pPr>
      <w:r>
        <w:t>两套策略的实际储电量和午夜合同均跨日连续传递。将原始计划与最终合同映射至自然日后，实际费用为</w:t>
      </w:r>
    </w:p>
    <w:p w14:paraId="4E8863D6">
      <w:pPr>
        <w:keepNext w:val="0"/>
        <w:keepLines w:val="0"/>
        <w:widowControl/>
        <w:suppressLineNumbers w:val="0"/>
        <w:jc w:val="left"/>
      </w:pPr>
      <w:r>
        <w:rPr>
          <w:rFonts w:ascii="宋体" w:hAnsi="宋体" w:eastAsia="宋体" w:cs="宋体"/>
          <w:kern w:val="0"/>
          <w:sz w:val="24"/>
          <w:szCs w:val="24"/>
          <w:lang w:val="en-US" w:eastAsia="zh-CN" w:bidi="ar"/>
        </w:rPr>
        <w:t>\[ \begin{aligned} J_\nu^{\mathrm{act}} =\sum_{\tau=0}^{143}\pi_{\nu,\tau} \Big[ &amp;\min(\chi_{\nu,\tau},\psi_{\nu,\tau}) +1.5[\psi_{\nu,\tau}-\chi_{\nu,\tau}]^+\\ &amp;+0.5[\chi_{\nu,\tau}-\psi_{\nu,\tau}]^+ +5\zeta_{\nu,\tau} \Big]. \end{aligned} \]</w:t>
      </w:r>
    </w:p>
    <w:p w14:paraId="21C44844">
      <w:pPr>
        <w:pStyle w:val="18"/>
        <w:keepNext w:val="0"/>
        <w:keepLines w:val="0"/>
        <w:widowControl/>
        <w:suppressLineNumbers w:val="0"/>
      </w:pPr>
      <w:r>
        <w:t>其中，第一项为保留合同费用，中间两项为调整费用，最后一项为紧急购电费用。4-2中 \(\psi=\chi\)，费用退化为计划购电与紧急购电两项。实际支出不包含终端储电价值和数值惩罚。</w:t>
      </w:r>
    </w:p>
    <w:p w14:paraId="4EDE4195">
      <w:pPr>
        <w:pStyle w:val="18"/>
        <w:keepNext w:val="0"/>
        <w:keepLines w:val="0"/>
        <w:widowControl/>
        <w:suppressLineNumbers w:val="0"/>
      </w:pPr>
      <w:r>
        <w:t>计划与调整结果按附件5模板输出，充放电、储电量及运行费用按自然日统计，分别形成两套结果工作簿。</w:t>
      </w:r>
    </w:p>
    <w:p w14:paraId="4994E0AC">
      <w:pPr>
        <w:pStyle w:val="18"/>
        <w:keepNext w:val="0"/>
        <w:keepLines w:val="0"/>
        <w:widowControl/>
        <w:suppressLineNumbers w:val="0"/>
      </w:pPr>
      <w:r>
        <w:rPr>
          <w:rStyle w:val="21"/>
        </w:rPr>
        <w:t>6.4.4 求解结果与分析</w:t>
      </w:r>
    </w:p>
    <w:p w14:paraId="1E715ED6">
      <w:pPr>
        <w:pStyle w:val="18"/>
        <w:keepNext w:val="0"/>
        <w:keepLines w:val="0"/>
        <w:widowControl/>
        <w:suppressLineNumbers w:val="0"/>
      </w:pPr>
      <w:r>
        <w:rPr>
          <w:rStyle w:val="21"/>
        </w:rPr>
        <w:t>（1）总体费用与紧急购电比较</w:t>
      </w:r>
    </w:p>
    <w:p w14:paraId="560FE371">
      <w:pPr>
        <w:pStyle w:val="18"/>
        <w:keepNext w:val="0"/>
        <w:keepLines w:val="0"/>
        <w:widowControl/>
        <w:suppressLineNumbers w:val="0"/>
      </w:pPr>
      <w:r>
        <w:t>评价期内，两套策略的实际费用及紧急购电量如表6-9所示。</w:t>
      </w:r>
    </w:p>
    <w:p w14:paraId="6E643645">
      <w:pPr>
        <w:pStyle w:val="18"/>
        <w:keepNext w:val="0"/>
        <w:keepLines w:val="0"/>
        <w:widowControl/>
        <w:suppressLineNumbers w:val="0"/>
      </w:pPr>
      <w:r>
        <w:t>表6-9 波动电价下两套策略的费用与紧急购电量</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1989"/>
        <w:gridCol w:w="1763"/>
      </w:tblGrid>
      <w:tr w14:paraId="7DA0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6E2E110">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color="auto" w:fill="auto"/>
            <w:vAlign w:val="center"/>
          </w:tcPr>
          <w:p w14:paraId="24A49BAD">
            <w:pPr>
              <w:keepNext w:val="0"/>
              <w:keepLines w:val="0"/>
              <w:widowControl/>
              <w:suppressLineNumbers w:val="0"/>
              <w:jc w:val="center"/>
              <w:rPr>
                <w:b/>
                <w:bCs/>
              </w:rPr>
            </w:pPr>
            <w:r>
              <w:rPr>
                <w:rFonts w:ascii="宋体" w:hAnsi="宋体" w:eastAsia="宋体" w:cs="宋体"/>
                <w:b/>
                <w:bCs/>
                <w:kern w:val="0"/>
                <w:sz w:val="24"/>
                <w:szCs w:val="24"/>
                <w:lang w:val="en-US" w:eastAsia="zh-CN" w:bidi="ar"/>
              </w:rPr>
              <w:t>4-2 每日一次计划</w:t>
            </w:r>
          </w:p>
        </w:tc>
        <w:tc>
          <w:tcPr>
            <w:tcW w:w="0" w:type="auto"/>
            <w:shd w:val="clear" w:color="auto" w:fill="auto"/>
            <w:vAlign w:val="center"/>
          </w:tcPr>
          <w:p w14:paraId="27CD4A1C">
            <w:pPr>
              <w:keepNext w:val="0"/>
              <w:keepLines w:val="0"/>
              <w:widowControl/>
              <w:suppressLineNumbers w:val="0"/>
              <w:jc w:val="center"/>
              <w:rPr>
                <w:b/>
                <w:bCs/>
              </w:rPr>
            </w:pPr>
            <w:r>
              <w:rPr>
                <w:rFonts w:ascii="宋体" w:hAnsi="宋体" w:eastAsia="宋体" w:cs="宋体"/>
                <w:b/>
                <w:bCs/>
                <w:kern w:val="0"/>
                <w:sz w:val="24"/>
                <w:szCs w:val="24"/>
                <w:lang w:val="en-US" w:eastAsia="zh-CN" w:bidi="ar"/>
              </w:rPr>
              <w:t>4-3 四阶段滚动</w:t>
            </w:r>
          </w:p>
        </w:tc>
      </w:tr>
      <w:tr w14:paraId="74F0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0C6FF1">
            <w:pPr>
              <w:keepNext w:val="0"/>
              <w:keepLines w:val="0"/>
              <w:widowControl/>
              <w:suppressLineNumbers w:val="0"/>
              <w:jc w:val="left"/>
            </w:pPr>
            <w:r>
              <w:rPr>
                <w:rFonts w:ascii="宋体" w:hAnsi="宋体" w:eastAsia="宋体" w:cs="宋体"/>
                <w:kern w:val="0"/>
                <w:sz w:val="24"/>
                <w:szCs w:val="24"/>
                <w:lang w:val="en-US" w:eastAsia="zh-CN" w:bidi="ar"/>
              </w:rPr>
              <w:t>保留合同费用／万元</w:t>
            </w:r>
          </w:p>
        </w:tc>
        <w:tc>
          <w:tcPr>
            <w:tcW w:w="0" w:type="auto"/>
            <w:shd w:val="clear" w:color="auto" w:fill="auto"/>
            <w:vAlign w:val="center"/>
          </w:tcPr>
          <w:p w14:paraId="73D338FA">
            <w:pPr>
              <w:keepNext w:val="0"/>
              <w:keepLines w:val="0"/>
              <w:widowControl/>
              <w:suppressLineNumbers w:val="0"/>
              <w:jc w:val="left"/>
            </w:pPr>
            <w:r>
              <w:rPr>
                <w:rFonts w:ascii="宋体" w:hAnsi="宋体" w:eastAsia="宋体" w:cs="宋体"/>
                <w:kern w:val="0"/>
                <w:sz w:val="24"/>
                <w:szCs w:val="24"/>
                <w:lang w:val="en-US" w:eastAsia="zh-CN" w:bidi="ar"/>
              </w:rPr>
              <w:t>1349.17</w:t>
            </w:r>
          </w:p>
        </w:tc>
        <w:tc>
          <w:tcPr>
            <w:tcW w:w="0" w:type="auto"/>
            <w:shd w:val="clear" w:color="auto" w:fill="auto"/>
            <w:vAlign w:val="center"/>
          </w:tcPr>
          <w:p w14:paraId="130F0FCC">
            <w:pPr>
              <w:keepNext w:val="0"/>
              <w:keepLines w:val="0"/>
              <w:widowControl/>
              <w:suppressLineNumbers w:val="0"/>
              <w:jc w:val="left"/>
            </w:pPr>
            <w:r>
              <w:rPr>
                <w:rFonts w:ascii="宋体" w:hAnsi="宋体" w:eastAsia="宋体" w:cs="宋体"/>
                <w:kern w:val="0"/>
                <w:sz w:val="24"/>
                <w:szCs w:val="24"/>
                <w:lang w:val="en-US" w:eastAsia="zh-CN" w:bidi="ar"/>
              </w:rPr>
              <w:t>1273.42</w:t>
            </w:r>
          </w:p>
        </w:tc>
      </w:tr>
      <w:tr w14:paraId="48076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6DBBE4">
            <w:pPr>
              <w:keepNext w:val="0"/>
              <w:keepLines w:val="0"/>
              <w:widowControl/>
              <w:suppressLineNumbers w:val="0"/>
              <w:jc w:val="left"/>
            </w:pPr>
            <w:r>
              <w:rPr>
                <w:rFonts w:ascii="宋体" w:hAnsi="宋体" w:eastAsia="宋体" w:cs="宋体"/>
                <w:kern w:val="0"/>
                <w:sz w:val="24"/>
                <w:szCs w:val="24"/>
                <w:lang w:val="en-US" w:eastAsia="zh-CN" w:bidi="ar"/>
              </w:rPr>
              <w:t>调整费用／万元</w:t>
            </w:r>
          </w:p>
        </w:tc>
        <w:tc>
          <w:tcPr>
            <w:tcW w:w="0" w:type="auto"/>
            <w:shd w:val="clear" w:color="auto" w:fill="auto"/>
            <w:vAlign w:val="center"/>
          </w:tcPr>
          <w:p w14:paraId="6516207C">
            <w:pPr>
              <w:keepNext w:val="0"/>
              <w:keepLines w:val="0"/>
              <w:widowControl/>
              <w:suppressLineNumbers w:val="0"/>
              <w:jc w:val="left"/>
            </w:pPr>
            <w:r>
              <w:rPr>
                <w:rFonts w:ascii="宋体" w:hAnsi="宋体" w:eastAsia="宋体" w:cs="宋体"/>
                <w:kern w:val="0"/>
                <w:sz w:val="24"/>
                <w:szCs w:val="24"/>
                <w:lang w:val="en-US" w:eastAsia="zh-CN" w:bidi="ar"/>
              </w:rPr>
              <w:t>0.00</w:t>
            </w:r>
          </w:p>
        </w:tc>
        <w:tc>
          <w:tcPr>
            <w:tcW w:w="0" w:type="auto"/>
            <w:shd w:val="clear" w:color="auto" w:fill="auto"/>
            <w:vAlign w:val="center"/>
          </w:tcPr>
          <w:p w14:paraId="5285D921">
            <w:pPr>
              <w:keepNext w:val="0"/>
              <w:keepLines w:val="0"/>
              <w:widowControl/>
              <w:suppressLineNumbers w:val="0"/>
              <w:jc w:val="left"/>
            </w:pPr>
            <w:r>
              <w:rPr>
                <w:rFonts w:ascii="宋体" w:hAnsi="宋体" w:eastAsia="宋体" w:cs="宋体"/>
                <w:kern w:val="0"/>
                <w:sz w:val="24"/>
                <w:szCs w:val="24"/>
                <w:lang w:val="en-US" w:eastAsia="zh-CN" w:bidi="ar"/>
              </w:rPr>
              <w:t>91.61</w:t>
            </w:r>
          </w:p>
        </w:tc>
      </w:tr>
      <w:tr w14:paraId="585C9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714DF9">
            <w:pPr>
              <w:keepNext w:val="0"/>
              <w:keepLines w:val="0"/>
              <w:widowControl/>
              <w:suppressLineNumbers w:val="0"/>
              <w:jc w:val="left"/>
            </w:pPr>
            <w:r>
              <w:rPr>
                <w:rFonts w:ascii="宋体" w:hAnsi="宋体" w:eastAsia="宋体" w:cs="宋体"/>
                <w:kern w:val="0"/>
                <w:sz w:val="24"/>
                <w:szCs w:val="24"/>
                <w:lang w:val="en-US" w:eastAsia="zh-CN" w:bidi="ar"/>
              </w:rPr>
              <w:t>紧急购电费用／万元</w:t>
            </w:r>
          </w:p>
        </w:tc>
        <w:tc>
          <w:tcPr>
            <w:tcW w:w="0" w:type="auto"/>
            <w:shd w:val="clear" w:color="auto" w:fill="auto"/>
            <w:vAlign w:val="center"/>
          </w:tcPr>
          <w:p w14:paraId="798DA0A5">
            <w:pPr>
              <w:keepNext w:val="0"/>
              <w:keepLines w:val="0"/>
              <w:widowControl/>
              <w:suppressLineNumbers w:val="0"/>
              <w:jc w:val="left"/>
            </w:pPr>
            <w:r>
              <w:rPr>
                <w:rFonts w:ascii="宋体" w:hAnsi="宋体" w:eastAsia="宋体" w:cs="宋体"/>
                <w:kern w:val="0"/>
                <w:sz w:val="24"/>
                <w:szCs w:val="24"/>
                <w:lang w:val="en-US" w:eastAsia="zh-CN" w:bidi="ar"/>
              </w:rPr>
              <w:t>171.01</w:t>
            </w:r>
          </w:p>
        </w:tc>
        <w:tc>
          <w:tcPr>
            <w:tcW w:w="0" w:type="auto"/>
            <w:shd w:val="clear" w:color="auto" w:fill="auto"/>
            <w:vAlign w:val="center"/>
          </w:tcPr>
          <w:p w14:paraId="6E4C62E9">
            <w:pPr>
              <w:keepNext w:val="0"/>
              <w:keepLines w:val="0"/>
              <w:widowControl/>
              <w:suppressLineNumbers w:val="0"/>
              <w:jc w:val="left"/>
            </w:pPr>
            <w:r>
              <w:rPr>
                <w:rFonts w:ascii="宋体" w:hAnsi="宋体" w:eastAsia="宋体" w:cs="宋体"/>
                <w:kern w:val="0"/>
                <w:sz w:val="24"/>
                <w:szCs w:val="24"/>
                <w:lang w:val="en-US" w:eastAsia="zh-CN" w:bidi="ar"/>
              </w:rPr>
              <w:t>22.62</w:t>
            </w:r>
          </w:p>
        </w:tc>
      </w:tr>
      <w:tr w14:paraId="0EDEE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127227">
            <w:pPr>
              <w:keepNext w:val="0"/>
              <w:keepLines w:val="0"/>
              <w:widowControl/>
              <w:suppressLineNumbers w:val="0"/>
              <w:jc w:val="left"/>
            </w:pPr>
            <w:r>
              <w:rPr>
                <w:rFonts w:ascii="宋体" w:hAnsi="宋体" w:eastAsia="宋体" w:cs="宋体"/>
                <w:kern w:val="0"/>
                <w:sz w:val="24"/>
                <w:szCs w:val="24"/>
                <w:lang w:val="en-US" w:eastAsia="zh-CN" w:bidi="ar"/>
              </w:rPr>
              <w:t>总费用／万元</w:t>
            </w:r>
          </w:p>
        </w:tc>
        <w:tc>
          <w:tcPr>
            <w:tcW w:w="0" w:type="auto"/>
            <w:shd w:val="clear" w:color="auto" w:fill="auto"/>
            <w:vAlign w:val="center"/>
          </w:tcPr>
          <w:p w14:paraId="4DEF8CAB">
            <w:pPr>
              <w:keepNext w:val="0"/>
              <w:keepLines w:val="0"/>
              <w:widowControl/>
              <w:suppressLineNumbers w:val="0"/>
              <w:jc w:val="left"/>
            </w:pPr>
            <w:r>
              <w:rPr>
                <w:rFonts w:ascii="宋体" w:hAnsi="宋体" w:eastAsia="宋体" w:cs="宋体"/>
                <w:kern w:val="0"/>
                <w:sz w:val="24"/>
                <w:szCs w:val="24"/>
                <w:lang w:val="en-US" w:eastAsia="zh-CN" w:bidi="ar"/>
              </w:rPr>
              <w:t>1520.18</w:t>
            </w:r>
          </w:p>
        </w:tc>
        <w:tc>
          <w:tcPr>
            <w:tcW w:w="0" w:type="auto"/>
            <w:shd w:val="clear" w:color="auto" w:fill="auto"/>
            <w:vAlign w:val="center"/>
          </w:tcPr>
          <w:p w14:paraId="546DA77A">
            <w:pPr>
              <w:keepNext w:val="0"/>
              <w:keepLines w:val="0"/>
              <w:widowControl/>
              <w:suppressLineNumbers w:val="0"/>
              <w:jc w:val="left"/>
            </w:pPr>
            <w:r>
              <w:rPr>
                <w:rFonts w:ascii="宋体" w:hAnsi="宋体" w:eastAsia="宋体" w:cs="宋体"/>
                <w:kern w:val="0"/>
                <w:sz w:val="24"/>
                <w:szCs w:val="24"/>
                <w:lang w:val="en-US" w:eastAsia="zh-CN" w:bidi="ar"/>
              </w:rPr>
              <w:t>1387.65</w:t>
            </w:r>
          </w:p>
        </w:tc>
      </w:tr>
      <w:tr w14:paraId="169DC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2121B3">
            <w:pPr>
              <w:keepNext w:val="0"/>
              <w:keepLines w:val="0"/>
              <w:widowControl/>
              <w:suppressLineNumbers w:val="0"/>
              <w:jc w:val="left"/>
            </w:pPr>
            <w:r>
              <w:rPr>
                <w:rFonts w:ascii="宋体" w:hAnsi="宋体" w:eastAsia="宋体" w:cs="宋体"/>
                <w:kern w:val="0"/>
                <w:sz w:val="24"/>
                <w:szCs w:val="24"/>
                <w:lang w:val="en-US" w:eastAsia="zh-CN" w:bidi="ar"/>
              </w:rPr>
              <w:t>紧急购电量／万kWh</w:t>
            </w:r>
          </w:p>
        </w:tc>
        <w:tc>
          <w:tcPr>
            <w:tcW w:w="0" w:type="auto"/>
            <w:shd w:val="clear" w:color="auto" w:fill="auto"/>
            <w:vAlign w:val="center"/>
          </w:tcPr>
          <w:p w14:paraId="6CF79856">
            <w:pPr>
              <w:keepNext w:val="0"/>
              <w:keepLines w:val="0"/>
              <w:widowControl/>
              <w:suppressLineNumbers w:val="0"/>
              <w:jc w:val="left"/>
            </w:pPr>
            <w:r>
              <w:rPr>
                <w:rFonts w:ascii="宋体" w:hAnsi="宋体" w:eastAsia="宋体" w:cs="宋体"/>
                <w:kern w:val="0"/>
                <w:sz w:val="24"/>
                <w:szCs w:val="24"/>
                <w:lang w:val="en-US" w:eastAsia="zh-CN" w:bidi="ar"/>
              </w:rPr>
              <w:t>27.2135</w:t>
            </w:r>
          </w:p>
        </w:tc>
        <w:tc>
          <w:tcPr>
            <w:tcW w:w="0" w:type="auto"/>
            <w:shd w:val="clear" w:color="auto" w:fill="auto"/>
            <w:vAlign w:val="center"/>
          </w:tcPr>
          <w:p w14:paraId="0FCC8A5F">
            <w:pPr>
              <w:keepNext w:val="0"/>
              <w:keepLines w:val="0"/>
              <w:widowControl/>
              <w:suppressLineNumbers w:val="0"/>
              <w:jc w:val="left"/>
            </w:pPr>
            <w:r>
              <w:rPr>
                <w:rFonts w:ascii="宋体" w:hAnsi="宋体" w:eastAsia="宋体" w:cs="宋体"/>
                <w:kern w:val="0"/>
                <w:sz w:val="24"/>
                <w:szCs w:val="24"/>
                <w:lang w:val="en-US" w:eastAsia="zh-CN" w:bidi="ar"/>
              </w:rPr>
              <w:t>4.1457</w:t>
            </w:r>
          </w:p>
        </w:tc>
      </w:tr>
    </w:tbl>
    <w:p w14:paraId="68A0BF3B">
      <w:pPr>
        <w:pStyle w:val="18"/>
        <w:keepNext w:val="0"/>
        <w:keepLines w:val="0"/>
        <w:widowControl/>
        <w:suppressLineNumbers w:val="0"/>
      </w:pPr>
      <w:r>
        <w:t>注：总费用由未舍入数据计算，各显示项相加可能存在舍入差异。</w:t>
      </w:r>
    </w:p>
    <w:p w14:paraId="178DEDDC">
      <w:pPr>
        <w:pStyle w:val="18"/>
        <w:keepNext w:val="0"/>
        <w:keepLines w:val="0"/>
        <w:widowControl/>
        <w:suppressLineNumbers w:val="0"/>
      </w:pPr>
      <w:r>
        <w:t>4-3较4-2节省132.53万元，总费用降低8.72%；紧急购电量减少23.0678万kWh，降幅为84.77%。费用差可分解为</w:t>
      </w:r>
    </w:p>
    <w:p w14:paraId="0CC9ABF7">
      <w:pPr>
        <w:keepNext w:val="0"/>
        <w:keepLines w:val="0"/>
        <w:widowControl/>
        <w:suppressLineNumbers w:val="0"/>
        <w:jc w:val="left"/>
      </w:pPr>
      <w:r>
        <w:rPr>
          <w:rFonts w:ascii="宋体" w:hAnsi="宋体" w:eastAsia="宋体" w:cs="宋体"/>
          <w:kern w:val="0"/>
          <w:sz w:val="24"/>
          <w:szCs w:val="24"/>
          <w:lang w:val="en-US" w:eastAsia="zh-CN" w:bidi="ar"/>
        </w:rPr>
        <w:t>\[ \begin{aligned} J_{4-2}^{\mathrm{act}}-J_{4-3}^{\mathrm{act}} &amp;=75.7431+148.3987-91.6113\\ &amp;=132.5305\ \text{万元}. \end{aligned} \]</w:t>
      </w:r>
    </w:p>
    <w:p w14:paraId="7FBCC777">
      <w:pPr>
        <w:pStyle w:val="18"/>
        <w:keepNext w:val="0"/>
        <w:keepLines w:val="0"/>
        <w:widowControl/>
        <w:suppressLineNumbers w:val="0"/>
      </w:pPr>
      <w:r>
        <w:t>即保留合同与紧急购电支出的减少，抵消了新增调整支出，并形成净节省。紧急购电费用占总费用的比例由11.25%降至1.63%，表明4-3在当前回测中降低了对高成本补购的依赖。</w:t>
      </w:r>
    </w:p>
    <w:p w14:paraId="6408A4D4">
      <w:pPr>
        <w:pStyle w:val="18"/>
        <w:keepNext w:val="0"/>
        <w:keepLines w:val="0"/>
        <w:widowControl/>
        <w:suppressLineNumbers w:val="0"/>
      </w:pPr>
      <w:r>
        <w:rPr>
          <w:rStyle w:val="21"/>
        </w:rPr>
        <w:t>【此处插入图6-6：两套策略的费用构成与紧急购电量】</w:t>
      </w:r>
    </w:p>
    <w:p w14:paraId="3E320174">
      <w:pPr>
        <w:pStyle w:val="18"/>
        <w:keepNext w:val="0"/>
        <w:keepLines w:val="0"/>
        <w:widowControl/>
        <w:suppressLineNumbers w:val="0"/>
      </w:pPr>
      <w:r>
        <w:t>需要指出，两套策略在预测方法、情景构造、价格不确定性处理、实时储能规则及终端价值等方面均存在差异，因此上述结果反映完整策略的综合效果。</w:t>
      </w:r>
    </w:p>
    <w:p w14:paraId="0F142F0F">
      <w:pPr>
        <w:pStyle w:val="18"/>
        <w:keepNext w:val="0"/>
        <w:keepLines w:val="0"/>
        <w:widowControl/>
        <w:suppressLineNumbers w:val="0"/>
      </w:pPr>
      <w:r>
        <w:rPr>
          <w:rStyle w:val="21"/>
        </w:rPr>
        <w:t>（2）逐日差异与指定日期结果</w:t>
      </w:r>
    </w:p>
    <w:p w14:paraId="46E6E4B8">
      <w:pPr>
        <w:pStyle w:val="18"/>
        <w:keepNext w:val="0"/>
        <w:keepLines w:val="0"/>
        <w:widowControl/>
        <w:suppressLineNumbers w:val="0"/>
      </w:pPr>
      <w:r>
        <w:t>定义每日费用节省为</w:t>
      </w:r>
    </w:p>
    <w:p w14:paraId="26FA39AF">
      <w:pPr>
        <w:keepNext w:val="0"/>
        <w:keepLines w:val="0"/>
        <w:widowControl/>
        <w:suppressLineNumbers w:val="0"/>
        <w:jc w:val="left"/>
      </w:pPr>
      <w:r>
        <w:rPr>
          <w:rFonts w:ascii="宋体" w:hAnsi="宋体" w:eastAsia="宋体" w:cs="宋体"/>
          <w:kern w:val="0"/>
          <w:sz w:val="24"/>
          <w:szCs w:val="24"/>
          <w:lang w:val="en-US" w:eastAsia="zh-CN" w:bidi="ar"/>
        </w:rPr>
        <w:t>\[ \Delta J_\nu = J_{4-2,\nu}^{\mathrm{act}} - J_{4-3,\nu}^{\mathrm{act}}, \]</w:t>
      </w:r>
    </w:p>
    <w:p w14:paraId="784FDE91">
      <w:pPr>
        <w:pStyle w:val="18"/>
        <w:keepNext w:val="0"/>
        <w:keepLines w:val="0"/>
        <w:widowControl/>
        <w:suppressLineNumbers w:val="0"/>
      </w:pPr>
      <w:r>
        <w:t>其中，\(\Delta J_\nu&gt;0\) 表示当日4-3费用较低；截至日期 \(d\) 的累计节省为</w:t>
      </w:r>
    </w:p>
    <w:p w14:paraId="6E5488B1">
      <w:pPr>
        <w:keepNext w:val="0"/>
        <w:keepLines w:val="0"/>
        <w:widowControl/>
        <w:suppressLineNumbers w:val="0"/>
        <w:jc w:val="left"/>
      </w:pPr>
      <w:r>
        <w:rPr>
          <w:rFonts w:ascii="宋体" w:hAnsi="宋体" w:eastAsia="宋体" w:cs="宋体"/>
          <w:kern w:val="0"/>
          <w:sz w:val="24"/>
          <w:szCs w:val="24"/>
          <w:lang w:val="en-US" w:eastAsia="zh-CN" w:bidi="ar"/>
        </w:rPr>
        <w:t>\[ A_d = \sum_{\nu=\text{2月1日}}^{d}\Delta J_\nu. \]</w:t>
      </w:r>
    </w:p>
    <w:p w14:paraId="76B70D0C">
      <w:pPr>
        <w:pStyle w:val="18"/>
        <w:keepNext w:val="0"/>
        <w:keepLines w:val="0"/>
        <w:widowControl/>
        <w:suppressLineNumbers w:val="0"/>
      </w:pPr>
      <w:r>
        <w:t>334天中，4-3在237天费用较低，在97天费用较高。累计节省最终达到132.5305万元，但逐日收益存在波动，说明总体经济性优势并不意味着每一天均占优。</w:t>
      </w:r>
    </w:p>
    <w:p w14:paraId="0235327D">
      <w:pPr>
        <w:pStyle w:val="18"/>
        <w:keepNext w:val="0"/>
        <w:keepLines w:val="0"/>
        <w:widowControl/>
        <w:suppressLineNumbers w:val="0"/>
      </w:pPr>
      <w:r>
        <w:rPr>
          <w:rStyle w:val="21"/>
        </w:rPr>
        <w:t>【此处插入图6-7：逐日费用差与累计费用节省】</w:t>
      </w:r>
    </w:p>
    <w:p w14:paraId="3DE8DBA7">
      <w:pPr>
        <w:pStyle w:val="18"/>
        <w:keepNext w:val="0"/>
        <w:keepLines w:val="0"/>
        <w:widowControl/>
        <w:suppressLineNumbers w:val="0"/>
      </w:pPr>
      <w:r>
        <w:t>题目指定日期的结果见表6-10。</w:t>
      </w:r>
    </w:p>
    <w:p w14:paraId="7EE9553D">
      <w:pPr>
        <w:pStyle w:val="18"/>
        <w:keepNext w:val="0"/>
        <w:keepLines w:val="0"/>
        <w:widowControl/>
        <w:suppressLineNumbers w:val="0"/>
      </w:pPr>
      <w:r>
        <w:t>表6-10 指定日期的自然日费用与紧急购电量</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5"/>
        <w:gridCol w:w="1688"/>
        <w:gridCol w:w="1688"/>
        <w:gridCol w:w="2051"/>
        <w:gridCol w:w="2066"/>
      </w:tblGrid>
      <w:tr w14:paraId="3F198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3CC9D32">
            <w:pPr>
              <w:keepNext w:val="0"/>
              <w:keepLines w:val="0"/>
              <w:widowControl/>
              <w:suppressLineNumbers w:val="0"/>
              <w:jc w:val="center"/>
              <w:rPr>
                <w:b/>
                <w:bCs/>
              </w:rPr>
            </w:pPr>
            <w:r>
              <w:rPr>
                <w:rFonts w:ascii="宋体" w:hAnsi="宋体" w:eastAsia="宋体" w:cs="宋体"/>
                <w:b/>
                <w:bCs/>
                <w:kern w:val="0"/>
                <w:sz w:val="24"/>
                <w:szCs w:val="24"/>
                <w:lang w:val="en-US" w:eastAsia="zh-CN" w:bidi="ar"/>
              </w:rPr>
              <w:t>日期</w:t>
            </w:r>
          </w:p>
        </w:tc>
        <w:tc>
          <w:tcPr>
            <w:tcW w:w="0" w:type="auto"/>
            <w:shd w:val="clear" w:color="auto" w:fill="auto"/>
            <w:vAlign w:val="center"/>
          </w:tcPr>
          <w:p w14:paraId="2D8CF09C">
            <w:pPr>
              <w:keepNext w:val="0"/>
              <w:keepLines w:val="0"/>
              <w:widowControl/>
              <w:suppressLineNumbers w:val="0"/>
              <w:jc w:val="center"/>
              <w:rPr>
                <w:b/>
                <w:bCs/>
              </w:rPr>
            </w:pPr>
            <w:r>
              <w:rPr>
                <w:rFonts w:ascii="宋体" w:hAnsi="宋体" w:eastAsia="宋体" w:cs="宋体"/>
                <w:b/>
                <w:bCs/>
                <w:kern w:val="0"/>
                <w:sz w:val="24"/>
                <w:szCs w:val="24"/>
                <w:lang w:val="en-US" w:eastAsia="zh-CN" w:bidi="ar"/>
              </w:rPr>
              <w:t>4-2总费用／元</w:t>
            </w:r>
          </w:p>
        </w:tc>
        <w:tc>
          <w:tcPr>
            <w:tcW w:w="0" w:type="auto"/>
            <w:shd w:val="clear" w:color="auto" w:fill="auto"/>
            <w:vAlign w:val="center"/>
          </w:tcPr>
          <w:p w14:paraId="2BD3E58B">
            <w:pPr>
              <w:keepNext w:val="0"/>
              <w:keepLines w:val="0"/>
              <w:widowControl/>
              <w:suppressLineNumbers w:val="0"/>
              <w:jc w:val="center"/>
              <w:rPr>
                <w:b/>
                <w:bCs/>
              </w:rPr>
            </w:pPr>
            <w:r>
              <w:rPr>
                <w:rFonts w:ascii="宋体" w:hAnsi="宋体" w:eastAsia="宋体" w:cs="宋体"/>
                <w:b/>
                <w:bCs/>
                <w:kern w:val="0"/>
                <w:sz w:val="24"/>
                <w:szCs w:val="24"/>
                <w:lang w:val="en-US" w:eastAsia="zh-CN" w:bidi="ar"/>
              </w:rPr>
              <w:t>4-3总费用／元</w:t>
            </w:r>
          </w:p>
        </w:tc>
        <w:tc>
          <w:tcPr>
            <w:tcW w:w="0" w:type="auto"/>
            <w:shd w:val="clear" w:color="auto" w:fill="auto"/>
            <w:vAlign w:val="center"/>
          </w:tcPr>
          <w:p w14:paraId="308BD92F">
            <w:pPr>
              <w:keepNext w:val="0"/>
              <w:keepLines w:val="0"/>
              <w:widowControl/>
              <w:suppressLineNumbers w:val="0"/>
              <w:jc w:val="center"/>
              <w:rPr>
                <w:b/>
                <w:bCs/>
              </w:rPr>
            </w:pPr>
            <w:r>
              <w:rPr>
                <w:rFonts w:ascii="宋体" w:hAnsi="宋体" w:eastAsia="宋体" w:cs="宋体"/>
                <w:b/>
                <w:bCs/>
                <w:kern w:val="0"/>
                <w:sz w:val="24"/>
                <w:szCs w:val="24"/>
                <w:lang w:val="en-US" w:eastAsia="zh-CN" w:bidi="ar"/>
              </w:rPr>
              <w:t>4-2紧急购电／kWh</w:t>
            </w:r>
          </w:p>
        </w:tc>
        <w:tc>
          <w:tcPr>
            <w:tcW w:w="0" w:type="auto"/>
            <w:shd w:val="clear" w:color="auto" w:fill="auto"/>
            <w:vAlign w:val="center"/>
          </w:tcPr>
          <w:p w14:paraId="3329BA40">
            <w:pPr>
              <w:keepNext w:val="0"/>
              <w:keepLines w:val="0"/>
              <w:widowControl/>
              <w:suppressLineNumbers w:val="0"/>
              <w:jc w:val="center"/>
              <w:rPr>
                <w:b/>
                <w:bCs/>
              </w:rPr>
            </w:pPr>
            <w:r>
              <w:rPr>
                <w:rFonts w:ascii="宋体" w:hAnsi="宋体" w:eastAsia="宋体" w:cs="宋体"/>
                <w:b/>
                <w:bCs/>
                <w:kern w:val="0"/>
                <w:sz w:val="24"/>
                <w:szCs w:val="24"/>
                <w:lang w:val="en-US" w:eastAsia="zh-CN" w:bidi="ar"/>
              </w:rPr>
              <w:t>4-3紧急购电／kWh</w:t>
            </w:r>
          </w:p>
        </w:tc>
      </w:tr>
      <w:tr w14:paraId="67064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CBF4A5">
            <w:pPr>
              <w:keepNext w:val="0"/>
              <w:keepLines w:val="0"/>
              <w:widowControl/>
              <w:suppressLineNumbers w:val="0"/>
              <w:jc w:val="left"/>
            </w:pPr>
            <w:r>
              <w:rPr>
                <w:rFonts w:ascii="宋体" w:hAnsi="宋体" w:eastAsia="宋体" w:cs="宋体"/>
                <w:kern w:val="0"/>
                <w:sz w:val="24"/>
                <w:szCs w:val="24"/>
                <w:lang w:val="en-US" w:eastAsia="zh-CN" w:bidi="ar"/>
              </w:rPr>
              <w:t>03-20</w:t>
            </w:r>
          </w:p>
        </w:tc>
        <w:tc>
          <w:tcPr>
            <w:tcW w:w="0" w:type="auto"/>
            <w:shd w:val="clear" w:color="auto" w:fill="auto"/>
            <w:vAlign w:val="center"/>
          </w:tcPr>
          <w:p w14:paraId="4D4B76E2">
            <w:pPr>
              <w:keepNext w:val="0"/>
              <w:keepLines w:val="0"/>
              <w:widowControl/>
              <w:suppressLineNumbers w:val="0"/>
              <w:jc w:val="left"/>
            </w:pPr>
            <w:r>
              <w:rPr>
                <w:rFonts w:ascii="宋体" w:hAnsi="宋体" w:eastAsia="宋体" w:cs="宋体"/>
                <w:kern w:val="0"/>
                <w:sz w:val="24"/>
                <w:szCs w:val="24"/>
                <w:lang w:val="en-US" w:eastAsia="zh-CN" w:bidi="ar"/>
              </w:rPr>
              <w:t>42096.09</w:t>
            </w:r>
          </w:p>
        </w:tc>
        <w:tc>
          <w:tcPr>
            <w:tcW w:w="0" w:type="auto"/>
            <w:shd w:val="clear" w:color="auto" w:fill="auto"/>
            <w:vAlign w:val="center"/>
          </w:tcPr>
          <w:p w14:paraId="7ADF6F28">
            <w:pPr>
              <w:keepNext w:val="0"/>
              <w:keepLines w:val="0"/>
              <w:widowControl/>
              <w:suppressLineNumbers w:val="0"/>
              <w:jc w:val="left"/>
            </w:pPr>
            <w:r>
              <w:rPr>
                <w:rFonts w:ascii="宋体" w:hAnsi="宋体" w:eastAsia="宋体" w:cs="宋体"/>
                <w:kern w:val="0"/>
                <w:sz w:val="24"/>
                <w:szCs w:val="24"/>
                <w:lang w:val="en-US" w:eastAsia="zh-CN" w:bidi="ar"/>
              </w:rPr>
              <w:t>42928.90</w:t>
            </w:r>
          </w:p>
        </w:tc>
        <w:tc>
          <w:tcPr>
            <w:tcW w:w="0" w:type="auto"/>
            <w:shd w:val="clear" w:color="auto" w:fill="auto"/>
            <w:vAlign w:val="center"/>
          </w:tcPr>
          <w:p w14:paraId="3FCADFB6">
            <w:pPr>
              <w:keepNext w:val="0"/>
              <w:keepLines w:val="0"/>
              <w:widowControl/>
              <w:suppressLineNumbers w:val="0"/>
              <w:jc w:val="left"/>
            </w:pPr>
            <w:r>
              <w:rPr>
                <w:rFonts w:ascii="宋体" w:hAnsi="宋体" w:eastAsia="宋体" w:cs="宋体"/>
                <w:kern w:val="0"/>
                <w:sz w:val="24"/>
                <w:szCs w:val="24"/>
                <w:lang w:val="en-US" w:eastAsia="zh-CN" w:bidi="ar"/>
              </w:rPr>
              <w:t>0.00</w:t>
            </w:r>
          </w:p>
        </w:tc>
        <w:tc>
          <w:tcPr>
            <w:tcW w:w="0" w:type="auto"/>
            <w:shd w:val="clear" w:color="auto" w:fill="auto"/>
            <w:vAlign w:val="center"/>
          </w:tcPr>
          <w:p w14:paraId="60584AF4">
            <w:pPr>
              <w:keepNext w:val="0"/>
              <w:keepLines w:val="0"/>
              <w:widowControl/>
              <w:suppressLineNumbers w:val="0"/>
              <w:jc w:val="left"/>
            </w:pPr>
            <w:r>
              <w:rPr>
                <w:rFonts w:ascii="宋体" w:hAnsi="宋体" w:eastAsia="宋体" w:cs="宋体"/>
                <w:kern w:val="0"/>
                <w:sz w:val="24"/>
                <w:szCs w:val="24"/>
                <w:lang w:val="en-US" w:eastAsia="zh-CN" w:bidi="ar"/>
              </w:rPr>
              <w:t>0.00</w:t>
            </w:r>
          </w:p>
        </w:tc>
      </w:tr>
      <w:tr w14:paraId="05AFC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82A6B70">
            <w:pPr>
              <w:keepNext w:val="0"/>
              <w:keepLines w:val="0"/>
              <w:widowControl/>
              <w:suppressLineNumbers w:val="0"/>
              <w:jc w:val="left"/>
            </w:pPr>
            <w:r>
              <w:rPr>
                <w:rFonts w:ascii="宋体" w:hAnsi="宋体" w:eastAsia="宋体" w:cs="宋体"/>
                <w:kern w:val="0"/>
                <w:sz w:val="24"/>
                <w:szCs w:val="24"/>
                <w:lang w:val="en-US" w:eastAsia="zh-CN" w:bidi="ar"/>
              </w:rPr>
              <w:t>06-21</w:t>
            </w:r>
          </w:p>
        </w:tc>
        <w:tc>
          <w:tcPr>
            <w:tcW w:w="0" w:type="auto"/>
            <w:shd w:val="clear" w:color="auto" w:fill="auto"/>
            <w:vAlign w:val="center"/>
          </w:tcPr>
          <w:p w14:paraId="1C403FBF">
            <w:pPr>
              <w:keepNext w:val="0"/>
              <w:keepLines w:val="0"/>
              <w:widowControl/>
              <w:suppressLineNumbers w:val="0"/>
              <w:jc w:val="left"/>
            </w:pPr>
            <w:r>
              <w:rPr>
                <w:rFonts w:ascii="宋体" w:hAnsi="宋体" w:eastAsia="宋体" w:cs="宋体"/>
                <w:kern w:val="0"/>
                <w:sz w:val="24"/>
                <w:szCs w:val="24"/>
                <w:lang w:val="en-US" w:eastAsia="zh-CN" w:bidi="ar"/>
              </w:rPr>
              <w:t>22489.90</w:t>
            </w:r>
          </w:p>
        </w:tc>
        <w:tc>
          <w:tcPr>
            <w:tcW w:w="0" w:type="auto"/>
            <w:shd w:val="clear" w:color="auto" w:fill="auto"/>
            <w:vAlign w:val="center"/>
          </w:tcPr>
          <w:p w14:paraId="7734C7F9">
            <w:pPr>
              <w:keepNext w:val="0"/>
              <w:keepLines w:val="0"/>
              <w:widowControl/>
              <w:suppressLineNumbers w:val="0"/>
              <w:jc w:val="left"/>
            </w:pPr>
            <w:r>
              <w:rPr>
                <w:rFonts w:ascii="宋体" w:hAnsi="宋体" w:eastAsia="宋体" w:cs="宋体"/>
                <w:kern w:val="0"/>
                <w:sz w:val="24"/>
                <w:szCs w:val="24"/>
                <w:lang w:val="en-US" w:eastAsia="zh-CN" w:bidi="ar"/>
              </w:rPr>
              <w:t>17508.26</w:t>
            </w:r>
          </w:p>
        </w:tc>
        <w:tc>
          <w:tcPr>
            <w:tcW w:w="0" w:type="auto"/>
            <w:shd w:val="clear" w:color="auto" w:fill="auto"/>
            <w:vAlign w:val="center"/>
          </w:tcPr>
          <w:p w14:paraId="3E107EB6">
            <w:pPr>
              <w:keepNext w:val="0"/>
              <w:keepLines w:val="0"/>
              <w:widowControl/>
              <w:suppressLineNumbers w:val="0"/>
              <w:jc w:val="left"/>
            </w:pPr>
            <w:r>
              <w:rPr>
                <w:rFonts w:ascii="宋体" w:hAnsi="宋体" w:eastAsia="宋体" w:cs="宋体"/>
                <w:kern w:val="0"/>
                <w:sz w:val="24"/>
                <w:szCs w:val="24"/>
                <w:lang w:val="en-US" w:eastAsia="zh-CN" w:bidi="ar"/>
              </w:rPr>
              <w:t>0.00</w:t>
            </w:r>
          </w:p>
        </w:tc>
        <w:tc>
          <w:tcPr>
            <w:tcW w:w="0" w:type="auto"/>
            <w:shd w:val="clear" w:color="auto" w:fill="auto"/>
            <w:vAlign w:val="center"/>
          </w:tcPr>
          <w:p w14:paraId="6E1B7FDD">
            <w:pPr>
              <w:keepNext w:val="0"/>
              <w:keepLines w:val="0"/>
              <w:widowControl/>
              <w:suppressLineNumbers w:val="0"/>
              <w:jc w:val="left"/>
            </w:pPr>
            <w:r>
              <w:rPr>
                <w:rFonts w:ascii="宋体" w:hAnsi="宋体" w:eastAsia="宋体" w:cs="宋体"/>
                <w:kern w:val="0"/>
                <w:sz w:val="24"/>
                <w:szCs w:val="24"/>
                <w:lang w:val="en-US" w:eastAsia="zh-CN" w:bidi="ar"/>
              </w:rPr>
              <w:t>0.00</w:t>
            </w:r>
          </w:p>
        </w:tc>
      </w:tr>
      <w:tr w14:paraId="08BCB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36EE57">
            <w:pPr>
              <w:keepNext w:val="0"/>
              <w:keepLines w:val="0"/>
              <w:widowControl/>
              <w:suppressLineNumbers w:val="0"/>
              <w:jc w:val="left"/>
            </w:pPr>
            <w:r>
              <w:rPr>
                <w:rFonts w:ascii="宋体" w:hAnsi="宋体" w:eastAsia="宋体" w:cs="宋体"/>
                <w:kern w:val="0"/>
                <w:sz w:val="24"/>
                <w:szCs w:val="24"/>
                <w:lang w:val="en-US" w:eastAsia="zh-CN" w:bidi="ar"/>
              </w:rPr>
              <w:t>09-23</w:t>
            </w:r>
          </w:p>
        </w:tc>
        <w:tc>
          <w:tcPr>
            <w:tcW w:w="0" w:type="auto"/>
            <w:shd w:val="clear" w:color="auto" w:fill="auto"/>
            <w:vAlign w:val="center"/>
          </w:tcPr>
          <w:p w14:paraId="57719B4B">
            <w:pPr>
              <w:keepNext w:val="0"/>
              <w:keepLines w:val="0"/>
              <w:widowControl/>
              <w:suppressLineNumbers w:val="0"/>
              <w:jc w:val="left"/>
            </w:pPr>
            <w:r>
              <w:rPr>
                <w:rFonts w:ascii="宋体" w:hAnsi="宋体" w:eastAsia="宋体" w:cs="宋体"/>
                <w:kern w:val="0"/>
                <w:sz w:val="24"/>
                <w:szCs w:val="24"/>
                <w:lang w:val="en-US" w:eastAsia="zh-CN" w:bidi="ar"/>
              </w:rPr>
              <w:t>67888.43</w:t>
            </w:r>
          </w:p>
        </w:tc>
        <w:tc>
          <w:tcPr>
            <w:tcW w:w="0" w:type="auto"/>
            <w:shd w:val="clear" w:color="auto" w:fill="auto"/>
            <w:vAlign w:val="center"/>
          </w:tcPr>
          <w:p w14:paraId="48EAA071">
            <w:pPr>
              <w:keepNext w:val="0"/>
              <w:keepLines w:val="0"/>
              <w:widowControl/>
              <w:suppressLineNumbers w:val="0"/>
              <w:jc w:val="left"/>
            </w:pPr>
            <w:r>
              <w:rPr>
                <w:rFonts w:ascii="宋体" w:hAnsi="宋体" w:eastAsia="宋体" w:cs="宋体"/>
                <w:kern w:val="0"/>
                <w:sz w:val="24"/>
                <w:szCs w:val="24"/>
                <w:lang w:val="en-US" w:eastAsia="zh-CN" w:bidi="ar"/>
              </w:rPr>
              <w:t>46270.48</w:t>
            </w:r>
          </w:p>
        </w:tc>
        <w:tc>
          <w:tcPr>
            <w:tcW w:w="0" w:type="auto"/>
            <w:shd w:val="clear" w:color="auto" w:fill="auto"/>
            <w:vAlign w:val="center"/>
          </w:tcPr>
          <w:p w14:paraId="0904FDA8">
            <w:pPr>
              <w:keepNext w:val="0"/>
              <w:keepLines w:val="0"/>
              <w:widowControl/>
              <w:suppressLineNumbers w:val="0"/>
              <w:jc w:val="left"/>
            </w:pPr>
            <w:r>
              <w:rPr>
                <w:rFonts w:ascii="宋体" w:hAnsi="宋体" w:eastAsia="宋体" w:cs="宋体"/>
                <w:kern w:val="0"/>
                <w:sz w:val="24"/>
                <w:szCs w:val="24"/>
                <w:lang w:val="en-US" w:eastAsia="zh-CN" w:bidi="ar"/>
              </w:rPr>
              <w:t>4608.41</w:t>
            </w:r>
          </w:p>
        </w:tc>
        <w:tc>
          <w:tcPr>
            <w:tcW w:w="0" w:type="auto"/>
            <w:shd w:val="clear" w:color="auto" w:fill="auto"/>
            <w:vAlign w:val="center"/>
          </w:tcPr>
          <w:p w14:paraId="27B05D22">
            <w:pPr>
              <w:keepNext w:val="0"/>
              <w:keepLines w:val="0"/>
              <w:widowControl/>
              <w:suppressLineNumbers w:val="0"/>
              <w:jc w:val="left"/>
            </w:pPr>
            <w:r>
              <w:rPr>
                <w:rFonts w:ascii="宋体" w:hAnsi="宋体" w:eastAsia="宋体" w:cs="宋体"/>
                <w:kern w:val="0"/>
                <w:sz w:val="24"/>
                <w:szCs w:val="24"/>
                <w:lang w:val="en-US" w:eastAsia="zh-CN" w:bidi="ar"/>
              </w:rPr>
              <w:t>427.83</w:t>
            </w:r>
          </w:p>
        </w:tc>
      </w:tr>
      <w:tr w14:paraId="72AA4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156539">
            <w:pPr>
              <w:keepNext w:val="0"/>
              <w:keepLines w:val="0"/>
              <w:widowControl/>
              <w:suppressLineNumbers w:val="0"/>
              <w:jc w:val="left"/>
            </w:pPr>
            <w:r>
              <w:rPr>
                <w:rFonts w:ascii="宋体" w:hAnsi="宋体" w:eastAsia="宋体" w:cs="宋体"/>
                <w:kern w:val="0"/>
                <w:sz w:val="24"/>
                <w:szCs w:val="24"/>
                <w:lang w:val="en-US" w:eastAsia="zh-CN" w:bidi="ar"/>
              </w:rPr>
              <w:t>12-21</w:t>
            </w:r>
          </w:p>
        </w:tc>
        <w:tc>
          <w:tcPr>
            <w:tcW w:w="0" w:type="auto"/>
            <w:shd w:val="clear" w:color="auto" w:fill="auto"/>
            <w:vAlign w:val="center"/>
          </w:tcPr>
          <w:p w14:paraId="046E29C9">
            <w:pPr>
              <w:keepNext w:val="0"/>
              <w:keepLines w:val="0"/>
              <w:widowControl/>
              <w:suppressLineNumbers w:val="0"/>
              <w:jc w:val="left"/>
            </w:pPr>
            <w:r>
              <w:rPr>
                <w:rFonts w:ascii="宋体" w:hAnsi="宋体" w:eastAsia="宋体" w:cs="宋体"/>
                <w:kern w:val="0"/>
                <w:sz w:val="24"/>
                <w:szCs w:val="24"/>
                <w:lang w:val="en-US" w:eastAsia="zh-CN" w:bidi="ar"/>
              </w:rPr>
              <w:t>72203.31</w:t>
            </w:r>
          </w:p>
        </w:tc>
        <w:tc>
          <w:tcPr>
            <w:tcW w:w="0" w:type="auto"/>
            <w:shd w:val="clear" w:color="auto" w:fill="auto"/>
            <w:vAlign w:val="center"/>
          </w:tcPr>
          <w:p w14:paraId="5826631B">
            <w:pPr>
              <w:keepNext w:val="0"/>
              <w:keepLines w:val="0"/>
              <w:widowControl/>
              <w:suppressLineNumbers w:val="0"/>
              <w:jc w:val="left"/>
            </w:pPr>
            <w:r>
              <w:rPr>
                <w:rFonts w:ascii="宋体" w:hAnsi="宋体" w:eastAsia="宋体" w:cs="宋体"/>
                <w:kern w:val="0"/>
                <w:sz w:val="24"/>
                <w:szCs w:val="24"/>
                <w:lang w:val="en-US" w:eastAsia="zh-CN" w:bidi="ar"/>
              </w:rPr>
              <w:t>71343.42</w:t>
            </w:r>
          </w:p>
        </w:tc>
        <w:tc>
          <w:tcPr>
            <w:tcW w:w="0" w:type="auto"/>
            <w:shd w:val="clear" w:color="auto" w:fill="auto"/>
            <w:vAlign w:val="center"/>
          </w:tcPr>
          <w:p w14:paraId="784829CE">
            <w:pPr>
              <w:keepNext w:val="0"/>
              <w:keepLines w:val="0"/>
              <w:widowControl/>
              <w:suppressLineNumbers w:val="0"/>
              <w:jc w:val="left"/>
            </w:pPr>
            <w:r>
              <w:rPr>
                <w:rFonts w:ascii="宋体" w:hAnsi="宋体" w:eastAsia="宋体" w:cs="宋体"/>
                <w:kern w:val="0"/>
                <w:sz w:val="24"/>
                <w:szCs w:val="24"/>
                <w:lang w:val="en-US" w:eastAsia="zh-CN" w:bidi="ar"/>
              </w:rPr>
              <w:t>0.00</w:t>
            </w:r>
          </w:p>
        </w:tc>
        <w:tc>
          <w:tcPr>
            <w:tcW w:w="0" w:type="auto"/>
            <w:shd w:val="clear" w:color="auto" w:fill="auto"/>
            <w:vAlign w:val="center"/>
          </w:tcPr>
          <w:p w14:paraId="4644C134">
            <w:pPr>
              <w:keepNext w:val="0"/>
              <w:keepLines w:val="0"/>
              <w:widowControl/>
              <w:suppressLineNumbers w:val="0"/>
              <w:jc w:val="left"/>
            </w:pPr>
            <w:r>
              <w:rPr>
                <w:rFonts w:ascii="宋体" w:hAnsi="宋体" w:eastAsia="宋体" w:cs="宋体"/>
                <w:kern w:val="0"/>
                <w:sz w:val="24"/>
                <w:szCs w:val="24"/>
                <w:lang w:val="en-US" w:eastAsia="zh-CN" w:bidi="ar"/>
              </w:rPr>
              <w:t>0.00</w:t>
            </w:r>
          </w:p>
        </w:tc>
      </w:tr>
    </w:tbl>
    <w:p w14:paraId="10A7AFF0">
      <w:pPr>
        <w:pStyle w:val="18"/>
        <w:keepNext w:val="0"/>
        <w:keepLines w:val="0"/>
        <w:widowControl/>
        <w:suppressLineNumbers w:val="0"/>
      </w:pPr>
      <w:r>
        <w:t>注：日期均为2025年，费用和紧急购电量均按自然日统计。</w:t>
      </w:r>
    </w:p>
    <w:p w14:paraId="62EC02C2">
      <w:pPr>
        <w:pStyle w:val="18"/>
        <w:keepNext w:val="0"/>
        <w:keepLines w:val="0"/>
        <w:widowControl/>
        <w:suppressLineNumbers w:val="0"/>
      </w:pPr>
      <w:r>
        <w:t>3月20日，两套策略均未发生紧急购电，但4-3费用高832.81元，说明减少应急缺口并非决定每日费用的唯一因素。9月23日，4-3的紧急购电量明显较低，同时总费用减少21617.95元，体现了两套策略在供需偏差较大日期的运行差异。</w:t>
      </w:r>
    </w:p>
    <w:p w14:paraId="557FBE6B">
      <w:pPr>
        <w:pStyle w:val="18"/>
        <w:keepNext w:val="0"/>
        <w:keepLines w:val="0"/>
        <w:widowControl/>
        <w:suppressLineNumbers w:val="0"/>
      </w:pPr>
      <w:r>
        <w:rPr>
          <w:rStyle w:val="21"/>
        </w:rPr>
        <w:t>（3）与固定电价模型比较</w:t>
      </w:r>
    </w:p>
    <w:p w14:paraId="1AC6B4A1">
      <w:pPr>
        <w:pStyle w:val="18"/>
        <w:keepNext w:val="0"/>
        <w:keepLines w:val="0"/>
        <w:widowControl/>
        <w:suppressLineNumbers w:val="0"/>
      </w:pPr>
      <w:r>
        <w:t>在相同评价期内，问题二、三及其波动电价扩展的费用如表6-11所示。</w:t>
      </w:r>
    </w:p>
    <w:p w14:paraId="6D135780">
      <w:pPr>
        <w:pStyle w:val="18"/>
        <w:keepNext w:val="0"/>
        <w:keepLines w:val="0"/>
        <w:widowControl/>
        <w:suppressLineNumbers w:val="0"/>
      </w:pPr>
      <w:r>
        <w:t>表6-11 波动电价与固定电价模型的费用比较</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75"/>
        <w:gridCol w:w="2229"/>
        <w:gridCol w:w="2229"/>
        <w:gridCol w:w="1039"/>
      </w:tblGrid>
      <w:tr w14:paraId="33C41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951D4F7">
            <w:pPr>
              <w:keepNext w:val="0"/>
              <w:keepLines w:val="0"/>
              <w:widowControl/>
              <w:suppressLineNumbers w:val="0"/>
              <w:jc w:val="center"/>
              <w:rPr>
                <w:b/>
                <w:bCs/>
              </w:rPr>
            </w:pPr>
            <w:r>
              <w:rPr>
                <w:rFonts w:ascii="宋体" w:hAnsi="宋体" w:eastAsia="宋体" w:cs="宋体"/>
                <w:b/>
                <w:bCs/>
                <w:kern w:val="0"/>
                <w:sz w:val="24"/>
                <w:szCs w:val="24"/>
                <w:lang w:val="en-US" w:eastAsia="zh-CN" w:bidi="ar"/>
              </w:rPr>
              <w:t>对照模型</w:t>
            </w:r>
          </w:p>
        </w:tc>
        <w:tc>
          <w:tcPr>
            <w:tcW w:w="0" w:type="auto"/>
            <w:shd w:val="clear" w:color="auto" w:fill="auto"/>
            <w:vAlign w:val="center"/>
          </w:tcPr>
          <w:p w14:paraId="4BA95BA6">
            <w:pPr>
              <w:keepNext w:val="0"/>
              <w:keepLines w:val="0"/>
              <w:widowControl/>
              <w:suppressLineNumbers w:val="0"/>
              <w:jc w:val="center"/>
              <w:rPr>
                <w:b/>
                <w:bCs/>
              </w:rPr>
            </w:pPr>
            <w:r>
              <w:rPr>
                <w:rFonts w:ascii="宋体" w:hAnsi="宋体" w:eastAsia="宋体" w:cs="宋体"/>
                <w:b/>
                <w:bCs/>
                <w:kern w:val="0"/>
                <w:sz w:val="24"/>
                <w:szCs w:val="24"/>
                <w:lang w:val="en-US" w:eastAsia="zh-CN" w:bidi="ar"/>
              </w:rPr>
              <w:t>固定电价费用／万元</w:t>
            </w:r>
          </w:p>
        </w:tc>
        <w:tc>
          <w:tcPr>
            <w:tcW w:w="0" w:type="auto"/>
            <w:shd w:val="clear" w:color="auto" w:fill="auto"/>
            <w:vAlign w:val="center"/>
          </w:tcPr>
          <w:p w14:paraId="65E16A1D">
            <w:pPr>
              <w:keepNext w:val="0"/>
              <w:keepLines w:val="0"/>
              <w:widowControl/>
              <w:suppressLineNumbers w:val="0"/>
              <w:jc w:val="center"/>
              <w:rPr>
                <w:b/>
                <w:bCs/>
              </w:rPr>
            </w:pPr>
            <w:r>
              <w:rPr>
                <w:rFonts w:ascii="宋体" w:hAnsi="宋体" w:eastAsia="宋体" w:cs="宋体"/>
                <w:b/>
                <w:bCs/>
                <w:kern w:val="0"/>
                <w:sz w:val="24"/>
                <w:szCs w:val="24"/>
                <w:lang w:val="en-US" w:eastAsia="zh-CN" w:bidi="ar"/>
              </w:rPr>
              <w:t>波动电价费用／万元</w:t>
            </w:r>
          </w:p>
        </w:tc>
        <w:tc>
          <w:tcPr>
            <w:tcW w:w="0" w:type="auto"/>
            <w:shd w:val="clear" w:color="auto" w:fill="auto"/>
            <w:vAlign w:val="center"/>
          </w:tcPr>
          <w:p w14:paraId="2EE9FEA5">
            <w:pPr>
              <w:keepNext w:val="0"/>
              <w:keepLines w:val="0"/>
              <w:widowControl/>
              <w:suppressLineNumbers w:val="0"/>
              <w:jc w:val="center"/>
              <w:rPr>
                <w:b/>
                <w:bCs/>
              </w:rPr>
            </w:pPr>
            <w:r>
              <w:rPr>
                <w:rFonts w:ascii="宋体" w:hAnsi="宋体" w:eastAsia="宋体" w:cs="宋体"/>
                <w:b/>
                <w:bCs/>
                <w:kern w:val="0"/>
                <w:sz w:val="24"/>
                <w:szCs w:val="24"/>
                <w:lang w:val="en-US" w:eastAsia="zh-CN" w:bidi="ar"/>
              </w:rPr>
              <w:t>费用增幅</w:t>
            </w:r>
          </w:p>
        </w:tc>
      </w:tr>
      <w:tr w14:paraId="4CC41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084F95">
            <w:pPr>
              <w:keepNext w:val="0"/>
              <w:keepLines w:val="0"/>
              <w:widowControl/>
              <w:suppressLineNumbers w:val="0"/>
              <w:jc w:val="left"/>
            </w:pPr>
            <w:r>
              <w:rPr>
                <w:rFonts w:ascii="宋体" w:hAnsi="宋体" w:eastAsia="宋体" w:cs="宋体"/>
                <w:kern w:val="0"/>
                <w:sz w:val="24"/>
                <w:szCs w:val="24"/>
                <w:lang w:val="en-US" w:eastAsia="zh-CN" w:bidi="ar"/>
              </w:rPr>
              <w:t>问题二与4-2</w:t>
            </w:r>
          </w:p>
        </w:tc>
        <w:tc>
          <w:tcPr>
            <w:tcW w:w="0" w:type="auto"/>
            <w:shd w:val="clear" w:color="auto" w:fill="auto"/>
            <w:vAlign w:val="center"/>
          </w:tcPr>
          <w:p w14:paraId="7B56001B">
            <w:pPr>
              <w:keepNext w:val="0"/>
              <w:keepLines w:val="0"/>
              <w:widowControl/>
              <w:suppressLineNumbers w:val="0"/>
              <w:jc w:val="left"/>
            </w:pPr>
            <w:r>
              <w:rPr>
                <w:rFonts w:ascii="宋体" w:hAnsi="宋体" w:eastAsia="宋体" w:cs="宋体"/>
                <w:kern w:val="0"/>
                <w:sz w:val="24"/>
                <w:szCs w:val="24"/>
                <w:lang w:val="en-US" w:eastAsia="zh-CN" w:bidi="ar"/>
              </w:rPr>
              <w:t>1445.54</w:t>
            </w:r>
          </w:p>
        </w:tc>
        <w:tc>
          <w:tcPr>
            <w:tcW w:w="0" w:type="auto"/>
            <w:shd w:val="clear" w:color="auto" w:fill="auto"/>
            <w:vAlign w:val="center"/>
          </w:tcPr>
          <w:p w14:paraId="780818C4">
            <w:pPr>
              <w:keepNext w:val="0"/>
              <w:keepLines w:val="0"/>
              <w:widowControl/>
              <w:suppressLineNumbers w:val="0"/>
              <w:jc w:val="left"/>
            </w:pPr>
            <w:r>
              <w:rPr>
                <w:rFonts w:ascii="宋体" w:hAnsi="宋体" w:eastAsia="宋体" w:cs="宋体"/>
                <w:kern w:val="0"/>
                <w:sz w:val="24"/>
                <w:szCs w:val="24"/>
                <w:lang w:val="en-US" w:eastAsia="zh-CN" w:bidi="ar"/>
              </w:rPr>
              <w:t>1520.18</w:t>
            </w:r>
          </w:p>
        </w:tc>
        <w:tc>
          <w:tcPr>
            <w:tcW w:w="0" w:type="auto"/>
            <w:shd w:val="clear" w:color="auto" w:fill="auto"/>
            <w:vAlign w:val="center"/>
          </w:tcPr>
          <w:p w14:paraId="758C5DBD">
            <w:pPr>
              <w:keepNext w:val="0"/>
              <w:keepLines w:val="0"/>
              <w:widowControl/>
              <w:suppressLineNumbers w:val="0"/>
              <w:jc w:val="left"/>
            </w:pPr>
            <w:r>
              <w:rPr>
                <w:rFonts w:ascii="宋体" w:hAnsi="宋体" w:eastAsia="宋体" w:cs="宋体"/>
                <w:kern w:val="0"/>
                <w:sz w:val="24"/>
                <w:szCs w:val="24"/>
                <w:lang w:val="en-US" w:eastAsia="zh-CN" w:bidi="ar"/>
              </w:rPr>
              <w:t>5.16%</w:t>
            </w:r>
          </w:p>
        </w:tc>
      </w:tr>
      <w:tr w14:paraId="396B3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DA74F5">
            <w:pPr>
              <w:keepNext w:val="0"/>
              <w:keepLines w:val="0"/>
              <w:widowControl/>
              <w:suppressLineNumbers w:val="0"/>
              <w:jc w:val="left"/>
            </w:pPr>
            <w:r>
              <w:rPr>
                <w:rFonts w:ascii="宋体" w:hAnsi="宋体" w:eastAsia="宋体" w:cs="宋体"/>
                <w:kern w:val="0"/>
                <w:sz w:val="24"/>
                <w:szCs w:val="24"/>
                <w:lang w:val="en-US" w:eastAsia="zh-CN" w:bidi="ar"/>
              </w:rPr>
              <w:t>问题三全阶段与4-3</w:t>
            </w:r>
          </w:p>
        </w:tc>
        <w:tc>
          <w:tcPr>
            <w:tcW w:w="0" w:type="auto"/>
            <w:shd w:val="clear" w:color="auto" w:fill="auto"/>
            <w:vAlign w:val="center"/>
          </w:tcPr>
          <w:p w14:paraId="39021A0B">
            <w:pPr>
              <w:keepNext w:val="0"/>
              <w:keepLines w:val="0"/>
              <w:widowControl/>
              <w:suppressLineNumbers w:val="0"/>
              <w:jc w:val="left"/>
            </w:pPr>
            <w:r>
              <w:rPr>
                <w:rFonts w:ascii="宋体" w:hAnsi="宋体" w:eastAsia="宋体" w:cs="宋体"/>
                <w:kern w:val="0"/>
                <w:sz w:val="24"/>
                <w:szCs w:val="24"/>
                <w:lang w:val="en-US" w:eastAsia="zh-CN" w:bidi="ar"/>
              </w:rPr>
              <w:t>1319.33</w:t>
            </w:r>
          </w:p>
        </w:tc>
        <w:tc>
          <w:tcPr>
            <w:tcW w:w="0" w:type="auto"/>
            <w:shd w:val="clear" w:color="auto" w:fill="auto"/>
            <w:vAlign w:val="center"/>
          </w:tcPr>
          <w:p w14:paraId="5481736F">
            <w:pPr>
              <w:keepNext w:val="0"/>
              <w:keepLines w:val="0"/>
              <w:widowControl/>
              <w:suppressLineNumbers w:val="0"/>
              <w:jc w:val="left"/>
            </w:pPr>
            <w:r>
              <w:rPr>
                <w:rFonts w:ascii="宋体" w:hAnsi="宋体" w:eastAsia="宋体" w:cs="宋体"/>
                <w:kern w:val="0"/>
                <w:sz w:val="24"/>
                <w:szCs w:val="24"/>
                <w:lang w:val="en-US" w:eastAsia="zh-CN" w:bidi="ar"/>
              </w:rPr>
              <w:t>1387.65</w:t>
            </w:r>
          </w:p>
        </w:tc>
        <w:tc>
          <w:tcPr>
            <w:tcW w:w="0" w:type="auto"/>
            <w:shd w:val="clear" w:color="auto" w:fill="auto"/>
            <w:vAlign w:val="center"/>
          </w:tcPr>
          <w:p w14:paraId="4FABC6B9">
            <w:pPr>
              <w:keepNext w:val="0"/>
              <w:keepLines w:val="0"/>
              <w:widowControl/>
              <w:suppressLineNumbers w:val="0"/>
              <w:jc w:val="left"/>
            </w:pPr>
            <w:r>
              <w:rPr>
                <w:rFonts w:ascii="宋体" w:hAnsi="宋体" w:eastAsia="宋体" w:cs="宋体"/>
                <w:kern w:val="0"/>
                <w:sz w:val="24"/>
                <w:szCs w:val="24"/>
                <w:lang w:val="en-US" w:eastAsia="zh-CN" w:bidi="ar"/>
              </w:rPr>
              <w:t>5.18%</w:t>
            </w:r>
          </w:p>
        </w:tc>
      </w:tr>
    </w:tbl>
    <w:p w14:paraId="682AA07F">
      <w:pPr>
        <w:pStyle w:val="18"/>
        <w:keepNext w:val="0"/>
        <w:keepLines w:val="0"/>
        <w:widowControl/>
        <w:suppressLineNumbers w:val="0"/>
      </w:pPr>
      <w:r>
        <w:t>波动电价下，两套模型的费用均有所增加。该变化同时包含实际价格路径、价格预测及调控决策变化的影响，不能单独解释为价格预测误差造成的损失。识别价格信息的独立价值，需要在其他设置一致的条件下，进一步与未来价格已知的方案比较。</w:t>
      </w:r>
    </w:p>
    <w:p w14:paraId="10D2DC9D">
      <w:pPr>
        <w:pStyle w:val="18"/>
        <w:keepNext w:val="0"/>
        <w:keepLines w:val="0"/>
        <w:widowControl/>
        <w:suppressLineNumbers w:val="0"/>
      </w:pPr>
      <w:r>
        <w:rPr>
          <w:rStyle w:val="21"/>
        </w:rPr>
        <w:t>6.4.5 模型检验</w:t>
      </w:r>
    </w:p>
    <w:p w14:paraId="2FE27E2E">
      <w:pPr>
        <w:pStyle w:val="18"/>
        <w:keepNext w:val="0"/>
        <w:keepLines w:val="0"/>
        <w:widowControl/>
        <w:suppressLineNumbers w:val="0"/>
      </w:pPr>
      <w:r>
        <w:t>将保存的执行结果代入能量平衡与储电量递推关系，两套策略在评价期内的最大能量平衡残差均不超过 \(2.274\times10^{-13}\) kWh；储电量递推与跨日衔接残差为零。储电量及充放电量在 \(10^{-6}\) kWh容差内满足设备边界，实际执行未出现同时充放电。</w:t>
      </w:r>
    </w:p>
    <w:p w14:paraId="37C6A085">
      <w:pPr>
        <w:pStyle w:val="18"/>
        <w:keepNext w:val="0"/>
        <w:keepLines w:val="0"/>
        <w:widowControl/>
        <w:suppressLineNumbers w:val="0"/>
      </w:pPr>
      <w:r>
        <w:t>按照实际电价及合同结算规则独立复算，逐日费用与总费用均与保存结果一致。4-3实时执行规则的独立重放与原轨迹一致，两套交付工作簿的数据也与对应运行记录相符。</w:t>
      </w:r>
    </w:p>
    <w:p w14:paraId="2A0F0DF3">
      <w:pPr>
        <w:pStyle w:val="18"/>
        <w:keepNext w:val="0"/>
        <w:keepLines w:val="0"/>
        <w:widowControl/>
        <w:suppressLineNumbers w:val="0"/>
      </w:pPr>
      <w:r>
        <w:t>上述检验支持结果的物理可行性、费用一致性与交付数据对应关系。为检验4-2的实际补救过程，重新运行模型并保存各日情景平均参考充放电轨迹，并用独立编写的执行程序，根据实际净负荷、计划购电量、初始储电量及参考轨迹逐时段重放该补救过程；重跑结果与原交付结果逐时段完全一致，独立重放得到的充电量、放电量、紧急购电量、剩余电量及储电量轨迹与模型输出的最大差均为0，表明4-2的实际执行过程具有可复现性。4-3仍采用滚动两阶段近似，未来补救可随完整情景变化，实际储能则按实时规则执行。由此，本文结论限定于当前数据、参数和执行方式下的策略比较，不据此推断全年全局最优。</w:t>
      </w:r>
    </w:p>
    <w:p w14:paraId="51217212">
      <w:pPr>
        <w:keepNext w:val="0"/>
        <w:keepLines w:val="0"/>
        <w:widowControl/>
        <w:suppressLineNumbers w:val="0"/>
      </w:pPr>
    </w:p>
    <w:p w14:paraId="1B32B394">
      <w:pPr>
        <w:pStyle w:val="3"/>
      </w:pPr>
    </w:p>
    <w:bookmarkEnd w:id="18"/>
    <w:bookmarkEnd w:id="34"/>
    <w:p w14:paraId="6C8C2DBC">
      <w:pPr>
        <w:pStyle w:val="2"/>
      </w:pPr>
      <w:bookmarkStart w:id="35" w:name="七模型评价与改进"/>
      <w:r>
        <w:rPr>
          <w:rFonts w:hint="eastAsia"/>
        </w:rPr>
        <w:t>七、模型评价与改进</w:t>
      </w:r>
    </w:p>
    <w:p w14:paraId="503061BA">
      <w:pPr>
        <w:pStyle w:val="18"/>
        <w:keepNext w:val="0"/>
        <w:keepLines w:val="0"/>
        <w:widowControl/>
        <w:suppressLineNumbers w:val="0"/>
      </w:pPr>
      <w:bookmarkStart w:id="36" w:name="模型的改进"/>
      <w:r>
        <w:rPr>
          <w:rStyle w:val="21"/>
        </w:rPr>
        <w:t>七、模型评价与改进</w:t>
      </w:r>
    </w:p>
    <w:p w14:paraId="7C9E8C7F">
      <w:pPr>
        <w:pStyle w:val="18"/>
        <w:keepNext w:val="0"/>
        <w:keepLines w:val="0"/>
        <w:widowControl/>
        <w:suppressLineNumbers w:val="0"/>
      </w:pPr>
      <w:r>
        <w:rPr>
          <w:rStyle w:val="21"/>
        </w:rPr>
        <w:t>7.1 模型的优点</w:t>
      </w:r>
    </w:p>
    <w:p w14:paraId="1ABF972C">
      <w:pPr>
        <w:pStyle w:val="18"/>
        <w:keepNext w:val="0"/>
        <w:keepLines w:val="0"/>
        <w:widowControl/>
        <w:suppressLineNumbers w:val="0"/>
      </w:pPr>
      <w:r>
        <w:t>（1）</w:t>
      </w:r>
      <w:r>
        <w:rPr>
          <w:rStyle w:val="21"/>
        </w:rPr>
        <w:t>模型递进清晰。</w:t>
      </w:r>
      <w:r>
        <w:t xml:space="preserve"> 从确定性调度出发，逐步引入供需预测误差、日内预报更新和电价波动，在统一储能约束下扩展决策模型，能够对应不同信息条件下的调控需求。</w:t>
      </w:r>
    </w:p>
    <w:p w14:paraId="2D937B08">
      <w:pPr>
        <w:pStyle w:val="18"/>
        <w:keepNext w:val="0"/>
        <w:keepLines w:val="0"/>
        <w:widowControl/>
        <w:suppressLineNumbers w:val="0"/>
      </w:pPr>
      <w:r>
        <w:t>（2）</w:t>
      </w:r>
      <w:r>
        <w:rPr>
          <w:rStyle w:val="21"/>
        </w:rPr>
        <w:t>兼顾经济性与运行可行性。</w:t>
      </w:r>
      <w:r>
        <w:t xml:space="preserve"> 将计划购电、合同调整、紧急补购和储能调节共同纳入决策。问题三全阶段方案较仅零点决策节省5.67%，各问执行结果满足已核验的能量平衡及储能边界。</w:t>
      </w:r>
    </w:p>
    <w:p w14:paraId="527324E0">
      <w:pPr>
        <w:pStyle w:val="18"/>
        <w:keepNext w:val="0"/>
        <w:keepLines w:val="0"/>
        <w:widowControl/>
        <w:suppressLineNumbers w:val="0"/>
      </w:pPr>
      <w:r>
        <w:t>（3）</w:t>
      </w:r>
      <w:r>
        <w:rPr>
          <w:rStyle w:val="21"/>
        </w:rPr>
        <w:t>比较与检验具有针对性。</w:t>
      </w:r>
      <w:r>
        <w:t xml:space="preserve"> 通过阶段组合实验分析预报更新及调整机会的共同价值，并采用费用独立复算、跨日状态检查和工作簿核对，提高结果的可核查性。</w:t>
      </w:r>
    </w:p>
    <w:p w14:paraId="185A8231">
      <w:pPr>
        <w:pStyle w:val="18"/>
        <w:keepNext w:val="0"/>
        <w:keepLines w:val="0"/>
        <w:widowControl/>
        <w:suppressLineNumbers w:val="0"/>
      </w:pPr>
      <w:r>
        <w:rPr>
          <w:rStyle w:val="21"/>
        </w:rPr>
        <w:t>7.2 模型的不足</w:t>
      </w:r>
    </w:p>
    <w:p w14:paraId="1D79B8F5">
      <w:pPr>
        <w:pStyle w:val="18"/>
        <w:keepNext w:val="0"/>
        <w:keepLines w:val="0"/>
        <w:widowControl/>
        <w:suppressLineNumbers w:val="0"/>
      </w:pPr>
      <w:r>
        <w:t>（1）</w:t>
      </w:r>
      <w:r>
        <w:rPr>
          <w:rStyle w:val="21"/>
        </w:rPr>
        <w:t>历史情景的代表性有限。</w:t>
      </w:r>
      <w:r>
        <w:t xml:space="preserve"> 近期残差难以充分覆盖极端天气、负载突变及异常电价，价格残差限幅也可能削弱尾部风险的刻画。</w:t>
      </w:r>
    </w:p>
    <w:p w14:paraId="73BBC286">
      <w:pPr>
        <w:pStyle w:val="18"/>
        <w:keepNext w:val="0"/>
        <w:keepLines w:val="0"/>
        <w:widowControl/>
        <w:suppressLineNumbers w:val="0"/>
      </w:pPr>
      <w:r>
        <w:t>（2）</w:t>
      </w:r>
      <w:r>
        <w:rPr>
          <w:rStyle w:val="21"/>
        </w:rPr>
        <w:t>规划与执行存在近似。</w:t>
      </w:r>
      <w:r>
        <w:t xml:space="preserve"> 问题三、四采用滚动两阶段规划，情景补救与实际储能执行规则存在差异；4-3还混合使用中心预测价与情景价，因此不能保证全年运行费用全局最优。</w:t>
      </w:r>
    </w:p>
    <w:p w14:paraId="6D4CD300">
      <w:pPr>
        <w:pStyle w:val="18"/>
        <w:keepNext w:val="0"/>
        <w:keepLines w:val="0"/>
        <w:widowControl/>
        <w:suppressLineNumbers w:val="0"/>
      </w:pPr>
      <w:r>
        <w:t>（3）</w:t>
      </w:r>
      <w:r>
        <w:rPr>
          <w:rStyle w:val="21"/>
        </w:rPr>
        <w:t>经济性结论受设置限制。</w:t>
      </w:r>
      <w:r>
        <w:t xml:space="preserve"> 模型采用固定效率和终端储电价值，未计储能老化；4-2与4-3同时改变多项策略设置，其费用差不能全部归因于日内调整。</w:t>
      </w:r>
    </w:p>
    <w:p w14:paraId="06CC79CD">
      <w:pPr>
        <w:pStyle w:val="18"/>
        <w:keepNext w:val="0"/>
        <w:keepLines w:val="0"/>
        <w:widowControl/>
        <w:suppressLineNumbers w:val="0"/>
      </w:pPr>
      <w:r>
        <w:rPr>
          <w:rStyle w:val="21"/>
        </w:rPr>
        <w:t>7.3 模型的改进</w:t>
      </w:r>
    </w:p>
    <w:p w14:paraId="1BF0D889">
      <w:pPr>
        <w:pStyle w:val="18"/>
        <w:keepNext w:val="0"/>
        <w:keepLines w:val="0"/>
        <w:widowControl/>
        <w:suppressLineNumbers w:val="0"/>
      </w:pPr>
      <w:r>
        <w:t>后续可采用历史滚动验证选择预测参数，并加入极端供需与价格情景，检验策略在异常条件下的表现；进一步统一规划与实时执行的决策机制，在相同预测器、终端价值及执行规则下开展对照实验，分离预报更新、调整机会与价格信息的作用。同时引入储能退化成本，评估运行费用与设备寿命之间的权衡。</w:t>
      </w:r>
    </w:p>
    <w:p w14:paraId="7C7C5F56">
      <w:pPr>
        <w:pStyle w:val="3"/>
      </w:pPr>
      <w:r>
        <w:rPr>
          <w:rFonts w:hint="eastAsia"/>
          <w:b/>
          <w:bCs/>
        </w:rPr>
        <w:t>AI工具使用声明</w:t>
      </w:r>
    </w:p>
    <w:p w14:paraId="553418E4">
      <w:pPr>
        <w:pStyle w:val="3"/>
      </w:pPr>
      <w:r>
        <w:rPr>
          <w:rFonts w:hint="eastAsia"/>
        </w:rPr>
        <w:t>本参赛队在竞赛过程中使用了AI工具，主要用于辅助分析建模思路、查阅资料、核对模型与计算结果、起草和润色论文部分内容，以及整理符号说明与文档排版。具体工具、使用环节及内容采纳情况详见支撑材料。</w:t>
      </w:r>
    </w:p>
    <w:bookmarkEnd w:id="35"/>
    <w:bookmarkEnd w:id="36"/>
    <w:p w14:paraId="120B323B">
      <w:pPr>
        <w:pStyle w:val="2"/>
      </w:pPr>
      <w:bookmarkStart w:id="37" w:name="参考文献"/>
      <w:r>
        <w:rPr>
          <w:rFonts w:hint="eastAsia"/>
        </w:rPr>
        <w:t>参考文献</w:t>
      </w:r>
    </w:p>
    <w:p w14:paraId="19825CD4">
      <w:pPr>
        <w:numPr>
          <w:ilvl w:val="0"/>
          <w:numId w:val="1"/>
        </w:numPr>
      </w:pPr>
      <w:r>
        <w:rPr>
          <w:rFonts w:hint="eastAsia"/>
        </w:rPr>
        <w:t>国家能源局.</w:t>
      </w:r>
      <w:r>
        <w:t xml:space="preserve"> </w:t>
      </w:r>
      <w:r>
        <w:rPr>
          <w:rFonts w:hint="eastAsia"/>
        </w:rPr>
        <w:t>关于支持电力领域新型经营主体创新发展的指导意见[EB/OL].</w:t>
      </w:r>
      <w:r>
        <w:t xml:space="preserve"> 2024.</w:t>
      </w:r>
    </w:p>
    <w:p w14:paraId="5983D296">
      <w:pPr>
        <w:numPr>
          <w:ilvl w:val="0"/>
          <w:numId w:val="1"/>
        </w:numPr>
      </w:pPr>
      <w:r>
        <w:rPr>
          <w:rFonts w:hint="eastAsia"/>
        </w:rPr>
        <w:t>马恺珧,</w:t>
      </w:r>
      <w:r>
        <w:t xml:space="preserve"> </w:t>
      </w:r>
      <w:r>
        <w:rPr>
          <w:rFonts w:hint="eastAsia"/>
        </w:rPr>
        <w:t>王国庆,</w:t>
      </w:r>
      <w:r>
        <w:t xml:space="preserve"> </w:t>
      </w:r>
      <w:r>
        <w:rPr>
          <w:rFonts w:hint="eastAsia"/>
        </w:rPr>
        <w:t>于雷.</w:t>
      </w:r>
      <w:r>
        <w:t xml:space="preserve"> </w:t>
      </w:r>
      <w:r>
        <w:rPr>
          <w:rFonts w:hint="eastAsia"/>
        </w:rPr>
        <w:t>不确定性环境下微电网优化调度综述[J].</w:t>
      </w:r>
      <w:r>
        <w:t xml:space="preserve"> </w:t>
      </w:r>
      <w:r>
        <w:rPr>
          <w:rFonts w:hint="eastAsia"/>
        </w:rPr>
        <w:t>工程研究,</w:t>
      </w:r>
      <w:r>
        <w:t xml:space="preserve"> 2023, 15(2): 93–103.</w:t>
      </w:r>
    </w:p>
    <w:p w14:paraId="68C9D182">
      <w:pPr>
        <w:numPr>
          <w:ilvl w:val="0"/>
          <w:numId w:val="1"/>
        </w:numPr>
      </w:pPr>
      <w:r>
        <w:t xml:space="preserve">Aguilar D, Quinones J J, Pineda L R, et al. Optimal scheduling of renewable energy microgrids: A robust multi-objective approach with machine learning-based probabilistic forecasting[J]. </w:t>
      </w:r>
      <w:r>
        <w:rPr>
          <w:i/>
          <w:iCs/>
        </w:rPr>
        <w:t>Applied Energy</w:t>
      </w:r>
      <w:r>
        <w:t>, 2024, 369: 123548.</w:t>
      </w:r>
    </w:p>
    <w:p w14:paraId="23810186">
      <w:pPr>
        <w:numPr>
          <w:ilvl w:val="0"/>
          <w:numId w:val="1"/>
        </w:numPr>
      </w:pPr>
      <w:r>
        <w:t xml:space="preserve">Zhang K, Zou G, Zhang J, et al. Microgrid energy management strategy considering source-load forecast error[J]. </w:t>
      </w:r>
      <w:r>
        <w:rPr>
          <w:i/>
          <w:iCs/>
        </w:rPr>
        <w:t>International Journal of Electrical Power &amp; Energy Systems</w:t>
      </w:r>
      <w:r>
        <w:t>, 2025, 164: 110372.</w:t>
      </w:r>
    </w:p>
    <w:bookmarkEnd w:id="37"/>
    <w:p w14:paraId="5FAF52BD">
      <w:pPr>
        <w:pStyle w:val="2"/>
      </w:pPr>
      <w:bookmarkStart w:id="38" w:name="附录支撑材料与复核入口"/>
      <w:r>
        <w:rPr>
          <w:rFonts w:hint="eastAsia"/>
        </w:rPr>
        <w:t>附录：支撑材料与复核入口</w:t>
      </w:r>
    </w:p>
    <w:p w14:paraId="491C6346">
      <w:pPr>
        <w:pStyle w:val="25"/>
      </w:pPr>
      <w:r>
        <w:rPr>
          <w:rFonts w:hint="eastAsia"/>
        </w:rPr>
        <w:t>附录A列出当前交付文件夹中的主要材料；路径以项目根目录为基准。</w:t>
      </w:r>
    </w:p>
    <w:p w14:paraId="3FDDC6AD">
      <w:pPr>
        <w:pStyle w:val="46"/>
      </w:pPr>
      <w:r>
        <w:rPr>
          <w:rFonts w:hint="eastAsia"/>
        </w:rPr>
        <w:t>表A-1</w:t>
      </w:r>
      <w:r>
        <w:t xml:space="preserve"> </w:t>
      </w:r>
      <w:r>
        <w:rPr>
          <w:rFonts w:hint="eastAsia"/>
        </w:rPr>
        <w:t>论文支撑材料与复核入口</w:t>
      </w:r>
    </w:p>
    <w:tbl>
      <w:tblPr>
        <w:tblStyle w:val="43"/>
        <w:tblW w:w="5000" w:type="pct"/>
        <w:tblCaption w:val="表A-1 论文支撑材料与复核入口"/>
        <w:tblInd w:w="0" w:type="dxa"/>
        <w:tblLayout w:type="fixed"/>
        <w:tblCellMar>
          <w:top w:w="0" w:type="dxa"/>
          <w:left w:w="108" w:type="dxa"/>
          <w:bottom w:w="0" w:type="dxa"/>
          <w:right w:w="108" w:type="dxa"/>
        </w:tblCellMar>
      </w:tblPr>
      <w:tblGrid>
        <w:gridCol w:w="2952"/>
        <w:gridCol w:w="2952"/>
        <w:gridCol w:w="2952"/>
      </w:tblGrid>
      <w:tr w14:paraId="589002F8">
        <w:tblPrEx>
          <w:tblCellMar>
            <w:top w:w="0" w:type="dxa"/>
            <w:left w:w="108" w:type="dxa"/>
            <w:bottom w:w="0" w:type="dxa"/>
            <w:right w:w="108" w:type="dxa"/>
          </w:tblCellMar>
        </w:tblPrEx>
        <w:trPr>
          <w:tblHeader/>
        </w:trPr>
        <w:tc>
          <w:p w14:paraId="0AA49B3E">
            <w:pPr>
              <w:pStyle w:val="26"/>
            </w:pPr>
            <w:r>
              <w:rPr>
                <w:rFonts w:hint="eastAsia"/>
              </w:rPr>
              <w:t>材料</w:t>
            </w:r>
          </w:p>
        </w:tc>
        <w:tc>
          <w:p w14:paraId="25448DD7">
            <w:pPr>
              <w:pStyle w:val="26"/>
            </w:pPr>
            <w:r>
              <w:rPr>
                <w:rFonts w:hint="eastAsia"/>
              </w:rPr>
              <w:t>路径或文件</w:t>
            </w:r>
          </w:p>
        </w:tc>
        <w:tc>
          <w:p w14:paraId="5228DB69">
            <w:pPr>
              <w:pStyle w:val="26"/>
            </w:pPr>
            <w:r>
              <w:rPr>
                <w:rFonts w:hint="eastAsia"/>
              </w:rPr>
              <w:t>作用</w:t>
            </w:r>
          </w:p>
        </w:tc>
      </w:tr>
      <w:tr w14:paraId="5BDF5733">
        <w:tblPrEx>
          <w:tblCellMar>
            <w:top w:w="0" w:type="dxa"/>
            <w:left w:w="108" w:type="dxa"/>
            <w:bottom w:w="0" w:type="dxa"/>
            <w:right w:w="108" w:type="dxa"/>
          </w:tblCellMar>
        </w:tblPrEx>
        <w:tc>
          <w:p w14:paraId="42014258">
            <w:pPr>
              <w:pStyle w:val="26"/>
            </w:pPr>
            <w:r>
              <w:rPr>
                <w:rFonts w:hint="eastAsia"/>
              </w:rPr>
              <w:t>题目与数据</w:t>
            </w:r>
          </w:p>
        </w:tc>
        <w:tc>
          <w:p w14:paraId="591BEC36">
            <w:pPr>
              <w:pStyle w:val="26"/>
            </w:pPr>
            <w:r>
              <w:rPr>
                <w:rFonts w:hint="eastAsia"/>
              </w:rPr>
              <w:t>C题.pdf；data/data/附件1.xlsx至附件4.xlsx</w:t>
            </w:r>
          </w:p>
        </w:tc>
        <w:tc>
          <w:p w14:paraId="53A3510D">
            <w:pPr>
              <w:pStyle w:val="26"/>
            </w:pPr>
            <w:r>
              <w:rPr>
                <w:rFonts w:hint="eastAsia"/>
              </w:rPr>
              <w:t>题设、代表日数据、全年实际负载与光伏、阶段预报及实际电价</w:t>
            </w:r>
          </w:p>
        </w:tc>
      </w:tr>
      <w:tr w14:paraId="29A51CD0">
        <w:tblPrEx>
          <w:tblCellMar>
            <w:top w:w="0" w:type="dxa"/>
            <w:left w:w="108" w:type="dxa"/>
            <w:bottom w:w="0" w:type="dxa"/>
            <w:right w:w="108" w:type="dxa"/>
          </w:tblCellMar>
        </w:tblPrEx>
        <w:tc>
          <w:p w14:paraId="2CB4DF43">
            <w:pPr>
              <w:pStyle w:val="26"/>
            </w:pPr>
            <w:r>
              <w:rPr>
                <w:rFonts w:hint="eastAsia"/>
              </w:rPr>
              <w:t>结果工作簿</w:t>
            </w:r>
          </w:p>
        </w:tc>
        <w:tc>
          <w:p w14:paraId="50AAE7E6">
            <w:pPr>
              <w:pStyle w:val="26"/>
            </w:pPr>
            <w:r>
              <w:rPr>
                <w:rFonts w:hint="eastAsia"/>
              </w:rPr>
              <w:t>data/data/附件5/result1.xlsx、result2.xlsx、result3.xlsx、result4-2.xlsx、result4-3.xlsx</w:t>
            </w:r>
          </w:p>
        </w:tc>
        <w:tc>
          <w:p w14:paraId="04257DE0">
            <w:pPr>
              <w:pStyle w:val="26"/>
            </w:pPr>
            <w:r>
              <w:rPr>
                <w:rFonts w:hint="eastAsia"/>
              </w:rPr>
              <w:t>对应各问的题目模板输出</w:t>
            </w:r>
          </w:p>
        </w:tc>
      </w:tr>
      <w:tr w14:paraId="5C27AE06">
        <w:tblPrEx>
          <w:tblCellMar>
            <w:top w:w="0" w:type="dxa"/>
            <w:left w:w="108" w:type="dxa"/>
            <w:bottom w:w="0" w:type="dxa"/>
            <w:right w:w="108" w:type="dxa"/>
          </w:tblCellMar>
        </w:tblPrEx>
        <w:tc>
          <w:p w14:paraId="15CD3AA5">
            <w:pPr>
              <w:pStyle w:val="26"/>
            </w:pPr>
            <w:r>
              <w:rPr>
                <w:rFonts w:hint="eastAsia"/>
              </w:rPr>
              <w:t>核心模型</w:t>
            </w:r>
          </w:p>
        </w:tc>
        <w:tc>
          <w:p w14:paraId="6CD1764F">
            <w:pPr>
              <w:pStyle w:val="26"/>
            </w:pPr>
            <w:r>
              <w:t>src/src/efficiency.py、q1_solver.py、q2_solver.py、q3_multistage.py、q4_q2_solver.py、q4_solver.py</w:t>
            </w:r>
          </w:p>
        </w:tc>
        <w:tc>
          <w:p w14:paraId="168B7E17">
            <w:pPr>
              <w:pStyle w:val="26"/>
            </w:pPr>
            <w:r>
              <w:rPr>
                <w:rFonts w:hint="eastAsia"/>
              </w:rPr>
              <w:t>效率口径、确定性规划、情景规划及波动电价扩展</w:t>
            </w:r>
          </w:p>
        </w:tc>
      </w:tr>
      <w:tr w14:paraId="1D4ED8DD">
        <w:tblPrEx>
          <w:tblCellMar>
            <w:top w:w="0" w:type="dxa"/>
            <w:left w:w="108" w:type="dxa"/>
            <w:bottom w:w="0" w:type="dxa"/>
            <w:right w:w="108" w:type="dxa"/>
          </w:tblCellMar>
        </w:tblPrEx>
        <w:tc>
          <w:p w14:paraId="1CA089F2">
            <w:pPr>
              <w:pStyle w:val="26"/>
            </w:pPr>
            <w:r>
              <w:rPr>
                <w:rFonts w:hint="eastAsia"/>
              </w:rPr>
              <w:t>计算与验证脚本</w:t>
            </w:r>
          </w:p>
        </w:tc>
        <w:tc>
          <w:p w14:paraId="26169A0D">
            <w:pPr>
              <w:pStyle w:val="26"/>
            </w:pPr>
            <w:r>
              <w:t>scripts/scripts/</w:t>
            </w:r>
          </w:p>
        </w:tc>
        <w:tc>
          <w:p w14:paraId="1A449E31">
            <w:pPr>
              <w:pStyle w:val="26"/>
            </w:pPr>
            <w:r>
              <w:rPr>
                <w:rFonts w:hint="eastAsia"/>
              </w:rPr>
              <w:t>导出结果、填充模板、验证、报告及补充实验脚本</w:t>
            </w:r>
          </w:p>
        </w:tc>
      </w:tr>
      <w:tr w14:paraId="5F89CB8E">
        <w:tblPrEx>
          <w:tblCellMar>
            <w:top w:w="0" w:type="dxa"/>
            <w:left w:w="108" w:type="dxa"/>
            <w:bottom w:w="0" w:type="dxa"/>
            <w:right w:w="108" w:type="dxa"/>
          </w:tblCellMar>
        </w:tblPrEx>
        <w:tc>
          <w:p w14:paraId="14B39BF0">
            <w:pPr>
              <w:pStyle w:val="26"/>
            </w:pPr>
            <w:r>
              <w:rPr>
                <w:rFonts w:hint="eastAsia"/>
              </w:rPr>
              <w:t>问题二审计</w:t>
            </w:r>
          </w:p>
        </w:tc>
        <w:tc>
          <w:p w14:paraId="4179C622">
            <w:pPr>
              <w:pStyle w:val="26"/>
            </w:pPr>
            <w:r>
              <w:t>q2_paper_audit/q2-paper-audit/</w:t>
            </w:r>
          </w:p>
        </w:tc>
        <w:tc>
          <w:p w14:paraId="24BC2CEB">
            <w:pPr>
              <w:pStyle w:val="26"/>
            </w:pPr>
            <w:r>
              <w:rPr>
                <w:rFonts w:hint="eastAsia"/>
              </w:rPr>
              <w:t>逐日、逐段明细，汇总、报告和工作簿副本</w:t>
            </w:r>
          </w:p>
        </w:tc>
      </w:tr>
      <w:tr w14:paraId="5C103C19">
        <w:tblPrEx>
          <w:tblCellMar>
            <w:top w:w="0" w:type="dxa"/>
            <w:left w:w="108" w:type="dxa"/>
            <w:bottom w:w="0" w:type="dxa"/>
            <w:right w:w="108" w:type="dxa"/>
          </w:tblCellMar>
        </w:tblPrEx>
        <w:tc>
          <w:p w14:paraId="19267AF0">
            <w:pPr>
              <w:pStyle w:val="26"/>
            </w:pPr>
            <w:r>
              <w:rPr>
                <w:rFonts w:hint="eastAsia"/>
              </w:rPr>
              <w:t>问题三审计</w:t>
            </w:r>
          </w:p>
        </w:tc>
        <w:tc>
          <w:p w14:paraId="144EF362">
            <w:pPr>
              <w:pStyle w:val="26"/>
            </w:pPr>
            <w:r>
              <w:t>q3_paper_audit/q3-paper-audit/</w:t>
            </w:r>
          </w:p>
        </w:tc>
        <w:tc>
          <w:p w14:paraId="5280CDAC">
            <w:pPr>
              <w:pStyle w:val="26"/>
            </w:pPr>
            <w:r>
              <w:rPr>
                <w:rFonts w:hint="eastAsia"/>
              </w:rPr>
              <w:t>八种阶段组合、独立验证及指定日期复核</w:t>
            </w:r>
          </w:p>
        </w:tc>
      </w:tr>
      <w:tr w14:paraId="10B7E65C">
        <w:tblPrEx>
          <w:tblCellMar>
            <w:top w:w="0" w:type="dxa"/>
            <w:left w:w="108" w:type="dxa"/>
            <w:bottom w:w="0" w:type="dxa"/>
            <w:right w:w="108" w:type="dxa"/>
          </w:tblCellMar>
        </w:tblPrEx>
        <w:tc>
          <w:p w14:paraId="038115E7">
            <w:pPr>
              <w:pStyle w:val="26"/>
            </w:pPr>
            <w:r>
              <w:rPr>
                <w:rFonts w:hint="eastAsia"/>
              </w:rPr>
              <w:t>问题四结果</w:t>
            </w:r>
          </w:p>
        </w:tc>
        <w:tc>
          <w:p w14:paraId="3A5817A3">
            <w:pPr>
              <w:pStyle w:val="26"/>
            </w:pPr>
            <w:r>
              <w:t>q4/q4/</w:t>
            </w:r>
          </w:p>
        </w:tc>
        <w:tc>
          <w:p w14:paraId="4AE79AD5">
            <w:pPr>
              <w:pStyle w:val="26"/>
            </w:pPr>
            <w:r>
              <w:rPr>
                <w:rFonts w:hint="eastAsia"/>
              </w:rPr>
              <w:t>两套策略的NPZ明细、payload与summary</w:t>
            </w:r>
          </w:p>
        </w:tc>
      </w:tr>
      <w:tr w14:paraId="60DE9510">
        <w:tblPrEx>
          <w:tblCellMar>
            <w:top w:w="0" w:type="dxa"/>
            <w:left w:w="108" w:type="dxa"/>
            <w:bottom w:w="0" w:type="dxa"/>
            <w:right w:w="108" w:type="dxa"/>
          </w:tblCellMar>
        </w:tblPrEx>
        <w:tc>
          <w:p w14:paraId="5A580C4D">
            <w:pPr>
              <w:pStyle w:val="26"/>
            </w:pPr>
            <w:r>
              <w:rPr>
                <w:rFonts w:hint="eastAsia"/>
              </w:rPr>
              <w:t>本次同步核验</w:t>
            </w:r>
          </w:p>
        </w:tc>
        <w:tc>
          <w:p w14:paraId="0962414A">
            <w:pPr>
              <w:pStyle w:val="26"/>
            </w:pPr>
            <w:r>
              <w:rPr>
                <w:rFonts w:hint="eastAsia"/>
              </w:rPr>
              <w:t>论文修订/论文修订/核对同步结果.py；问题四同步核验.json</w:t>
            </w:r>
          </w:p>
        </w:tc>
        <w:tc>
          <w:p w14:paraId="5614CC88">
            <w:pPr>
              <w:pStyle w:val="26"/>
            </w:pPr>
            <w:r>
              <w:rPr>
                <w:rFonts w:hint="eastAsia"/>
              </w:rPr>
              <w:t>按当前目录定位数据，独立复算与工作簿对账</w:t>
            </w:r>
          </w:p>
        </w:tc>
      </w:tr>
      <w:tr w14:paraId="5963F614">
        <w:tblPrEx>
          <w:tblCellMar>
            <w:top w:w="0" w:type="dxa"/>
            <w:left w:w="108" w:type="dxa"/>
            <w:bottom w:w="0" w:type="dxa"/>
            <w:right w:w="108" w:type="dxa"/>
          </w:tblCellMar>
        </w:tblPrEx>
        <w:tc>
          <w:p w14:paraId="2B198131">
            <w:pPr>
              <w:pStyle w:val="26"/>
            </w:pPr>
            <w:r>
              <w:rPr>
                <w:rFonts w:hint="eastAsia"/>
              </w:rPr>
              <w:t>修改记录</w:t>
            </w:r>
          </w:p>
        </w:tc>
        <w:tc>
          <w:p w14:paraId="0DB708BA">
            <w:pPr>
              <w:pStyle w:val="26"/>
            </w:pPr>
            <w:r>
              <w:rPr>
                <w:rFonts w:hint="eastAsia"/>
              </w:rPr>
              <w:t>论文修订/论文修订/问题四修改说明.md</w:t>
            </w:r>
          </w:p>
        </w:tc>
        <w:tc>
          <w:p w14:paraId="3BCA6D49">
            <w:pPr>
              <w:pStyle w:val="26"/>
            </w:pPr>
            <w:r>
              <w:rPr>
                <w:rFonts w:hint="eastAsia"/>
              </w:rPr>
              <w:t>正文同步范围、证据来源与适用边界</w:t>
            </w:r>
          </w:p>
        </w:tc>
      </w:tr>
    </w:tbl>
    <w:p w14:paraId="22E27684">
      <w:pPr>
        <w:pStyle w:val="3"/>
      </w:pPr>
      <w:r>
        <w:rPr>
          <w:rFonts w:hint="eastAsia"/>
        </w:rPr>
        <w:t>附录B说明复核方式。安装具备NumPy、Pandas、SciPy及OpenPyXL的Python环境后，在项目根目录运行：</w:t>
      </w:r>
    </w:p>
    <w:p w14:paraId="11875C8D">
      <w:pPr>
        <w:pStyle w:val="51"/>
      </w:pPr>
      <w:r>
        <w:rPr>
          <w:rStyle w:val="50"/>
        </w:rPr>
        <w:t xml:space="preserve">python -X utf8 -B </w:t>
      </w:r>
      <w:r>
        <w:rPr>
          <w:rStyle w:val="50"/>
          <w:rFonts w:hint="eastAsia"/>
        </w:rPr>
        <w:t>"论文修订/论文修订/核对同步结果.py"</w:t>
      </w:r>
    </w:p>
    <w:p w14:paraId="595E1FED">
      <w:pPr>
        <w:pStyle w:val="25"/>
      </w:pPr>
      <w:r>
        <w:rPr>
          <w:rFonts w:hint="eastAsia"/>
        </w:rPr>
        <w:t>该入口直接读取当前双层目录中的文件，输出JSON核验结果，不重跑优化模型。原有全量求解脚本仍使用历史项目路径；若需从原始数据重新生成全年优化结果，应先配置其输入、输出与依赖路径。脚本存在不代表对应补充实验已在本稿版本执行，本文只引用有当前结果支撑的结论。</w:t>
      </w:r>
    </w:p>
    <w:bookmarkEnd w:id="3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JetBrainsMono NF"/>
    <w:panose1 w:val="00000000000000000000"/>
    <w:charset w:val="00"/>
    <w:family w:val="auto"/>
    <w:pitch w:val="default"/>
    <w:sig w:usb0="00000000" w:usb1="00000000" w:usb2="00000000" w:usb3="00000000" w:csb0="00000000" w:csb1="00000000"/>
  </w:font>
  <w:font w:name="JetBrainsMono NF">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4C771F34"/>
    <w:rsid w:val="5E040E92"/>
    <w:rsid w:val="631A352E"/>
    <w:rsid w:val="7D9654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8"/>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Strong"/>
    <w:basedOn w:val="20"/>
    <w:uiPriority w:val="0"/>
    <w:rPr>
      <w:b/>
    </w:rPr>
  </w:style>
  <w:style w:type="character" w:styleId="22">
    <w:name w:val="Hyperlink"/>
    <w:basedOn w:val="23"/>
    <w:uiPriority w:val="0"/>
    <w:rPr>
      <w:color w:val="156082" w:themeColor="accent1"/>
    </w:rPr>
  </w:style>
  <w:style w:type="character" w:customStyle="1" w:styleId="23">
    <w:name w:val="Body Text Char"/>
    <w:basedOn w:val="20"/>
    <w:link w:val="3"/>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0"/>
    <w:link w:val="15"/>
    <w:qFormat/>
    <w:uiPriority w:val="10"/>
    <w:rPr>
      <w:rFonts w:asciiTheme="majorHAnsi" w:hAnsiTheme="majorHAnsi" w:eastAsiaTheme="majorEastAsia" w:cstheme="majorBidi"/>
      <w:sz w:val="56"/>
      <w:szCs w:val="56"/>
    </w:rPr>
  </w:style>
  <w:style w:type="character" w:customStyle="1" w:styleId="28">
    <w:name w:val="Subtitle Char"/>
    <w:basedOn w:val="20"/>
    <w:link w:val="16"/>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0"/>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0"/>
    <w:link w:val="5"/>
    <w:semiHidden/>
    <w:uiPriority w:val="9"/>
    <w:rPr>
      <w:rFonts w:eastAsiaTheme="majorEastAsia" w:cstheme="majorBidi"/>
      <w:color w:val="0F4761" w:themeColor="accent1" w:themeShade="BF"/>
      <w:sz w:val="28"/>
      <w:szCs w:val="28"/>
    </w:rPr>
  </w:style>
  <w:style w:type="character" w:customStyle="1" w:styleId="36">
    <w:name w:val="Heading 4 Char"/>
    <w:basedOn w:val="20"/>
    <w:link w:val="6"/>
    <w:semiHidden/>
    <w:qFormat/>
    <w:uiPriority w:val="9"/>
    <w:rPr>
      <w:rFonts w:eastAsiaTheme="majorEastAsia" w:cstheme="majorBidi"/>
      <w:i/>
      <w:iCs/>
      <w:color w:val="0F4761" w:themeColor="accent1" w:themeShade="BF"/>
    </w:rPr>
  </w:style>
  <w:style w:type="character" w:customStyle="1" w:styleId="37">
    <w:name w:val="Heading 5 Char"/>
    <w:basedOn w:val="20"/>
    <w:link w:val="7"/>
    <w:semiHidden/>
    <w:uiPriority w:val="9"/>
    <w:rPr>
      <w:rFonts w:eastAsiaTheme="majorEastAsia" w:cstheme="majorBidi"/>
      <w:color w:val="0F4761" w:themeColor="accent1" w:themeShade="BF"/>
    </w:rPr>
  </w:style>
  <w:style w:type="character" w:customStyle="1" w:styleId="38">
    <w:name w:val="Heading 6 Char"/>
    <w:basedOn w:val="20"/>
    <w:link w:val="8"/>
    <w:semiHidden/>
    <w:uiPriority w:val="9"/>
    <w:rPr>
      <w:rFonts w:eastAsiaTheme="majorEastAsia" w:cstheme="majorBidi"/>
      <w:i/>
      <w:iCs/>
      <w:color w:val="585858" w:themeColor="text1" w:themeTint="A6"/>
    </w:rPr>
  </w:style>
  <w:style w:type="character" w:customStyle="1" w:styleId="39">
    <w:name w:val="Heading 7 Char"/>
    <w:basedOn w:val="20"/>
    <w:link w:val="9"/>
    <w:semiHidden/>
    <w:uiPriority w:val="9"/>
    <w:rPr>
      <w:rFonts w:eastAsiaTheme="majorEastAsia" w:cstheme="majorBidi"/>
      <w:color w:val="585858" w:themeColor="text1" w:themeTint="A6"/>
    </w:rPr>
  </w:style>
  <w:style w:type="character" w:customStyle="1" w:styleId="40">
    <w:name w:val="Heading 8 Char"/>
    <w:basedOn w:val="20"/>
    <w:link w:val="10"/>
    <w:semiHidden/>
    <w:uiPriority w:val="9"/>
    <w:rPr>
      <w:rFonts w:eastAsiaTheme="majorEastAsia" w:cstheme="majorBidi"/>
      <w:i/>
      <w:iCs/>
      <w:color w:val="262626" w:themeColor="text1" w:themeTint="D8"/>
    </w:rPr>
  </w:style>
  <w:style w:type="character" w:customStyle="1" w:styleId="41">
    <w:name w:val="Heading 9 Char"/>
    <w:basedOn w:val="20"/>
    <w:link w:val="11"/>
    <w:semiHidden/>
    <w:uiPriority w:val="9"/>
    <w:rPr>
      <w:rFonts w:eastAsiaTheme="majorEastAsia" w:cstheme="majorBidi"/>
      <w:color w:val="262626" w:themeColor="text1" w:themeTint="D8"/>
    </w:rPr>
  </w:style>
  <w:style w:type="paragraph" w:customStyle="1" w:styleId="42">
    <w:name w:val="Footnote Block Text"/>
    <w:basedOn w:val="17"/>
    <w:next w:val="17"/>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uiPriority w:val="0"/>
  </w:style>
  <w:style w:type="paragraph" w:customStyle="1" w:styleId="48">
    <w:name w:val="Figure"/>
    <w:basedOn w:val="1"/>
    <w:qFormat/>
    <w:uiPriority w:val="0"/>
  </w:style>
  <w:style w:type="paragraph" w:customStyle="1" w:styleId="49">
    <w:name w:val="Captioned Figure"/>
    <w:basedOn w:val="48"/>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uiPriority w:val="0"/>
    <w:rPr>
      <w:b/>
      <w:color w:val="007020"/>
    </w:rPr>
  </w:style>
  <w:style w:type="character" w:customStyle="1" w:styleId="55">
    <w:name w:val="DataTypeTok"/>
    <w:basedOn w:val="50"/>
    <w:uiPriority w:val="0"/>
    <w:rPr>
      <w:color w:val="902000"/>
    </w:rPr>
  </w:style>
  <w:style w:type="character" w:customStyle="1" w:styleId="56">
    <w:name w:val="DecValTok"/>
    <w:basedOn w:val="50"/>
    <w:uiPriority w:val="0"/>
    <w:rPr>
      <w:color w:val="40A070"/>
    </w:rPr>
  </w:style>
  <w:style w:type="character" w:customStyle="1" w:styleId="57">
    <w:name w:val="BaseNTok"/>
    <w:basedOn w:val="50"/>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uiPriority w:val="0"/>
    <w:rPr>
      <w:color w:val="007020"/>
    </w:rPr>
  </w:style>
  <w:style w:type="character" w:customStyle="1" w:styleId="71">
    <w:name w:val="FunctionTok"/>
    <w:basedOn w:val="50"/>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uiPriority w:val="0"/>
    <w:rPr>
      <w:b/>
      <w:color w:val="007020"/>
    </w:rPr>
  </w:style>
  <w:style w:type="character" w:customStyle="1" w:styleId="74">
    <w:name w:val="OperatorTok"/>
    <w:basedOn w:val="50"/>
    <w:uiPriority w:val="0"/>
    <w:rPr>
      <w:color w:val="666666"/>
    </w:rPr>
  </w:style>
  <w:style w:type="character" w:customStyle="1" w:styleId="75">
    <w:name w:val="BuiltInTok"/>
    <w:basedOn w:val="50"/>
    <w:uiPriority w:val="0"/>
    <w:rPr>
      <w:color w:val="008000"/>
    </w:rPr>
  </w:style>
  <w:style w:type="character" w:customStyle="1" w:styleId="76">
    <w:name w:val="ExtensionTok"/>
    <w:basedOn w:val="50"/>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uiPriority w:val="0"/>
  </w:style>
  <w:style w:type="character" w:customStyle="1" w:styleId="80">
    <w:name w:val="InformationTok"/>
    <w:basedOn w:val="50"/>
    <w:uiPriority w:val="0"/>
    <w:rPr>
      <w:b/>
      <w:i/>
      <w:color w:val="60A0B0"/>
    </w:rPr>
  </w:style>
  <w:style w:type="character" w:customStyle="1" w:styleId="81">
    <w:name w:val="WarningTok"/>
    <w:basedOn w:val="50"/>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4584</Words>
  <Characters>4847</Characters>
  <Lines>12</Lines>
  <Paragraphs>8</Paragraphs>
  <TotalTime>124</TotalTime>
  <ScaleCrop>false</ScaleCrop>
  <LinksUpToDate>false</LinksUpToDate>
  <CharactersWithSpaces>4910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2026-09-13T01:45:00Z</dcterms:created>
  <dc:creator>陈钢</dc:creator>
  <cp:lastModifiedBy>陈钢</cp:lastModifiedBy>
  <dcterms:modified xsi:type="dcterms:W3CDTF">2026-09-13T04:07:23Z</dcterms:modified>
  <dc:title>考虑供需与电价不确定性的微网购电及储能滚动调度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eyJoZGlkIjoiYTA1NWQ0Yzg3ZDU2MmMwMmZlY2NmMmE2NGNmNzdhOTMiLCJ1c2VySWQiOiIxNjI1NDk5Mjc4In0=</vt:lpwstr>
  </property>
  <property fmtid="{D5CDD505-2E9C-101B-9397-08002B2CF9AE}" pid="3" name="KSOProductBuildVer">
    <vt:lpwstr>2052-12.1.0.28043</vt:lpwstr>
  </property>
  <property fmtid="{D5CDD505-2E9C-101B-9397-08002B2CF9AE}" pid="4" name="ICV">
    <vt:lpwstr>0C478E15E775421E8B6EBDE4A550D188_12</vt:lpwstr>
  </property>
</Properties>
</file>