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27d9bc3f353b2053bc39eed6c50835fe34214cb"/>
    <w:p>
      <w:pPr>
        <w:pStyle w:val="Heading1"/>
      </w:pPr>
      <w:r>
        <w:t xml:space="preserve">Psicologia Clínica — Especificação técnica de implementação integral</w:t>
      </w:r>
    </w:p>
    <w:p>
      <w:pPr>
        <w:pStyle w:val="FirstParagraph"/>
      </w:pPr>
      <w:r>
        <w:rPr>
          <w:b/>
          <w:bCs/>
        </w:rPr>
        <w:t xml:space="preserve">Identificador:</w:t>
      </w:r>
      <w:r>
        <w:t xml:space="preserve"> </w:t>
      </w:r>
      <w:r>
        <w:t xml:space="preserve">PSC-TECH-002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2.0.0 ·</w:t>
      </w:r>
      <w:r>
        <w:t xml:space="preserve"> </w:t>
      </w:r>
      <w:r>
        <w:rPr>
          <w:b/>
          <w:bCs/>
        </w:rPr>
        <w:t xml:space="preserve">Data-base:</w:t>
      </w:r>
      <w:r>
        <w:t xml:space="preserve"> </w:t>
      </w:r>
      <w:r>
        <w:t xml:space="preserve">2026-10-13 ·</w:t>
      </w:r>
      <w:r>
        <w:t xml:space="preserve"> </w:t>
      </w:r>
      <w:r>
        <w:rPr>
          <w:b/>
          <w:bCs/>
        </w:rPr>
        <w:t xml:space="preserve">Idioma:</w:t>
      </w:r>
      <w:r>
        <w:t xml:space="preserve"> </w:t>
      </w:r>
      <w:r>
        <w:t xml:space="preserve">pt-BR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baseline de engenharia proposto; requer homologação jurídica, clínica, fiscal e de fornecedores antes do go-live.</w:t>
      </w:r>
      <w:r>
        <w:br/>
      </w:r>
      <w:r>
        <w:rPr>
          <w:b/>
          <w:bCs/>
        </w:rPr>
        <w:t xml:space="preserve">Leitura obrigatória:</w:t>
      </w:r>
      <w:r>
        <w:t xml:space="preserve"> </w:t>
      </w:r>
      <w:r>
        <w:t xml:space="preserve">este arquivo,</w:t>
      </w:r>
      <w:r>
        <w:t xml:space="preserve"> </w:t>
      </w:r>
      <w:r>
        <w:rPr>
          <w:rStyle w:val="VerbatimChar"/>
        </w:rPr>
        <w:t xml:space="preserve">contracts/openapi.yaml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db/schema.sql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qa/ACEITE.md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ops/OPERACAO.md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DECISOES.md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contracts/eventos.md</w:t>
      </w:r>
      <w:r>
        <w:t xml:space="preserve"> </w:t>
      </w:r>
      <w:r>
        <w:t xml:space="preserve">formam um conjunto normativo. Em conflito:</w:t>
      </w:r>
      <w:r>
        <w:t xml:space="preserve"> </w:t>
      </w:r>
      <w:r>
        <w:rPr>
          <w:rStyle w:val="VerbatimChar"/>
        </w:rPr>
        <w:t xml:space="preserve">DECISOES.md</w:t>
      </w:r>
      <w:r>
        <w:t xml:space="preserve"> </w:t>
      </w:r>
      <w:r>
        <w:t xml:space="preserve">define política, este documento define comportamento, OpenAPI define HTTP, schema define persistência, QA define verificação. Abrir ADR de correção antes de implementar uma divergência.</w:t>
      </w:r>
    </w:p>
    <w:bookmarkStart w:id="23" w:name="Xd28622fdd3f507565a85f646bd8e7bd29ce0f7d"/>
    <w:p>
      <w:pPr>
        <w:pStyle w:val="Heading2"/>
      </w:pPr>
      <w:r>
        <w:t xml:space="preserve">0. Escopo e convenções normativas</w:t>
      </w:r>
    </w:p>
    <w:bookmarkStart w:id="20" w:name="Xbd285a02a627702c8f9e3f128218cb9e74a580f"/>
    <w:p>
      <w:pPr>
        <w:pStyle w:val="Heading3"/>
      </w:pPr>
      <w:r>
        <w:t xml:space="preserve">0.1 Objetivo</w:t>
      </w:r>
    </w:p>
    <w:p>
      <w:pPr>
        <w:pStyle w:val="FirstParagraph"/>
      </w:pPr>
      <w:r>
        <w:t xml:space="preserve">Construir em</w:t>
      </w:r>
      <w:r>
        <w:t xml:space="preserve"> </w:t>
      </w:r>
      <w:r>
        <w:rPr>
          <w:b/>
          <w:bCs/>
        </w:rPr>
        <w:t xml:space="preserve">uma entrega de produto completa</w:t>
      </w:r>
      <w:r>
        <w:t xml:space="preserve">, não em MVP parcial, uma plataforma SaaS B2B2C que conecte psicólogos e pacientes e cubra aquisição/agenda, confirmação, remarcação, teleconsulta, prontuário, financeiro, cobrança, documentos, Receita Saúde assistido, materiais, newsletter, blog e relatórios diários. Implementar a solução em</w:t>
      </w:r>
      <w:r>
        <w:t xml:space="preserve"> </w:t>
      </w:r>
      <w:r>
        <w:rPr>
          <w:b/>
          <w:bCs/>
        </w:rPr>
        <w:t xml:space="preserve">fatias verticais integradas</w:t>
      </w:r>
      <w:r>
        <w:t xml:space="preserve">, sem lançar produção até passar os critérios de aceite globais.</w:t>
      </w:r>
    </w:p>
    <w:p>
      <w:pPr>
        <w:pStyle w:val="BodyText"/>
      </w:pPr>
      <w:r>
        <w:rPr>
          <w:rStyle w:val="VerbatimChar"/>
        </w:rPr>
        <w:t xml:space="preserve">MUST</w:t>
      </w:r>
      <w:r>
        <w:t xml:space="preserve"> </w:t>
      </w:r>
      <w:r>
        <w:t xml:space="preserve">= obrigatório para aceite;</w:t>
      </w:r>
      <w:r>
        <w:t xml:space="preserve"> </w:t>
      </w:r>
      <w:r>
        <w:rPr>
          <w:rStyle w:val="VerbatimChar"/>
        </w:rPr>
        <w:t xml:space="preserve">SHOULD</w:t>
      </w:r>
      <w:r>
        <w:t xml:space="preserve"> </w:t>
      </w:r>
      <w:r>
        <w:t xml:space="preserve">= recomendado e exigido se tecnicamente viável sem risco;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= permitido. IDs estáveis identificam requisitos e decisões. Nenhum requisito com</w:t>
      </w:r>
      <w:r>
        <w:t xml:space="preserve"> </w:t>
      </w:r>
      <w:r>
        <w:rPr>
          <w:rStyle w:val="VerbatimChar"/>
        </w:rPr>
        <w:t xml:space="preserve">MUST</w:t>
      </w:r>
      <w:r>
        <w:t xml:space="preserve"> </w:t>
      </w:r>
      <w:r>
        <w:t xml:space="preserve">pode ser substituído por mock em produção.</w:t>
      </w:r>
    </w:p>
    <w:bookmarkEnd w:id="20"/>
    <w:bookmarkStart w:id="21" w:name="X7a90726764e60b810602b06cd8b7235957630e5"/>
    <w:p>
      <w:pPr>
        <w:pStyle w:val="Heading3"/>
      </w:pPr>
      <w:r>
        <w:t xml:space="preserve">0.2 Decisões fechadas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ADR-001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Decisão</w:t>
      </w:r>
      <w:r>
        <w:t xml:space="preserve">: Estilo arquitetural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Resolução</w:t>
      </w:r>
      <w:r>
        <w:t xml:space="preserve">: Monólito modular (Spring Modulith, Java 21 LTS, Spring Boot versão estável compatível fixada por lock de dependências e pipeline) com frontend Next.js/TypeScript, contratos REST/OpenAPI; workers no mesmo codebase em deployment separado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ADR-002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Decisão</w:t>
      </w:r>
      <w:r>
        <w:t xml:space="preserve">: Persistência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Resolução</w:t>
      </w:r>
      <w:r>
        <w:t xml:space="preserve">: PostgreSQL 17+, Flyway, UTC/timestamptz,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chaves UUIDv7 quando disponível; extensões necessárias somente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/</w:t>
      </w:r>
      <w:r>
        <w:rPr>
          <w:rStyle w:val="VerbatimChar"/>
        </w:rPr>
        <w:t xml:space="preserve">btree_gist</w:t>
      </w:r>
      <w:r>
        <w:t xml:space="preserve">; criptografia aplicacional nos campos sensíveis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ADR-003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Decisão</w:t>
      </w:r>
      <w:r>
        <w:t xml:space="preserve">: Tenancy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Resolução</w:t>
      </w:r>
      <w:r>
        <w:t xml:space="preserve">: Uma organização = um tenant; schema compartilhado com RLS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 </w:t>
      </w:r>
      <w:r>
        <w:t xml:space="preserve">e dupla autorização no serviço; contexto de organização por rota validada; clínica nunca compartilha dados com outra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ADR-004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Decisão</w:t>
      </w:r>
      <w:r>
        <w:t xml:space="preserve">: Identidade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Resolução</w:t>
      </w:r>
      <w:r>
        <w:t xml:space="preserve">: OIDC/OAuth2 via Keycloak autogerenciado; Authorization Code + PKCE; BFF de sessão web com cookie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; MFA exigido para equipe; sessões do paciente com proteção adaptativa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ADR-005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Decisão</w:t>
      </w:r>
      <w:r>
        <w:t xml:space="preserve">: Processamento assíncrono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Resolução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em PostgreSQL, consumidor com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, reprocessamento exponencial com jitter e DLQ; sem broker adicional na V1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ADR-006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Decisão</w:t>
      </w:r>
      <w:r>
        <w:t xml:space="preserve">: Vídeo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Resolução</w:t>
      </w:r>
      <w:r>
        <w:t xml:space="preserve">: LiveKit OSS</w:t>
      </w:r>
      <w:r>
        <w:t xml:space="preserve"> </w:t>
      </w:r>
      <w:r>
        <w:rPr>
          <w:b/>
          <w:bCs/>
        </w:rPr>
        <w:t xml:space="preserve">autogerenciado em dois nós de rede pública, host networking + Redis de coordenação + TURN/TLS</w:t>
      </w:r>
      <w:r>
        <w:t xml:space="preserve">, no Brasil, via adaptador</w:t>
      </w:r>
      <w:r>
        <w:t xml:space="preserve"> </w:t>
      </w:r>
      <w:r>
        <w:rPr>
          <w:rStyle w:val="VerbatimChar"/>
        </w:rPr>
        <w:t xml:space="preserve">VideoProvider</w:t>
      </w:r>
      <w:r>
        <w:t xml:space="preserve">; E2EE obrigatória antes de lançar, token efêmero; gravação, bots, transcrição e IA na sessão</w:t>
      </w:r>
      <w:r>
        <w:t xml:space="preserve"> </w:t>
      </w:r>
      <w:r>
        <w:rPr>
          <w:b/>
          <w:bCs/>
        </w:rPr>
        <w:t xml:space="preserve">não existem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ADR-007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Decisão</w:t>
      </w:r>
      <w:r>
        <w:t xml:space="preserve">: Pagamentos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Resolução</w:t>
      </w:r>
      <w:r>
        <w:t xml:space="preserve">: PSP primário Asaas em conta vinculada à clínica; cobrança PIX/boleto/cartão via checkout hospedado, nunca guardar PAN/CVV; reconciliação por webhooks + polling compensatório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ADR-008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Decisão</w:t>
      </w:r>
      <w:r>
        <w:t xml:space="preserve">: Comunicação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Resolução</w:t>
      </w:r>
      <w:r>
        <w:t xml:space="preserve">: Email transacional e WhatsApp Business Platform oficial (templates aprovados e opt-in), abstraídos por</w:t>
      </w:r>
      <w:r>
        <w:t xml:space="preserve"> </w:t>
      </w:r>
      <w:r>
        <w:rPr>
          <w:rStyle w:val="VerbatimChar"/>
        </w:rPr>
        <w:t xml:space="preserve">NotificationChannel</w:t>
      </w:r>
      <w:r>
        <w:t xml:space="preserve">; fallback conforme preferências e contingência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ADR-009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Decisão</w:t>
      </w:r>
      <w:r>
        <w:t xml:space="preserve">: Arquivos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Resolução</w:t>
      </w:r>
      <w:r>
        <w:t xml:space="preserve">: S3 compatível, bucket privado, encriptação em repouso + envelope por tenant conforme classificação, URL assinada após autorização; antivírus e quarentena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ADR-010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Decisão</w:t>
      </w:r>
      <w:r>
        <w:t xml:space="preserve">: Receita Saúde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Resolução</w:t>
      </w:r>
      <w:r>
        <w:t xml:space="preserve">: Assistência à emissão e controle manual de recibo externo; nunca declarar emissão concluída sem comprovante/número inserido e validado pelo profissional; nenhuma automação por scraping/credenciais gov.br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ADR-011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Decisão</w:t>
      </w:r>
      <w:r>
        <w:t xml:space="preserve">: Documentos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Resolução</w:t>
      </w:r>
      <w:r>
        <w:t xml:space="preserve">: Modelos aprovados por profissional, PDF/A quando aplicável, trilha de versões, assinatura externa ou integrada somente quando legalmente verificada; sem assinatura simulada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ADR-012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Decisão</w:t>
      </w:r>
      <w:r>
        <w:t xml:space="preserve">: Publicação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Resolução</w:t>
      </w:r>
      <w:r>
        <w:t xml:space="preserve">: Portal privado e diretório público</w:t>
      </w:r>
      <w:r>
        <w:t xml:space="preserve"> </w:t>
      </w:r>
      <w:r>
        <w:rPr>
          <w:b/>
          <w:bCs/>
        </w:rPr>
        <w:t xml:space="preserve">opt-in</w:t>
      </w:r>
      <w:r>
        <w:t xml:space="preserve">; sem rankear psicólogos por dados clínicos de pacientes; blog/newsletter com opt-in explícito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ADR-013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Decisão</w:t>
      </w:r>
      <w:r>
        <w:t xml:space="preserve">: Operação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Resolução</w:t>
      </w:r>
      <w:r>
        <w:t xml:space="preserve">: Brasil como localidade preferida de processamento/armazenamento; transferências internacionais sujeitas a inventário, análise legal e transparência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ADR-014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Decisão</w:t>
      </w:r>
      <w:r>
        <w:t xml:space="preserve">: Observabilidade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Resolução</w:t>
      </w:r>
      <w:r>
        <w:t xml:space="preserve">: OpenTelemetry + Prometheus + Grafana + logs estruturados; proibir texto clínico, CPF, tokens e querystrings sensíveis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ADR-015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Decisão</w:t>
      </w:r>
      <w:r>
        <w:t xml:space="preserve">: Segurança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Resolução</w:t>
      </w:r>
      <w:r>
        <w:t xml:space="preserve">: Zero trust interna, RBAC + ABAC por vínculo, auditoria imutável lógica, RLS, KMS e segregação administrativa/clínica</w:t>
      </w:r>
    </w:p>
    <w:p>
      <w:pPr>
        <w:pStyle w:val="FirstParagraph"/>
      </w:pPr>
      <w:r>
        <w:rPr>
          <w:b/>
          <w:bCs/>
        </w:rPr>
        <w:t xml:space="preserve">Não implementar nesta baseline:</w:t>
      </w:r>
      <w:r>
        <w:t xml:space="preserve"> </w:t>
      </w:r>
      <w:r>
        <w:t xml:space="preserve">diagnóstico por IA, psicometria automatizada, prescrição, prontuário compartilhado irrestrito entre profissionais, marketplace de venda de leads, gravação, transcrição, automação de login gov.br, aplicativos nativos, convênio/TISS, split de pagamentos, chat clínico assíncrono, e emissão fiscal automática. Esses recursos exigem ADR e projeto de conformidade próprio.</w:t>
      </w:r>
    </w:p>
    <w:bookmarkEnd w:id="21"/>
    <w:bookmarkStart w:id="22" w:name="X57a31f646cce2ef1f4bfd591a3e239126e7c31f"/>
    <w:p>
      <w:pPr>
        <w:pStyle w:val="Heading3"/>
      </w:pPr>
      <w:r>
        <w:t xml:space="preserve">0.3 Terminologia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Organização/tenant:</w:t>
      </w:r>
      <w:r>
        <w:t xml:space="preserve"> </w:t>
      </w:r>
      <w:r>
        <w:t xml:space="preserve">clínica ou consultório contratante, com ID imutável.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Usuário:</w:t>
      </w:r>
      <w:r>
        <w:t xml:space="preserve"> </w:t>
      </w:r>
      <w:r>
        <w:t xml:space="preserve">identidade global autenticável (</w:t>
      </w:r>
      <w:r>
        <w:rPr>
          <w:rStyle w:val="VerbatimChar"/>
        </w:rPr>
        <w:t xml:space="preserve">user</w:t>
      </w:r>
      <w:r>
        <w:t xml:space="preserve">), inclusive psicólogo/paciente/funcionário.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Paciente:</w:t>
      </w:r>
      <w:r>
        <w:t xml:space="preserve"> </w:t>
      </w:r>
      <w:r>
        <w:t xml:space="preserve">cadastro clínico pertencente a exatamente uma organização; pode ser vinculado a usuário global para portal. Pode haver cadastros independentes do mesmo indivíduo em várias organizações.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Profissional:</w:t>
      </w:r>
      <w:r>
        <w:t xml:space="preserve"> </w:t>
      </w:r>
      <w:r>
        <w:t xml:space="preserve">membro com papel</w:t>
      </w:r>
      <w:r>
        <w:t xml:space="preserve"> </w:t>
      </w:r>
      <w:r>
        <w:rPr>
          <w:rStyle w:val="VerbatimChar"/>
        </w:rPr>
        <w:t xml:space="preserve">PSYCHOLOGIST</w:t>
      </w:r>
      <w:r>
        <w:t xml:space="preserve">, CRP registrado, confirmação administrativa e verificação de registro definida no onboarding. Registro cadastral não é prova automática de regularidade.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Vínculo assistencial:</w:t>
      </w:r>
      <w:r>
        <w:t xml:space="preserve"> </w:t>
      </w:r>
      <w:r>
        <w:t xml:space="preserve">autorização explícita profissional↔paciente (</w:t>
      </w:r>
      <w:r>
        <w:rPr>
          <w:rStyle w:val="VerbatimChar"/>
        </w:rPr>
        <w:t xml:space="preserve">care_assignment</w:t>
      </w:r>
      <w:r>
        <w:t xml:space="preserve">); não deriva de acesso financeiro nem de ser dono da clínica.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Registro clínico:</w:t>
      </w:r>
      <w:r>
        <w:t xml:space="preserve"> </w:t>
      </w:r>
      <w:r>
        <w:t xml:space="preserve">evolução e prontuário;</w:t>
      </w:r>
      <w:r>
        <w:t xml:space="preserve"> </w:t>
      </w:r>
      <w:r>
        <w:rPr>
          <w:b/>
          <w:bCs/>
        </w:rPr>
        <w:t xml:space="preserve">material de teste restrito</w:t>
      </w:r>
      <w:r>
        <w:t xml:space="preserve"> </w:t>
      </w:r>
      <w:r>
        <w:t xml:space="preserve">é armazenado separado, com acesso condicionado a regras profissionais.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Fatura:</w:t>
      </w:r>
      <w:r>
        <w:t xml:space="preserve"> </w:t>
      </w:r>
      <w:r>
        <w:t xml:space="preserve">valor a receber vinculado ao paciente/pagador e opcionalmente sessão;</w:t>
      </w:r>
      <w:r>
        <w:t xml:space="preserve"> </w:t>
      </w:r>
      <w:r>
        <w:rPr>
          <w:b/>
          <w:bCs/>
        </w:rPr>
        <w:t xml:space="preserve">pagamento:</w:t>
      </w:r>
      <w:r>
        <w:t xml:space="preserve"> </w:t>
      </w:r>
      <w:r>
        <w:t xml:space="preserve">transação efetiva do PSP ou lançamento manual auditado.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Recibo Receita Saúde:</w:t>
      </w:r>
      <w:r>
        <w:t xml:space="preserve"> </w:t>
      </w:r>
      <w:r>
        <w:t xml:space="preserve">artefato emitido fora da plataforma pelo serviço oficial, apenas referenciado/reconciliado no sistema.</w:t>
      </w:r>
    </w:p>
    <w:bookmarkEnd w:id="22"/>
    <w:bookmarkEnd w:id="23"/>
    <w:bookmarkStart w:id="28" w:name="X4857d1e89a870bb8e621a451c691644f91335db"/>
    <w:p>
      <w:pPr>
        <w:pStyle w:val="Heading2"/>
      </w:pPr>
      <w:r>
        <w:t xml:space="preserve">1. Arquitetura</w:t>
      </w:r>
    </w:p>
    <w:bookmarkStart w:id="24" w:name="X9e6fe072776259f9abd270673be8d175cc2858d"/>
    <w:p>
      <w:pPr>
        <w:pStyle w:val="Heading3"/>
      </w:pPr>
      <w:r>
        <w:t xml:space="preserve">1.1 Diagrama lógico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PAT[Portal do paciente / diretório] --&gt; EDGE[CDN + WAF + TLS]</w:t>
      </w:r>
      <w:r>
        <w:br/>
      </w:r>
      <w:r>
        <w:rPr>
          <w:rStyle w:val="VerbatimChar"/>
        </w:rPr>
        <w:t xml:space="preserve"> STAFF[Portal da clínica] --&gt; EDGE</w:t>
      </w:r>
      <w:r>
        <w:br/>
      </w:r>
      <w:r>
        <w:rPr>
          <w:rStyle w:val="VerbatimChar"/>
        </w:rPr>
        <w:t xml:space="preserve"> EDGE --&gt; WEB[Next.js BFF]</w:t>
      </w:r>
      <w:r>
        <w:br/>
      </w:r>
      <w:r>
        <w:rPr>
          <w:rStyle w:val="VerbatimChar"/>
        </w:rPr>
        <w:t xml:space="preserve"> WEB --&gt; API[API Java / Spring]</w:t>
      </w:r>
      <w:r>
        <w:br/>
      </w:r>
      <w:r>
        <w:rPr>
          <w:rStyle w:val="VerbatimChar"/>
        </w:rPr>
        <w:t xml:space="preserve"> API --&gt; IAM[Keycloak OIDC]</w:t>
      </w:r>
      <w:r>
        <w:br/>
      </w:r>
      <w:r>
        <w:rPr>
          <w:rStyle w:val="VerbatimChar"/>
        </w:rPr>
        <w:t xml:space="preserve"> API --&gt; PG[(PostgreSQL RLS + Outbox + Jobs)]</w:t>
      </w:r>
      <w:r>
        <w:br/>
      </w:r>
      <w:r>
        <w:rPr>
          <w:rStyle w:val="VerbatimChar"/>
        </w:rPr>
        <w:t xml:space="preserve"> API --&gt; OBJ[(Object Storage privado)]</w:t>
      </w:r>
      <w:r>
        <w:br/>
      </w:r>
      <w:r>
        <w:rPr>
          <w:rStyle w:val="VerbatimChar"/>
        </w:rPr>
        <w:t xml:space="preserve"> API --&gt; VID[LiveKit / WebRTC]</w:t>
      </w:r>
      <w:r>
        <w:br/>
      </w:r>
      <w:r>
        <w:rPr>
          <w:rStyle w:val="VerbatimChar"/>
        </w:rPr>
        <w:t xml:space="preserve"> API --&gt; PSP[Asaas adapter]</w:t>
      </w:r>
      <w:r>
        <w:br/>
      </w:r>
      <w:r>
        <w:rPr>
          <w:rStyle w:val="VerbatimChar"/>
        </w:rPr>
        <w:t xml:space="preserve"> API --&gt; MSG[Email / WhatsApp adapters]</w:t>
      </w:r>
      <w:r>
        <w:br/>
      </w:r>
      <w:r>
        <w:rPr>
          <w:rStyle w:val="VerbatimChar"/>
        </w:rPr>
        <w:t xml:space="preserve"> API --&gt; GOV[Link oficial Receita Saúde]</w:t>
      </w:r>
      <w:r>
        <w:br/>
      </w:r>
      <w:r>
        <w:rPr>
          <w:rStyle w:val="VerbatimChar"/>
        </w:rPr>
        <w:t xml:space="preserve"> WORKER[Worker Java] --&gt; PG</w:t>
      </w:r>
      <w:r>
        <w:br/>
      </w:r>
      <w:r>
        <w:rPr>
          <w:rStyle w:val="VerbatimChar"/>
        </w:rPr>
        <w:t xml:space="preserve"> WORKER --&gt; PSP</w:t>
      </w:r>
      <w:r>
        <w:br/>
      </w:r>
      <w:r>
        <w:rPr>
          <w:rStyle w:val="VerbatimChar"/>
        </w:rPr>
        <w:t xml:space="preserve"> WORKER --&gt; MSG</w:t>
      </w:r>
      <w:r>
        <w:br/>
      </w:r>
      <w:r>
        <w:rPr>
          <w:rStyle w:val="VerbatimChar"/>
        </w:rPr>
        <w:t xml:space="preserve"> WORKER --&gt; OBJ</w:t>
      </w:r>
      <w:r>
        <w:br/>
      </w:r>
      <w:r>
        <w:rPr>
          <w:rStyle w:val="VerbatimChar"/>
        </w:rPr>
        <w:t xml:space="preserve"> API --&gt; OBS[OpenTelemetry]</w:t>
      </w:r>
      <w:r>
        <w:br/>
      </w:r>
      <w:r>
        <w:rPr>
          <w:rStyle w:val="VerbatimChar"/>
        </w:rPr>
        <w:t xml:space="preserve"> WORKER --&gt; OBS</w:t>
      </w:r>
    </w:p>
    <w:bookmarkEnd w:id="24"/>
    <w:bookmarkStart w:id="25" w:name="Xd26c65786595643ef28c07821552c95a7071fea"/>
    <w:p>
      <w:pPr>
        <w:pStyle w:val="Heading3"/>
      </w:pPr>
      <w:r>
        <w:t xml:space="preserve">1.2 Fronteiras de módulos</w:t>
      </w:r>
    </w:p>
    <w:p>
      <w:pPr>
        <w:pStyle w:val="FirstParagraph"/>
      </w:pPr>
      <w:r>
        <w:t xml:space="preserve">Código Java em</w:t>
      </w:r>
      <w:r>
        <w:t xml:space="preserve"> </w:t>
      </w:r>
      <w:r>
        <w:rPr>
          <w:rStyle w:val="VerbatimChar"/>
        </w:rPr>
        <w:t xml:space="preserve">com.psicocare.{identity,tenancy,patients,scheduling,video,clinical,billing,documents,communications,content,reporting,integrations,audit,shared}</w:t>
      </w:r>
      <w:r>
        <w:t xml:space="preserve">. Cada módulo expõe somente serviços de aplicação e DTOs publicados (</w:t>
      </w:r>
      <w:r>
        <w:rPr>
          <w:rStyle w:val="VerbatimChar"/>
        </w:rPr>
        <w:t xml:space="preserve">api</w:t>
      </w:r>
      <w:r>
        <w:t xml:space="preserve">); entidades JPA internas não atravessam fronteiras. Uso de</w:t>
      </w:r>
      <w:r>
        <w:t xml:space="preserve"> </w:t>
      </w:r>
      <w:r>
        <w:rPr>
          <w:rStyle w:val="VerbatimChar"/>
        </w:rPr>
        <w:t xml:space="preserve">@ApplicationModule</w:t>
      </w:r>
      <w:r>
        <w:t xml:space="preserve"> </w:t>
      </w:r>
      <w:r>
        <w:t xml:space="preserve">e testes de dependências acíclicas. Fluxo HTTP: controller → auth context → application service → domínio → repository; integrações externas via portas/outbound adapters. Não permitir HTTP entre módulos internos. Worker consome jobs persistidos e chama módulos por interfaces públicas.</w:t>
      </w:r>
    </w:p>
    <w:bookmarkEnd w:id="25"/>
    <w:bookmarkStart w:id="26" w:name="X46ada16d4477140dfa7400561ed601a0d21f854"/>
    <w:p>
      <w:pPr>
        <w:pStyle w:val="Heading3"/>
      </w:pPr>
      <w:r>
        <w:t xml:space="preserve">1.3 Componentes implantáveis e ambientes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web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Replicação de produção inicial</w:t>
      </w:r>
      <w:r>
        <w:t xml:space="preserve">: 2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Responsabilidade</w:t>
      </w:r>
      <w:r>
        <w:t xml:space="preserve">: SSR/BFF, proteção CSRF, UI responsive, CSP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api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Replicação de produção inicial</w:t>
      </w:r>
      <w:r>
        <w:t xml:space="preserve">: 2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Responsabilidade</w:t>
      </w:r>
      <w:r>
        <w:t xml:space="preserve">: REST, autorização, mutações transacionais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worker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Replicação de produção inicial</w:t>
      </w:r>
      <w:r>
        <w:t xml:space="preserve">: 2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Responsabilidade</w:t>
      </w:r>
      <w:r>
        <w:t xml:space="preserve">: jobs/integrações/notificações/relatórios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postgres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Replicação de produção inicial</w:t>
      </w:r>
      <w:r>
        <w:t xml:space="preserve">: HA gerenciado + réplica/backup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Responsabilidade</w:t>
      </w:r>
      <w:r>
        <w:t xml:space="preserve">: transações, RLS, outbox, relatórios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keycloak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Replicação de produção inicial</w:t>
      </w:r>
      <w:r>
        <w:t xml:space="preserve">: 2 + BD separado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Responsabilidade</w:t>
      </w:r>
      <w:r>
        <w:t xml:space="preserve">: identidade, MFA, OIDC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video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Replicação de produção inicial</w:t>
      </w:r>
      <w:r>
        <w:t xml:space="preserve">: 2 nós independentes com IP público + Redis HA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Responsabilidade</w:t>
      </w:r>
      <w:r>
        <w:t xml:space="preserve">: LiveKit SFU, signaling, TURN/TLS sem Egress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object storage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Replicação de produção inicial</w:t>
      </w:r>
      <w:r>
        <w:t xml:space="preserve">: redundante, privado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Responsabilidade</w:t>
      </w:r>
      <w:r>
        <w:t xml:space="preserve">: documentos, anexos, exportações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telemetry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Replicação de produção inicial</w:t>
      </w:r>
      <w:r>
        <w:t xml:space="preserve">: observabilidade segregada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Responsabilidade</w:t>
      </w:r>
      <w:r>
        <w:t xml:space="preserve">: métricas e auditoria operacional</w:t>
      </w:r>
    </w:p>
    <w:p>
      <w:pPr>
        <w:pStyle w:val="FirstParagraph"/>
      </w:pPr>
      <w:r>
        <w:t xml:space="preserve">Ambientes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segregados por contas, chaves, domínios, dados, buckets e bancos.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clonar dados clínicos reais para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 Infraestrutura containerizada, declarativa por Terraform/OpenTofu e Helm/Kustomize; imagens assinadas e imutáveis por digest. Sem deploy manual de hotfix bypassando pipeline. Região de dados no Brasil se comercialmente viável; contratos internacionais aprovados antes de provisionar produção.</w:t>
      </w:r>
    </w:p>
    <w:bookmarkEnd w:id="26"/>
    <w:bookmarkStart w:id="27" w:name="X11474131adddc58d486e5dc36c78ca37643ce2f"/>
    <w:p>
      <w:pPr>
        <w:pStyle w:val="Heading3"/>
      </w:pPr>
      <w:r>
        <w:t xml:space="preserve">1.4 API e convenções</w:t>
      </w:r>
    </w:p>
    <w:p>
      <w:pPr>
        <w:pStyle w:val="Compact"/>
        <w:numPr>
          <w:ilvl w:val="0"/>
          <w:numId w:val="1027"/>
        </w:numPr>
      </w:pPr>
      <w:r>
        <w:t xml:space="preserve">Base</w:t>
      </w:r>
      <w:r>
        <w:t xml:space="preserve"> </w:t>
      </w:r>
      <w:r>
        <w:rPr>
          <w:rStyle w:val="VerbatimChar"/>
        </w:rPr>
        <w:t xml:space="preserve">https://api.&lt;dominio&gt;/v1</w:t>
      </w:r>
      <w:r>
        <w:t xml:space="preserve">; HTTPS obrigatório, JSON UTF-8, timestamps ISO-8601 UTC</w:t>
      </w:r>
      <w:r>
        <w:t xml:space="preserve"> </w:t>
      </w:r>
      <w:r>
        <w:rPr>
          <w:rStyle w:val="VerbatimChar"/>
        </w:rPr>
        <w:t xml:space="preserve">Z</w:t>
      </w:r>
      <w:r>
        <w:t xml:space="preserve">, datas locais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, timezone IANA persistido.</w:t>
      </w:r>
    </w:p>
    <w:p>
      <w:pPr>
        <w:pStyle w:val="Compact"/>
        <w:numPr>
          <w:ilvl w:val="0"/>
          <w:numId w:val="1027"/>
        </w:numPr>
      </w:pPr>
      <w:r>
        <w:t xml:space="preserve">Routes tenant-scoped:</w:t>
      </w:r>
      <w:r>
        <w:t xml:space="preserve"> </w:t>
      </w:r>
      <w:r>
        <w:rPr>
          <w:rStyle w:val="VerbatimChar"/>
        </w:rPr>
        <w:t xml:space="preserve">/v1/orgs/{orgId}/...</w:t>
      </w:r>
      <w:r>
        <w:t xml:space="preserve">. O backend deriva o tenant do</w:t>
      </w:r>
      <w:r>
        <w:t xml:space="preserve"> </w:t>
      </w:r>
      <w:r>
        <w:rPr>
          <w:b/>
          <w:bCs/>
        </w:rPr>
        <w:t xml:space="preserve">path após validar membership</w:t>
      </w:r>
      <w:r>
        <w:t xml:space="preserve">; nunca confiar em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arbitrário. Pacientes só acessam registros explicitamente vinculados.</w:t>
      </w:r>
    </w:p>
    <w:p>
      <w:pPr>
        <w:pStyle w:val="Compact"/>
        <w:numPr>
          <w:ilvl w:val="0"/>
          <w:numId w:val="1027"/>
        </w:numPr>
      </w:pPr>
      <w:r>
        <w:t xml:space="preserve">IDs: UUID em lowercase; dinheiro: inteiro</w:t>
      </w:r>
      <w:r>
        <w:t xml:space="preserve"> </w:t>
      </w:r>
      <w:r>
        <w:rPr>
          <w:rStyle w:val="VerbatimChar"/>
        </w:rPr>
        <w:t xml:space="preserve">amountCents</w:t>
      </w:r>
      <w:r>
        <w:t xml:space="preserve"> </w:t>
      </w:r>
      <w:r>
        <w:t xml:space="preserve">em BRL, não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/float; porcentagens inteiras em basis points; paginação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1..100,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opaco.</w:t>
      </w:r>
    </w:p>
    <w:p>
      <w:pPr>
        <w:pStyle w:val="Compact"/>
        <w:numPr>
          <w:ilvl w:val="0"/>
          <w:numId w:val="1027"/>
        </w:numPr>
      </w:pPr>
      <w:r>
        <w:t xml:space="preserve">Escrita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em operações financeiras, agendamentos e efeitos externos exige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UUID. Para autenticados, chave escopada a</w:t>
      </w:r>
      <w:r>
        <w:t xml:space="preserve"> </w:t>
      </w:r>
      <w:r>
        <w:rPr>
          <w:rStyle w:val="VerbatimChar"/>
        </w:rPr>
        <w:t xml:space="preserve">(tenant,user,route,key)</w:t>
      </w:r>
      <w:r>
        <w:t xml:space="preserve"> </w:t>
      </w:r>
      <w:r>
        <w:t xml:space="preserve">+ hash de corpo e TTL 72 horas; para ações públicas, escopo</w:t>
      </w:r>
      <w:r>
        <w:t xml:space="preserve"> </w:t>
      </w:r>
      <w:r>
        <w:rPr>
          <w:rStyle w:val="VerbatimChar"/>
        </w:rPr>
        <w:t xml:space="preserve">(tenant,requestFingerprint,route,key)</w:t>
      </w:r>
      <w:r>
        <w:t xml:space="preserve"> </w:t>
      </w:r>
      <w:r>
        <w:t xml:space="preserve">com limitação de tentativas por IP e email verificado, nunca idempotência global apenas pelo IP. Mesmo corpo retorna resultado original, corpo divergente = 409</w:t>
      </w:r>
      <w:r>
        <w:t xml:space="preserve"> </w:t>
      </w:r>
      <w:r>
        <w:rPr>
          <w:rStyle w:val="VerbatimChar"/>
        </w:rPr>
        <w:t xml:space="preserve">IDEMPOTENCY_MISMATCH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PATCH</w:t>
      </w:r>
      <w:r>
        <w:t xml:space="preserve"> </w:t>
      </w:r>
      <w:r>
        <w:t xml:space="preserve">do recurso exige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 </w:t>
      </w:r>
      <w:r>
        <w:t xml:space="preserve">com versão (</w:t>
      </w:r>
      <w:r>
        <w:rPr>
          <w:rStyle w:val="VerbatimChar"/>
        </w:rPr>
        <w:t xml:space="preserve">"v17"</w:t>
      </w:r>
      <w:r>
        <w:t xml:space="preserve">), alteração concorrente retorna 412</w:t>
      </w:r>
      <w:r>
        <w:t xml:space="preserve"> </w:t>
      </w:r>
      <w:r>
        <w:rPr>
          <w:rStyle w:val="VerbatimChar"/>
        </w:rPr>
        <w:t xml:space="preserve">STALE_VERSION</w:t>
      </w:r>
      <w:r>
        <w:t xml:space="preserve">. Sem header 428.</w:t>
      </w:r>
    </w:p>
    <w:p>
      <w:pPr>
        <w:pStyle w:val="Compact"/>
        <w:numPr>
          <w:ilvl w:val="0"/>
          <w:numId w:val="1027"/>
        </w:numPr>
      </w:pPr>
      <w:r>
        <w:t xml:space="preserve">Erros RFC 9457</w:t>
      </w:r>
      <w:r>
        <w:t xml:space="preserve"> </w:t>
      </w:r>
      <w:r>
        <w:rPr>
          <w:rStyle w:val="VerbatimChar"/>
        </w:rPr>
        <w:t xml:space="preserve">application/problem+json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(sem dados clínicos),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violations[]</w:t>
      </w:r>
      <w:r>
        <w:t xml:space="preserve">; status 400/401/403/404/409/412/422/429/503.</w:t>
      </w:r>
    </w:p>
    <w:p>
      <w:pPr>
        <w:pStyle w:val="Compact"/>
        <w:numPr>
          <w:ilvl w:val="0"/>
          <w:numId w:val="1027"/>
        </w:numPr>
      </w:pPr>
      <w:r>
        <w:t xml:space="preserve">401: não autenticado; 403: autenticado sem permissão; 404 para recursos de outra organização/não visíveis (antienumeração). Logs não revelam existência de pacientes.</w:t>
      </w:r>
    </w:p>
    <w:p>
      <w:pPr>
        <w:pStyle w:val="Compact"/>
        <w:numPr>
          <w:ilvl w:val="0"/>
          <w:numId w:val="1027"/>
        </w:numPr>
      </w:pPr>
      <w:r>
        <w:t xml:space="preserve">Rate limit: 60 req/min/usuário para mutação, 300 leitura; auth/convites 5 tentativas/15min por IP+identificador, refinado após teste de carga. Resposta 429 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</w:t>
      </w:r>
      <w:r>
        <w:t xml:space="preserve"> </w:t>
      </w:r>
      <w:r>
        <w:t xml:space="preserve">sem efeitos colaterais. Todas as mutações escritas em banco antes de outbox; side effects após commit. Webhooks autenticados e duráveis antes de ACK.</w:t>
      </w:r>
    </w:p>
    <w:bookmarkEnd w:id="27"/>
    <w:bookmarkEnd w:id="28"/>
    <w:bookmarkStart w:id="32" w:name="Xe9f140267629a440f13a6e0f8689910da1b268a"/>
    <w:p>
      <w:pPr>
        <w:pStyle w:val="Heading2"/>
      </w:pPr>
      <w:r>
        <w:t xml:space="preserve">2. Modelo de identidade e autorização</w:t>
      </w:r>
    </w:p>
    <w:bookmarkStart w:id="29" w:name="Xd2657c159f9028716e3a0c16b22bf133eb08f31"/>
    <w:p>
      <w:pPr>
        <w:pStyle w:val="Heading3"/>
      </w:pPr>
      <w:r>
        <w:t xml:space="preserve">2.1 RBAC + ABAC (negação por padrão)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Configurar clínica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OWNER</w:t>
      </w:r>
      <w:r>
        <w:t xml:space="preserve">: ✓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ADMIN</w:t>
      </w:r>
      <w:r>
        <w:t xml:space="preserve">: ✓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PSYCHOLOGIST</w:t>
      </w:r>
      <w:r>
        <w:t xml:space="preserve">: —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SECRETARY</w:t>
      </w:r>
      <w:r>
        <w:t xml:space="preserve">: —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BILLING</w:t>
      </w:r>
      <w:r>
        <w:t xml:space="preserve">: —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PATIENT</w:t>
      </w:r>
      <w:r>
        <w:t xml:space="preserve">: —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GUARDIAN</w:t>
      </w:r>
      <w:r>
        <w:t xml:space="preserve">: —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SUPPORT</w:t>
      </w:r>
      <w:r>
        <w:t xml:space="preserve">: —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Cadastrar paciente / dados cadastrais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OWNER</w:t>
      </w:r>
      <w:r>
        <w:t xml:space="preserve">: ✓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ADMIN</w:t>
      </w:r>
      <w:r>
        <w:t xml:space="preserve">: ✓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PSYCHOLOGIST</w:t>
      </w:r>
      <w:r>
        <w:t xml:space="preserve">: ✓*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SECRETARY</w:t>
      </w:r>
      <w:r>
        <w:t xml:space="preserve">: ✓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BILLING</w:t>
      </w:r>
      <w:r>
        <w:t xml:space="preserve">: leitura financeira restrita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PATIENT</w:t>
      </w:r>
      <w:r>
        <w:t xml:space="preserve">: próprio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GUARDIAN</w:t>
      </w:r>
      <w:r>
        <w:t xml:space="preserve">: dependente autorizado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SUPPORT</w:t>
      </w:r>
      <w:r>
        <w:t xml:space="preserve">: —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Agendar/confirmar/remarcar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OWNER</w:t>
      </w:r>
      <w:r>
        <w:t xml:space="preserve">: ✓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ADMIN</w:t>
      </w:r>
      <w:r>
        <w:t xml:space="preserve">: ✓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PSYCHOLOGIST</w:t>
      </w:r>
      <w:r>
        <w:t xml:space="preserve">: ✓*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SECRETARY</w:t>
      </w:r>
      <w:r>
        <w:t xml:space="preserve">: ✓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BILLING</w:t>
      </w:r>
      <w:r>
        <w:t xml:space="preserve">: leitura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PATIENT</w:t>
      </w:r>
      <w:r>
        <w:t xml:space="preserve">: próprio conforme política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GUARDIAN</w:t>
      </w:r>
      <w:r>
        <w:t xml:space="preserve">: dependente conforme política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SUPPORT</w:t>
      </w:r>
      <w:r>
        <w:t xml:space="preserve">: —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Financeiro, cobranças, relatórios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OWNER</w:t>
      </w:r>
      <w:r>
        <w:t xml:space="preserve">: ✓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ADMIN</w:t>
      </w:r>
      <w:r>
        <w:t xml:space="preserve">: ✓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PSYCHOLOGIST</w:t>
      </w:r>
      <w:r>
        <w:t xml:space="preserve">: próprio**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SECRETARY</w:t>
      </w:r>
      <w:r>
        <w:t xml:space="preserve">: conforme concessão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BILLING</w:t>
      </w:r>
      <w:r>
        <w:t xml:space="preserve">: ✓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PATIENT</w:t>
      </w:r>
      <w:r>
        <w:t xml:space="preserve">: próprias faturas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GUARDIAN</w:t>
      </w:r>
      <w:r>
        <w:t xml:space="preserve">: faturas permitidas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SUPPORT</w:t>
      </w:r>
      <w:r>
        <w:t xml:space="preserve">: —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Ver/assinar prontuário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OWNER</w:t>
      </w:r>
      <w:r>
        <w:t xml:space="preserve">: somente se também psicólogo atribuído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ADMIN</w:t>
      </w:r>
      <w:r>
        <w:t xml:space="preserve">: somente se psicólogo atribuído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PSYCHOLOGIST</w:t>
      </w:r>
      <w:r>
        <w:t xml:space="preserve">: ✓*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SECRETARY</w:t>
      </w:r>
      <w:r>
        <w:t xml:space="preserve">: —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BILLING</w:t>
      </w:r>
      <w:r>
        <w:t xml:space="preserve">: —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PATIENT</w:t>
      </w:r>
      <w:r>
        <w:t xml:space="preserve">: acesso por fluxo formal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GUARDIAN</w:t>
      </w:r>
      <w:r>
        <w:t xml:space="preserve">: condicionado a verificação legal e liberação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SUPPORT</w:t>
      </w:r>
      <w:r>
        <w:t xml:space="preserve">: —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Materiais de teste restritos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OWNER</w:t>
      </w:r>
      <w:r>
        <w:t xml:space="preserve">: somente psicólogo atribuído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ADMIN</w:t>
      </w:r>
      <w:r>
        <w:t xml:space="preserve">: somente psicólogo atribuído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PSYCHOLOGIST</w:t>
      </w:r>
      <w:r>
        <w:t xml:space="preserve">: ✓*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SECRETARY</w:t>
      </w:r>
      <w:r>
        <w:t xml:space="preserve">: —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BILLING</w:t>
      </w:r>
      <w:r>
        <w:t xml:space="preserve">: —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PATIENT</w:t>
      </w:r>
      <w:r>
        <w:t xml:space="preserve">: —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GUARDIAN</w:t>
      </w:r>
      <w:r>
        <w:t xml:space="preserve">: —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SUPPORT</w:t>
      </w:r>
      <w:r>
        <w:t xml:space="preserve">: —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Emitir documento psicológico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OWNER</w:t>
      </w:r>
      <w:r>
        <w:t xml:space="preserve">: —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ADMIN</w:t>
      </w:r>
      <w:r>
        <w:t xml:space="preserve">: —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PSYCHOLOGIST</w:t>
      </w:r>
      <w:r>
        <w:t xml:space="preserve">: ✓*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SECRETARY</w:t>
      </w:r>
      <w:r>
        <w:t xml:space="preserve">: —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BILLING</w:t>
      </w:r>
      <w:r>
        <w:t xml:space="preserve">: —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PATIENT</w:t>
      </w:r>
      <w:r>
        <w:t xml:space="preserve">: solicitar/baixar liberado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GUARDIAN</w:t>
      </w:r>
      <w:r>
        <w:t xml:space="preserve">: condicionado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SUPPORT</w:t>
      </w:r>
      <w:r>
        <w:t xml:space="preserve">: —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Editar conteúdo público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OWNER</w:t>
      </w:r>
      <w:r>
        <w:t xml:space="preserve">: ✓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ADMIN</w:t>
      </w:r>
      <w:r>
        <w:t xml:space="preserve">: ✓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PSYCHOLOGIST</w:t>
      </w:r>
      <w:r>
        <w:t xml:space="preserve">: conforme concessão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SECRETARY</w:t>
      </w:r>
      <w:r>
        <w:t xml:space="preserve">: conforme concessão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BILLING</w:t>
      </w:r>
      <w:r>
        <w:t xml:space="preserve">: —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PATIENT</w:t>
      </w:r>
      <w:r>
        <w:t xml:space="preserve">: —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GUARDIAN</w:t>
      </w:r>
      <w:r>
        <w:t xml:space="preserve">: —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SUPPORT</w:t>
      </w:r>
      <w:r>
        <w:t xml:space="preserve">: —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Ver auditoria de segurança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OWNER</w:t>
      </w:r>
      <w:r>
        <w:t xml:space="preserve">: ✓ (sem payload clínico)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ADMIN</w:t>
      </w:r>
      <w:r>
        <w:t xml:space="preserve">: limitada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PSYCHOLOGIST</w:t>
      </w:r>
      <w:r>
        <w:t xml:space="preserve">: própria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SECRETARY</w:t>
      </w:r>
      <w:r>
        <w:t xml:space="preserve">: —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BILLING</w:t>
      </w:r>
      <w:r>
        <w:t xml:space="preserve">: financeira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PATIENT</w:t>
      </w:r>
      <w:r>
        <w:t xml:space="preserve">: própria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GUARDIAN</w:t>
      </w:r>
      <w:r>
        <w:t xml:space="preserve">: própria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SUPPORT</w:t>
      </w:r>
      <w:r>
        <w:t xml:space="preserve">: operações sem conteúdo</w:t>
      </w:r>
    </w:p>
    <w:p>
      <w:pPr>
        <w:pStyle w:val="FirstParagraph"/>
      </w:pPr>
      <w:r>
        <w:rPr>
          <w:rStyle w:val="VerbatimChar"/>
        </w:rPr>
        <w:t xml:space="preserve">*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care_assignment</w:t>
      </w:r>
      <w:r>
        <w:t xml:space="preserve"> </w:t>
      </w:r>
      <w:r>
        <w:t xml:space="preserve">ativo;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apenas profissionais que sejam credores/recebedores segundo política explícita. Nenhum papel administrativo atribui acesso ao texto clínico.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 </w:t>
      </w:r>
      <w:r>
        <w:t xml:space="preserve">da plataforma não possui interface de leitura de conteúdo clínico, inclusive via impersonação; ações excepcionais seguem protocolo break-glass, com justificativa e aprovação de dois administradores, sem acesso a plaintext clínico por padrão.</w:t>
      </w:r>
    </w:p>
    <w:bookmarkEnd w:id="29"/>
    <w:bookmarkStart w:id="30" w:name="Xd97948548b1ccad83673d277fac0b857aa1a863"/>
    <w:p>
      <w:pPr>
        <w:pStyle w:val="Heading3"/>
      </w:pPr>
      <w:r>
        <w:t xml:space="preserve">2.2 Atributos obrigatórios de autorização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requisição tenant-scoped validar: (a) usuário ativo; (b) organização ativa; (c) vínculo de equipe ativo e papel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vínculo de portal do paciente/responsável validado para o recurso; (d) recurso pertence à organização; (e) se clínico, atribuição ativa ao paciente; (f) status/legalidade do vínculo paciente/guardião; (g) operação liberada para estado atual. Checagem em service e RLS; negar se qualquer condição falhar. Workers carregam</w:t>
      </w:r>
      <w:r>
        <w:t xml:space="preserve"> </w:t>
      </w:r>
      <w:r>
        <w:rPr>
          <w:rStyle w:val="VerbatimChar"/>
        </w:rPr>
        <w:t xml:space="preserve">service_tenant</w:t>
      </w:r>
      <w:r>
        <w:t xml:space="preserve"> </w:t>
      </w:r>
      <w:r>
        <w:t xml:space="preserve">explícito por job, com escopo mínimo e logs associados.</w:t>
      </w:r>
    </w:p>
    <w:bookmarkEnd w:id="30"/>
    <w:bookmarkStart w:id="31" w:name="Xde40d64d6813f696124dab322a54a402661a289"/>
    <w:p>
      <w:pPr>
        <w:pStyle w:val="Heading3"/>
      </w:pPr>
      <w:r>
        <w:t xml:space="preserve">2.3 Cadastro, MFA e convites</w:t>
      </w:r>
    </w:p>
    <w:p>
      <w:pPr>
        <w:pStyle w:val="Compact"/>
        <w:numPr>
          <w:ilvl w:val="0"/>
          <w:numId w:val="1038"/>
        </w:numPr>
      </w:pPr>
      <w:r>
        <w:t xml:space="preserve">Onboarding clínica: proprietário verifica e-mail, aceita termos e política, cadastra CPF/CNPJ responsável por cobrança, dados da clínica, equipe, política de cancelamento e disponibilidade; exige email verificado e MFA para uso clínico.</w:t>
      </w:r>
    </w:p>
    <w:p>
      <w:pPr>
        <w:pStyle w:val="Compact"/>
        <w:numPr>
          <w:ilvl w:val="0"/>
          <w:numId w:val="1038"/>
        </w:numPr>
      </w:pPr>
      <w:r>
        <w:t xml:space="preserve">Psicólogo: nome, CRP UF/número, especialidades</w:t>
      </w:r>
      <w:r>
        <w:t xml:space="preserve"> </w:t>
      </w:r>
      <w:r>
        <w:rPr>
          <w:b/>
          <w:bCs/>
        </w:rPr>
        <w:t xml:space="preserve">autodeclaradas e revisadas</w:t>
      </w:r>
      <w:r>
        <w:t xml:space="preserve">, dados fiscais e de atendimento. Suspender agenda pública se identificação profissional estiver pendente; never afirmar validado automaticamente sem fonte confiável.</w:t>
      </w:r>
    </w:p>
    <w:p>
      <w:pPr>
        <w:pStyle w:val="Compact"/>
        <w:numPr>
          <w:ilvl w:val="0"/>
          <w:numId w:val="1038"/>
        </w:numPr>
      </w:pPr>
      <w:r>
        <w:t xml:space="preserve">Paciente: convite assinado com nonce de 256 bits, validade 72h, uso único, vinculação explícita ao cadastro e email/telefone confirmado. Sem encontrar pacientes por CPF/email global. Menores: vínculo com responsável, documentos pertinentes e análise de direito de acesso; não presumir que ser pagante concede acesso clínico.</w:t>
      </w:r>
    </w:p>
    <w:p>
      <w:pPr>
        <w:pStyle w:val="Compact"/>
        <w:numPr>
          <w:ilvl w:val="0"/>
          <w:numId w:val="1038"/>
        </w:numPr>
      </w:pPr>
      <w:r>
        <w:t xml:space="preserve">Recuperação de conta: Keycloak, token efêmero, invalidação de sessões em mudança de fator, logs sem token.</w:t>
      </w:r>
    </w:p>
    <w:bookmarkEnd w:id="31"/>
    <w:bookmarkEnd w:id="32"/>
    <w:bookmarkStart w:id="44" w:name="Xefa958ba097fa3bc7abb7b3d3039ed4e6f5fdd7"/>
    <w:p>
      <w:pPr>
        <w:pStyle w:val="Heading2"/>
      </w:pPr>
      <w:r>
        <w:t xml:space="preserve">3. Especificação funcional por domínio</w:t>
      </w:r>
    </w:p>
    <w:bookmarkStart w:id="33" w:name="Xb524555d556d04344e853281329137ebac3bc84"/>
    <w:p>
      <w:pPr>
        <w:pStyle w:val="Heading3"/>
      </w:pPr>
      <w:r>
        <w:t xml:space="preserve">3.1 ORG — Organização, configurações e diretório</w:t>
      </w:r>
    </w:p>
    <w:p>
      <w:pPr>
        <w:pStyle w:val="FirstParagraph"/>
      </w:pPr>
      <w:r>
        <w:rPr>
          <w:b/>
          <w:bCs/>
        </w:rPr>
        <w:t xml:space="preserve">ORG-001</w:t>
      </w:r>
      <w:r>
        <w:t xml:space="preserve">: dados cadastrais, fuso horário padrão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, endereço, horários, feriados, políticas e canais. Alterações versionadas em</w:t>
      </w:r>
      <w:r>
        <w:t xml:space="preserve"> </w:t>
      </w:r>
      <w:r>
        <w:rPr>
          <w:rStyle w:val="VerbatimChar"/>
        </w:rPr>
        <w:t xml:space="preserve">tenant_settings_versions</w:t>
      </w:r>
      <w:r>
        <w:t xml:space="preserve">; política aplicada ao agendamento é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para não alterar contratos passados.</w:t>
      </w:r>
      <w:r>
        <w:br/>
      </w:r>
      <w:r>
        <w:rPr>
          <w:b/>
          <w:bCs/>
        </w:rPr>
        <w:t xml:space="preserve">ORG-002</w:t>
      </w:r>
      <w:r>
        <w:t xml:space="preserve">: horários de atendimento por profissional; exceções (</w:t>
      </w:r>
      <w:r>
        <w:rPr>
          <w:rStyle w:val="VerbatimChar"/>
        </w:rPr>
        <w:t xml:space="preserve">availability_exceptions</w:t>
      </w:r>
      <w:r>
        <w:t xml:space="preserve">), ausência/feriado, intervalo mínimo, lead time e limites por dia. Horário padrão não presume disponibilidade.</w:t>
      </w:r>
      <w:r>
        <w:br/>
      </w:r>
      <w:r>
        <w:rPr>
          <w:b/>
          <w:bCs/>
        </w:rPr>
        <w:t xml:space="preserve">ORG-003</w:t>
      </w:r>
      <w:r>
        <w:t xml:space="preserve">: página pública opt-in com CRP/UF, modalidade, idiomas, tipos de atendimento e valores se autorizados; nenhum dado de paciente, avaliação clínica, diagnóstico ou ranking clínico.</w:t>
      </w:r>
      <w:r>
        <w:br/>
      </w:r>
      <w:r>
        <w:rPr>
          <w:b/>
          <w:bCs/>
        </w:rPr>
        <w:t xml:space="preserve">ORG-004</w:t>
      </w:r>
      <w:r>
        <w:t xml:space="preserve">: busca por critérios públicos; links de solicitação de agendamento. Pedido inicial cria lead limitado, sem registro clínico até aceitação/adequação.</w:t>
      </w:r>
    </w:p>
    <w:bookmarkEnd w:id="33"/>
    <w:bookmarkStart w:id="34" w:name="X153e121f052f07f3a67185c6a856d2fbf4ed1d7"/>
    <w:p>
      <w:pPr>
        <w:pStyle w:val="Heading3"/>
      </w:pPr>
      <w:r>
        <w:t xml:space="preserve">3.2 PAT — Cadastro e portal do paciente</w:t>
      </w:r>
    </w:p>
    <w:p>
      <w:pPr>
        <w:pStyle w:val="FirstParagraph"/>
      </w:pPr>
      <w:r>
        <w:rPr>
          <w:b/>
          <w:bCs/>
        </w:rPr>
        <w:t xml:space="preserve">PAT-001</w:t>
      </w:r>
      <w:r>
        <w:t xml:space="preserve">: paciente com nome social/opcional, nome legal, data de nascimento, CPF opcional até exigência fiscal, contato, canal preferido, endereço opcional, contato de emergência coletado quando indicado, responsáveis e consentimentos. Evitar CPF no URL/log. Dados desnecessários não são obrigatórios.</w:t>
      </w:r>
      <w:r>
        <w:br/>
      </w:r>
      <w:r>
        <w:rPr>
          <w:b/>
          <w:bCs/>
        </w:rPr>
        <w:t xml:space="preserve">PAT-002</w:t>
      </w:r>
      <w:r>
        <w:t xml:space="preserve">: vínculo paciente↔profissional explícito e histórico de transferência. Transferência não concede automaticamente notas passadas: decisão documentada com profissional/responsável técnico.</w:t>
      </w:r>
      <w:r>
        <w:br/>
      </w:r>
      <w:r>
        <w:rPr>
          <w:b/>
          <w:bCs/>
        </w:rPr>
        <w:t xml:space="preserve">PAT-003</w:t>
      </w:r>
      <w:r>
        <w:t xml:space="preserve">: portal exibe agenda, status da confirmação, cobranças autorizadas, acesso a sessão, materiais compartilhados, documentos publicados e pedidos de remarcação. Não publica notas clínicas automaticamente.</w:t>
      </w:r>
      <w:r>
        <w:br/>
      </w:r>
      <w:r>
        <w:rPr>
          <w:b/>
          <w:bCs/>
        </w:rPr>
        <w:t xml:space="preserve">PAT-004</w:t>
      </w:r>
      <w:r>
        <w:t xml:space="preserve">: direitos do titular: solicitações de acesso, correção, portabilidade quando aplicável, revisão e eliminação sob retenção legal. Abrir workflow auditado; não excluir prontuário exigido por obrigação legal mediante clique.</w:t>
      </w:r>
      <w:r>
        <w:br/>
      </w:r>
      <w:r>
        <w:rPr>
          <w:b/>
          <w:bCs/>
        </w:rPr>
        <w:t xml:space="preserve">PAT-005</w:t>
      </w:r>
      <w:r>
        <w:t xml:space="preserve">: acesso de responsável legal condicionado à relação, situação jurídica e autorização registrada; conflitos geram revisão manual, não decisão automática.</w:t>
      </w:r>
    </w:p>
    <w:bookmarkEnd w:id="34"/>
    <w:bookmarkStart w:id="36" w:name="X6c984c37bbc249c34532bfa251b9e2a35368aee"/>
    <w:p>
      <w:pPr>
        <w:pStyle w:val="Heading3"/>
      </w:pPr>
      <w:r>
        <w:t xml:space="preserve">3.3 SCH — Agenda, confirmação e remarcação</w:t>
      </w:r>
    </w:p>
    <w:p>
      <w:pPr>
        <w:pStyle w:val="FirstParagraph"/>
      </w:pPr>
      <w:r>
        <w:rPr>
          <w:b/>
          <w:bCs/>
        </w:rPr>
        <w:t xml:space="preserve">SCH-001</w:t>
      </w:r>
      <w:r>
        <w:t xml:space="preserve">: criar sessão avulsa e série recorrente semanal/quinzenal/mensal com data final ou</w:t>
      </w:r>
      <w:r>
        <w:t xml:space="preserve"> </w:t>
      </w:r>
      <w:r>
        <w:rPr>
          <w:rStyle w:val="VerbatimChar"/>
        </w:rPr>
        <w:t xml:space="preserve">count&lt;=52</w:t>
      </w:r>
      <w:r>
        <w:t xml:space="preserve">, sempre expandida até 90 dias; job estende horizonte diariamente. Série armazena hora local, timezone IANA e regra RFC 5545 restrita.</w:t>
      </w:r>
      <w:r>
        <w:br/>
      </w:r>
      <w:r>
        <w:rPr>
          <w:b/>
          <w:bCs/>
        </w:rPr>
        <w:t xml:space="preserve">SCH-002</w:t>
      </w:r>
      <w:r>
        <w:t xml:space="preserve">: horário</w:t>
      </w:r>
      <w:r>
        <w:t xml:space="preserve"> </w:t>
      </w:r>
      <w:r>
        <w:rPr>
          <w:rStyle w:val="VerbatimChar"/>
        </w:rPr>
        <w:t xml:space="preserve">[start,end)</w:t>
      </w:r>
      <w:r>
        <w:t xml:space="preserve">; slots de 15min para oferta pública; duração sessão 30..180min múltiplos de 5; impedir sobreposição por profissional em banco, inclusive holds e buffers. Duas sessões para pacientes diferentes não podem começar no mesmo horário com o mesmo psicólogo.</w:t>
      </w:r>
      <w:r>
        <w:br/>
      </w:r>
      <w:r>
        <w:rPr>
          <w:b/>
          <w:bCs/>
        </w:rPr>
        <w:t xml:space="preserve">SCH-003</w:t>
      </w:r>
      <w:r>
        <w:t xml:space="preserve">: estados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NO_SHOW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;</w:t>
      </w:r>
      <w:r>
        <w:t xml:space="preserve"> </w:t>
      </w:r>
      <w:r>
        <w:rPr>
          <w:rStyle w:val="VerbatimChar"/>
        </w:rPr>
        <w:t xml:space="preserve">RESCHEDULED</w:t>
      </w:r>
      <w:r>
        <w:t xml:space="preserve"> </w:t>
      </w:r>
      <w:r>
        <w:rPr>
          <w:b/>
          <w:bCs/>
        </w:rPr>
        <w:t xml:space="preserve">não é</w:t>
      </w:r>
      <w:r>
        <w:t xml:space="preserve"> </w:t>
      </w:r>
      <w:r>
        <w:t xml:space="preserve">estado da sessão: sessão antiga vai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com motivo</w:t>
      </w:r>
      <w:r>
        <w:t xml:space="preserve"> </w:t>
      </w:r>
      <w:r>
        <w:rPr>
          <w:rStyle w:val="VerbatimChar"/>
        </w:rPr>
        <w:t xml:space="preserve">RESCHEDULED</w:t>
      </w:r>
      <w:r>
        <w:t xml:space="preserve">, nova recebe</w:t>
      </w:r>
      <w:r>
        <w:t xml:space="preserve"> </w:t>
      </w:r>
      <w:r>
        <w:rPr>
          <w:rStyle w:val="VerbatimChar"/>
        </w:rPr>
        <w:t xml:space="preserve">rescheduledFromId</w:t>
      </w:r>
      <w:r>
        <w:t xml:space="preserve">.</w:t>
      </w:r>
      <w:r>
        <w:br/>
      </w:r>
      <w:r>
        <w:rPr>
          <w:b/>
          <w:bCs/>
        </w:rPr>
        <w:t xml:space="preserve">SCH-004</w:t>
      </w:r>
      <w:r>
        <w:t xml:space="preserve">: solicitações de remarcação próprias (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WITHDRAWN</w:t>
      </w:r>
      <w:r>
        <w:t xml:space="preserve">); só profissional/secretaria aprovam. Solicitação não libera slot original até aceite atômico; aceitar bloqueia novo slot na mesma transação em que cancela o antigo.</w:t>
      </w:r>
      <w:r>
        <w:br/>
      </w:r>
      <w:r>
        <w:rPr>
          <w:b/>
          <w:bCs/>
        </w:rPr>
        <w:t xml:space="preserve">SCH-005</w:t>
      </w:r>
      <w:r>
        <w:t xml:space="preserve">: confirmações por tokens de ação assinados/aleatórios, 256 bits, validade até</w:t>
      </w:r>
      <w:r>
        <w:t xml:space="preserve"> </w:t>
      </w:r>
      <w:r>
        <w:rPr>
          <w:rStyle w:val="VerbatimChar"/>
        </w:rPr>
        <w:t xml:space="preserve">start - 2h</w:t>
      </w:r>
      <w:r>
        <w:t xml:space="preserve"> </w:t>
      </w:r>
      <w:r>
        <w:t xml:space="preserve">ou 72h após envio, o que ocorrer primeiro; sessão não permite confirmar após início; um clique idempotente. Um token deve referir unicamente</w:t>
      </w:r>
      <w:r>
        <w:t xml:space="preserve"> </w:t>
      </w:r>
      <w:r>
        <w:rPr>
          <w:rStyle w:val="VerbatimChar"/>
        </w:rPr>
        <w:t xml:space="preserve">appointmentId</w:t>
      </w:r>
      <w:r>
        <w:t xml:space="preserve"> </w:t>
      </w:r>
      <w:r>
        <w:t xml:space="preserve">e ação. Paciente sem conta pode responder ao link por canal verificado sem acesso a prontuário nem links sensíveis.</w:t>
      </w:r>
      <w:r>
        <w:br/>
      </w:r>
      <w:r>
        <w:rPr>
          <w:b/>
          <w:bCs/>
        </w:rPr>
        <w:t xml:space="preserve">SCH-006</w:t>
      </w:r>
      <w:r>
        <w:t xml:space="preserve">: cancelamento aplica política snapshot (</w:t>
      </w:r>
      <w:r>
        <w:rPr>
          <w:rStyle w:val="VerbatimChar"/>
        </w:rPr>
        <w:t xml:space="preserve">minNoticeHours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chargePercent</w:t>
      </w:r>
      <w:r>
        <w:t xml:space="preserve"> </w:t>
      </w:r>
      <w:r>
        <w:t xml:space="preserve">etc.). Cancelamentos tardios nunca criam cobrança silenciosamente sem política aceita anteriormente; guardar motivo e ator.</w:t>
      </w:r>
      <w:r>
        <w:br/>
      </w:r>
      <w:r>
        <w:rPr>
          <w:b/>
          <w:bCs/>
        </w:rPr>
        <w:t xml:space="preserve">SCH-007</w:t>
      </w:r>
      <w:r>
        <w:t xml:space="preserve">: histórico imutável de mudanças (</w:t>
      </w:r>
      <w:r>
        <w:rPr>
          <w:rStyle w:val="VerbatimChar"/>
        </w:rPr>
        <w:t xml:space="preserve">appointment_history</w:t>
      </w:r>
      <w:r>
        <w:t xml:space="preserve">) contendo estado anterior/posterior, ator, instante, motivo, requestId.</w:t>
      </w:r>
      <w:r>
        <w:br/>
      </w:r>
      <w:r>
        <w:rPr>
          <w:b/>
          <w:bCs/>
        </w:rPr>
        <w:t xml:space="preserve">SCH-008</w:t>
      </w:r>
      <w:r>
        <w:t xml:space="preserve">: relatórios de agenda por psicólogo/semana; filtros por status, paciente e modalidade, não há dado clínico no relatório administrativo.</w:t>
      </w:r>
      <w:r>
        <w:br/>
      </w:r>
      <w:r>
        <w:rPr>
          <w:b/>
          <w:bCs/>
        </w:rPr>
        <w:t xml:space="preserve">SCH-009</w:t>
      </w:r>
      <w:r>
        <w:t xml:space="preserve">: DST/fuso: armazenamento UTC; hora local se converte segundo regras IANA; horário inexistente rejeita</w:t>
      </w:r>
      <w:r>
        <w:t xml:space="preserve"> </w:t>
      </w:r>
      <w:r>
        <w:rPr>
          <w:rStyle w:val="VerbatimChar"/>
        </w:rPr>
        <w:t xml:space="preserve">422 INVALID_LOCAL_TIME</w:t>
      </w:r>
      <w:r>
        <w:t xml:space="preserve">; horário ambíguo exige offset.</w:t>
      </w:r>
      <w:r>
        <w:br/>
      </w:r>
      <w:r>
        <w:rPr>
          <w:b/>
          <w:bCs/>
        </w:rPr>
        <w:t xml:space="preserve">SCH-010</w:t>
      </w:r>
      <w:r>
        <w:t xml:space="preserve">: reunião criada automaticamente em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para modalidade remota; token gerado apenas no momento de entrar.</w:t>
      </w:r>
    </w:p>
    <w:bookmarkStart w:id="35" w:name="tabela-de-transições-de-sessão"/>
    <w:p>
      <w:pPr>
        <w:pStyle w:val="Heading4"/>
      </w:pPr>
      <w:r>
        <w:t xml:space="preserve">Tabela de transições de sessão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REQUESTED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Comando</w:t>
      </w:r>
      <w:r>
        <w:t xml:space="preserve">: aceitar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Destino</w:t>
      </w:r>
      <w:r>
        <w:t xml:space="preserve">:</w:t>
      </w:r>
      <w:r>
        <w:t xml:space="preserve"> </w:t>
      </w:r>
      <w:r>
        <w:rPr>
          <w:rStyle w:val="VerbatimChar"/>
        </w:rPr>
        <w:t xml:space="preserve">SCHEDULED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Guarda</w:t>
      </w:r>
      <w:r>
        <w:t xml:space="preserve">: psicólogo, slot livre, profissional ativo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Side effects</w:t>
      </w:r>
      <w:r>
        <w:t xml:space="preserve">: confirmação inicial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REQUESTED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Comando</w:t>
      </w:r>
      <w:r>
        <w:t xml:space="preserve">: rejeitar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Destino</w:t>
      </w:r>
      <w:r>
        <w:t xml:space="preserve">: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Guarda</w:t>
      </w:r>
      <w:r>
        <w:t xml:space="preserve">: psicólogo/secretaria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Side effects</w:t>
      </w:r>
      <w:r>
        <w:t xml:space="preserve">: notificação sem dado clínico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SCHEDULED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Comando</w:t>
      </w:r>
      <w:r>
        <w:t xml:space="preserve">: confirmar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Destino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CONFIRMED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Guarda</w:t>
      </w:r>
      <w:r>
        <w:t xml:space="preserve">: paciente/vínculo responsável válido, antes de início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Side effects</w:t>
      </w:r>
      <w:r>
        <w:t xml:space="preserve">: histórico, confirmação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SCHEDULED/CONFIRMED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Comando</w:t>
      </w:r>
      <w:r>
        <w:t xml:space="preserve">: iniciar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Destino</w:t>
      </w:r>
      <w:r>
        <w:t xml:space="preserve">:</w:t>
      </w:r>
      <w:r>
        <w:t xml:space="preserve"> </w:t>
      </w:r>
      <w:r>
        <w:rPr>
          <w:rStyle w:val="VerbatimChar"/>
        </w:rPr>
        <w:t xml:space="preserve">IN_PROGRESS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Guarda</w:t>
      </w:r>
      <w:r>
        <w:t xml:space="preserve">: psicólogo vinculado, janela</w:t>
      </w:r>
      <w:r>
        <w:t xml:space="preserve"> </w:t>
      </w:r>
      <w:r>
        <w:rPr>
          <w:rStyle w:val="VerbatimChar"/>
        </w:rPr>
        <w:t xml:space="preserve">start-15min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end+30min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Side effects</w:t>
      </w:r>
      <w:r>
        <w:t xml:space="preserve">: token de sala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IN_PROGRESS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Comando</w:t>
      </w:r>
      <w:r>
        <w:t xml:space="preserve">: encerrar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Destino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Guarda</w:t>
      </w:r>
      <w:r>
        <w:t xml:space="preserve">: psicólogo; horário final real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Side effects</w:t>
      </w:r>
      <w:r>
        <w:t xml:space="preserve">: faturamento conforme contrato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SCHEDULED/CONFIRMED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Comando</w:t>
      </w:r>
      <w:r>
        <w:t xml:space="preserve">: registrar falta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Destino</w:t>
      </w:r>
      <w:r>
        <w:t xml:space="preserve">:</w:t>
      </w:r>
      <w:r>
        <w:t xml:space="preserve"> </w:t>
      </w:r>
      <w:r>
        <w:rPr>
          <w:rStyle w:val="VerbatimChar"/>
        </w:rPr>
        <w:t xml:space="preserve">NO_SHOW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Guarda</w:t>
      </w:r>
      <w:r>
        <w:t xml:space="preserve">: psicólogo, após</w:t>
      </w:r>
      <w:r>
        <w:t xml:space="preserve"> </w:t>
      </w:r>
      <w:r>
        <w:rPr>
          <w:rStyle w:val="VerbatimChar"/>
        </w:rPr>
        <w:t xml:space="preserve">start+15min</w:t>
      </w:r>
      <w:r>
        <w:t xml:space="preserve"> </w:t>
      </w:r>
      <w:r>
        <w:t xml:space="preserve">e até</w:t>
      </w:r>
      <w:r>
        <w:t xml:space="preserve"> </w:t>
      </w:r>
      <w:r>
        <w:rPr>
          <w:rStyle w:val="VerbatimChar"/>
        </w:rPr>
        <w:t xml:space="preserve">end+7d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Side effects</w:t>
      </w:r>
      <w:r>
        <w:t xml:space="preserve">: política de falta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REQUESTED/SCHEDULED/CONFIRMED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Comando</w:t>
      </w:r>
      <w:r>
        <w:t xml:space="preserve">: cancelar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Destino</w:t>
      </w:r>
      <w:r>
        <w:t xml:space="preserve">:</w:t>
      </w:r>
      <w:r>
        <w:t xml:space="preserve"> </w:t>
      </w:r>
      <w:r>
        <w:rPr>
          <w:rStyle w:val="VerbatimChar"/>
        </w:rPr>
        <w:t xml:space="preserve">CANCELLED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Guarda</w:t>
      </w:r>
      <w:r>
        <w:t xml:space="preserve">: ator autorizado, motivo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Side effects</w:t>
      </w:r>
      <w:r>
        <w:t xml:space="preserve">: eventual ajuste financeiro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IN_PROGRESS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Comando</w:t>
      </w:r>
      <w:r>
        <w:t xml:space="preserve">: cancelar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Destino</w:t>
      </w:r>
      <w:r>
        <w:t xml:space="preserve">: inválido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Guarda</w:t>
      </w:r>
      <w:r>
        <w:t xml:space="preserve">: —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Side effects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409 INVALID_TRANSITION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estados terminais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Comando</w:t>
      </w:r>
      <w:r>
        <w:t xml:space="preserve">: alterar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Destino</w:t>
      </w:r>
      <w:r>
        <w:t xml:space="preserve">: inválido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Guarda</w:t>
      </w:r>
      <w:r>
        <w:t xml:space="preserve">: exceção administrativa auditada via ajuste separado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Side effects</w:t>
      </w:r>
      <w:r>
        <w:t xml:space="preserve">: sem mutação do estado histórico</w:t>
      </w:r>
    </w:p>
    <w:p>
      <w:pPr>
        <w:pStyle w:val="FirstParagraph"/>
      </w:pPr>
      <w:r>
        <w:rPr>
          <w:b/>
          <w:bCs/>
        </w:rPr>
        <w:t xml:space="preserve">Sem confirmação explícita</w:t>
      </w:r>
      <w:r>
        <w:t xml:space="preserve"> </w:t>
      </w:r>
      <w:r>
        <w:t xml:space="preserve">a sessão permanece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, e pode ocorrer normalmente. Falta é marcada pelo profissional, nunca inferida apenas por ausência de conexão de vídeo.</w:t>
      </w:r>
    </w:p>
    <w:bookmarkEnd w:id="35"/>
    <w:bookmarkEnd w:id="36"/>
    <w:bookmarkStart w:id="37" w:name="Xbc14fb1910cdfb81b59b30eb3dc5ccae794a391"/>
    <w:p>
      <w:pPr>
        <w:pStyle w:val="Heading3"/>
      </w:pPr>
      <w:r>
        <w:t xml:space="preserve">3.4 VID — Sala de atendimento</w:t>
      </w:r>
    </w:p>
    <w:p>
      <w:pPr>
        <w:pStyle w:val="FirstParagraph"/>
      </w:pPr>
      <w:r>
        <w:rPr>
          <w:b/>
          <w:bCs/>
        </w:rPr>
        <w:t xml:space="preserve">VID-001</w:t>
      </w:r>
      <w:r>
        <w:t xml:space="preserve">: uma</w:t>
      </w:r>
      <w:r>
        <w:t xml:space="preserve"> </w:t>
      </w:r>
      <w:r>
        <w:rPr>
          <w:rStyle w:val="VerbatimChar"/>
        </w:rPr>
        <w:t xml:space="preserve">video_room</w:t>
      </w:r>
      <w:r>
        <w:t xml:space="preserve"> </w:t>
      </w:r>
      <w:r>
        <w:t xml:space="preserve">por sessão virtual; nome opaco gerado. Participantes elegíveis psicólogo atribuído, paciente e responsável somente se autorizado expressamente para aquela sessão.</w:t>
      </w:r>
      <w:r>
        <w:br/>
      </w:r>
      <w:r>
        <w:rPr>
          <w:b/>
          <w:bCs/>
        </w:rPr>
        <w:t xml:space="preserve">VID-002</w:t>
      </w:r>
      <w:r>
        <w:t xml:space="preserve">: token JWT LiveKit emitido por backend TTL 120s para</w:t>
      </w:r>
      <w:r>
        <w:t xml:space="preserve"> </w:t>
      </w:r>
      <w:r>
        <w:rPr>
          <w:b/>
          <w:bCs/>
        </w:rPr>
        <w:t xml:space="preserve">entrada</w:t>
      </w:r>
      <w:r>
        <w:t xml:space="preserve">, room-bound, identity pseudônima sem PII, grants mínimos de publicação/assinatura. Revogação de autorização deve impedir novas emissões; expulsar participante ao revogar, revisar limitação de auto-hospedagem.</w:t>
      </w:r>
      <w:r>
        <w:br/>
      </w:r>
      <w:r>
        <w:rPr>
          <w:b/>
          <w:bCs/>
        </w:rPr>
        <w:t xml:space="preserve">VID-003</w:t>
      </w:r>
      <w:r>
        <w:t xml:space="preserve">: profissional pode entrar</w:t>
      </w:r>
      <w:r>
        <w:t xml:space="preserve"> </w:t>
      </w:r>
      <w:r>
        <w:rPr>
          <w:rStyle w:val="VerbatimChar"/>
        </w:rPr>
        <w:t xml:space="preserve">start-15min..end+30min</w:t>
      </w:r>
      <w:r>
        <w:t xml:space="preserve">, paciente</w:t>
      </w:r>
      <w:r>
        <w:t xml:space="preserve"> </w:t>
      </w:r>
      <w:r>
        <w:rPr>
          <w:rStyle w:val="VerbatimChar"/>
        </w:rPr>
        <w:t xml:space="preserve">start-10min..end+30min</w:t>
      </w:r>
      <w:r>
        <w:t xml:space="preserve">, exceto encerrada/cancelada. Preview câmera/microfone, controles de device, reconnect, indicadores de rede, acessibilidade.</w:t>
      </w:r>
      <w:r>
        <w:br/>
      </w:r>
      <w:r>
        <w:rPr>
          <w:b/>
          <w:bCs/>
        </w:rPr>
        <w:t xml:space="preserve">VID-004</w:t>
      </w:r>
      <w:r>
        <w:t xml:space="preserve">: E2EE para áudio/vídeo/dados, segredo efêmero por sessão, nunca em logs/BD; distribuição autenticada aos clientes, não via URL. Interoperabilidade entre navegadores definida por matriz de suporte; bloquear lançamento se não houver configuração segura e funcional homologada.</w:t>
      </w:r>
      <w:r>
        <w:br/>
      </w:r>
      <w:r>
        <w:rPr>
          <w:b/>
          <w:bCs/>
        </w:rPr>
        <w:t xml:space="preserve">VID-005</w:t>
      </w:r>
      <w:r>
        <w:t xml:space="preserve">: não persistir mídia/áudio/vídeo nem transcrição. Metadados operacionais apenas: duração da conexão, falhas de mídia e diagnósticos sem conteúdo.</w:t>
      </w:r>
      <w:r>
        <w:br/>
      </w:r>
      <w:r>
        <w:rPr>
          <w:b/>
          <w:bCs/>
        </w:rPr>
        <w:t xml:space="preserve">VID-006</w:t>
      </w:r>
      <w:r>
        <w:t xml:space="preserve">: fallback de contingência quando vídeo falhar: mensagem orienta contato por canal combinado entre profissional e paciente, sem divulgar o número pessoal; registrável como incidente de sessão, não auto-redirecionar para canal inseguro.</w:t>
      </w:r>
      <w:r>
        <w:br/>
      </w:r>
      <w:r>
        <w:rPr>
          <w:b/>
          <w:bCs/>
        </w:rPr>
        <w:t xml:space="preserve">VID-007</w:t>
      </w:r>
      <w:r>
        <w:t xml:space="preserve">: fluxo de atendimento remoto exige no onboarding profissional protocolo para interrupção/risco agudo, localização/contato de emergência quando clinicamente pertinente e orientações de privacidade. Plataforma não oferece serviço de emergência.</w:t>
      </w:r>
    </w:p>
    <w:bookmarkEnd w:id="37"/>
    <w:bookmarkStart w:id="38" w:name="Xea3bdb8104565b52ae2882c3413a6c2001b3302"/>
    <w:p>
      <w:pPr>
        <w:pStyle w:val="Heading3"/>
      </w:pPr>
      <w:r>
        <w:t xml:space="preserve">3.5 CLI — Prontuário e evolução</w:t>
      </w:r>
    </w:p>
    <w:p>
      <w:pPr>
        <w:pStyle w:val="FirstParagraph"/>
      </w:pPr>
      <w:r>
        <w:rPr>
          <w:b/>
          <w:bCs/>
        </w:rPr>
        <w:t xml:space="preserve">CLI-001</w:t>
      </w:r>
      <w:r>
        <w:t xml:space="preserve">: caso clínico criado ao ativar vínculo; uma evolução por atendimento ou registro avulso devidamente identificado. Campos:</w:t>
      </w:r>
      <w:r>
        <w:t xml:space="preserve"> </w:t>
      </w:r>
      <w:r>
        <w:rPr>
          <w:rStyle w:val="VerbatimChar"/>
        </w:rPr>
        <w:t xml:space="preserve">occurredAt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appointmentId?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previousRevisionId</w:t>
      </w:r>
      <w:r>
        <w:t xml:space="preserve">. Minimização de informação sensível conforme prática profissional.</w:t>
      </w:r>
      <w:r>
        <w:br/>
      </w:r>
      <w:r>
        <w:rPr>
          <w:b/>
          <w:bCs/>
        </w:rPr>
        <w:t xml:space="preserve">CLI-002</w:t>
      </w:r>
      <w:r>
        <w:t xml:space="preserve">: rascunhos criptografados com autosave a cada 15s/blur; somente autor acessa rascunho; versões concorrentes usam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. Rascunho sem assinatura não compõe evolução final.</w:t>
      </w:r>
      <w:r>
        <w:br/>
      </w:r>
      <w:r>
        <w:rPr>
          <w:b/>
          <w:bCs/>
        </w:rPr>
        <w:t xml:space="preserve">CLI-003</w:t>
      </w:r>
      <w:r>
        <w:t xml:space="preserve">: ao assinar, valida conteúdo obrigatório, cria versão imutável, hash e trilha. Alterações posteriores apenas como</w:t>
      </w:r>
      <w:r>
        <w:t xml:space="preserve"> </w:t>
      </w:r>
      <w:r>
        <w:rPr>
          <w:b/>
          <w:bCs/>
        </w:rPr>
        <w:t xml:space="preserve">adendo</w:t>
      </w:r>
      <w:r>
        <w:t xml:space="preserve"> </w:t>
      </w:r>
      <w:r>
        <w:t xml:space="preserve">encadeado; nunca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do texto assinado; hard delete bloqueado.</w:t>
      </w:r>
      <w:r>
        <w:br/>
      </w:r>
      <w:r>
        <w:rPr>
          <w:b/>
          <w:bCs/>
        </w:rPr>
        <w:t xml:space="preserve">CLI-004</w:t>
      </w:r>
      <w:r>
        <w:t xml:space="preserve">:</w:t>
      </w:r>
      <w:r>
        <w:t xml:space="preserve"> </w:t>
      </w:r>
      <w:r>
        <w:rPr>
          <w:rStyle w:val="VerbatimChar"/>
        </w:rPr>
        <w:t xml:space="preserve">clinical_record</w:t>
      </w:r>
      <w:r>
        <w:t xml:space="preserve"> </w:t>
      </w:r>
      <w:r>
        <w:t xml:space="preserve">(registro compartilhável mediante direitos de acesso) e</w:t>
      </w:r>
      <w:r>
        <w:t xml:space="preserve"> </w:t>
      </w:r>
      <w:r>
        <w:rPr>
          <w:rStyle w:val="VerbatimChar"/>
        </w:rPr>
        <w:t xml:space="preserve">restricted_test_material</w:t>
      </w:r>
      <w:r>
        <w:t xml:space="preserve"> </w:t>
      </w:r>
      <w:r>
        <w:t xml:space="preserve">(protocolos de testes e materiais de acesso profissional restrito) são domínios distintos. Nunca retornar materiais de teste no endpoint normal de prontuário.</w:t>
      </w:r>
      <w:r>
        <w:br/>
      </w:r>
      <w:r>
        <w:rPr>
          <w:b/>
          <w:bCs/>
        </w:rPr>
        <w:t xml:space="preserve">CLI-005</w:t>
      </w:r>
      <w:r>
        <w:t xml:space="preserve">: anexos via upload de no máx 25MB/tipo PDF/JPEG/PNG; MIME detectado pelo servidor, antivírus, lista permitida, nomes normalizados, storage privado, links 60s. Recusar executáveis/scripts e conteúdo remoto em PDF.</w:t>
      </w:r>
      <w:r>
        <w:br/>
      </w:r>
      <w:r>
        <w:rPr>
          <w:b/>
          <w:bCs/>
        </w:rPr>
        <w:t xml:space="preserve">CLI-006</w:t>
      </w:r>
      <w:r>
        <w:t xml:space="preserve">: busca textual em narrativa clínica desabilitada inicialmente para evitar índices e vazamentos acidentais; pesquisar pacientes pelos dados cadastrais sob acesso.</w:t>
      </w:r>
      <w:r>
        <w:br/>
      </w:r>
      <w:r>
        <w:rPr>
          <w:b/>
          <w:bCs/>
        </w:rPr>
        <w:t xml:space="preserve">CLI-007</w:t>
      </w:r>
      <w:r>
        <w:t xml:space="preserve">: pedido de acesso ao prontuário gera pacote auditável preparado por profissional/responsável autorizado, respeitados direitos legais; prazo operacional proposto de resposta até 15 dias, salvo prazo legal específico. Não negar acesso genérico ao prontuário; segregação de material restrito e validação jurídico-clínica obrigatórias.</w:t>
      </w:r>
      <w:r>
        <w:br/>
      </w:r>
      <w:r>
        <w:rPr>
          <w:b/>
          <w:bCs/>
        </w:rPr>
        <w:t xml:space="preserve">CLI-008</w:t>
      </w:r>
      <w:r>
        <w:t xml:space="preserve">: retenção: não eliminar antes do mínimo aplicável; política mais conservadora de 20 anos após último registro para prontuário eletrônico configurada</w:t>
      </w:r>
      <w:r>
        <w:t xml:space="preserve"> </w:t>
      </w:r>
      <w:r>
        <w:rPr>
          <w:b/>
          <w:bCs/>
        </w:rPr>
        <w:t xml:space="preserve">provisoriamente</w:t>
      </w:r>
      <w:r>
        <w:t xml:space="preserve"> </w:t>
      </w:r>
      <w:r>
        <w:t xml:space="preserve">até parecer jurídico, ressalvadas regras distintas de documentos, casos de menores e ordem judicial; legal hold interrompe eliminação. Qualquer expurgo requer autorização de DPO/jurídico/profissional, log e execução verificável.</w:t>
      </w:r>
    </w:p>
    <w:bookmarkEnd w:id="38"/>
    <w:bookmarkStart w:id="39" w:name="Xe14135717a884db4d0ecd36f500e3ee46a4aedf"/>
    <w:p>
      <w:pPr>
        <w:pStyle w:val="Heading3"/>
      </w:pPr>
      <w:r>
        <w:t xml:space="preserve">3.6 BIL — Financeiro e cobrança</w:t>
      </w:r>
    </w:p>
    <w:p>
      <w:pPr>
        <w:pStyle w:val="FirstParagraph"/>
      </w:pPr>
      <w:r>
        <w:rPr>
          <w:b/>
          <w:bCs/>
        </w:rPr>
        <w:t xml:space="preserve">BIL-001</w:t>
      </w:r>
      <w:r>
        <w:t xml:space="preserve">: price list por profissional e modalidade, com moeda BRL e vigência; preço de sessão é snapshot no agendamento. Valor 0..2.000.000 centavos, não armazenar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</w:t>
      </w:r>
      <w:r>
        <w:br/>
      </w:r>
      <w:r>
        <w:rPr>
          <w:b/>
          <w:bCs/>
        </w:rPr>
        <w:t xml:space="preserve">BIL-002</w:t>
      </w:r>
      <w:r>
        <w:t xml:space="preserve">: cada sessão pode originar até uma fatura primária por evento de prestação; faturas adicionais só com ajuste referenciado. Uma fatura pode agregar itens de várias sessões, se todas do mesmo tenant/pagador; ligação</w:t>
      </w:r>
      <w:r>
        <w:t xml:space="preserve"> </w:t>
      </w:r>
      <w:r>
        <w:rPr>
          <w:rStyle w:val="VerbatimChar"/>
        </w:rPr>
        <w:t xml:space="preserve">invoice_items</w:t>
      </w:r>
      <w:r>
        <w:t xml:space="preserve">.</w:t>
      </w:r>
      <w:r>
        <w:br/>
      </w:r>
      <w:r>
        <w:rPr>
          <w:b/>
          <w:bCs/>
        </w:rPr>
        <w:t xml:space="preserve">BIL-003</w:t>
      </w:r>
      <w:r>
        <w:t xml:space="preserve">: estados fatura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PARTIALLY_PAID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; pagamentos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CHARGEBACK</w:t>
      </w:r>
      <w:r>
        <w:t xml:space="preserve">. Nunca marcar pago por</w:t>
      </w:r>
      <w:r>
        <w:t xml:space="preserve"> </w:t>
      </w:r>
      <w:r>
        <w:rPr>
          <w:rStyle w:val="VerbatimChar"/>
        </w:rPr>
        <w:t xml:space="preserve">PAYMENT_CREATED</w:t>
      </w:r>
      <w:r>
        <w:t xml:space="preserve">.</w:t>
      </w:r>
      <w:r>
        <w:br/>
      </w:r>
      <w:r>
        <w:rPr>
          <w:b/>
          <w:bCs/>
        </w:rPr>
        <w:t xml:space="preserve">BIL-004</w:t>
      </w:r>
      <w:r>
        <w:t xml:space="preserve">: cobrança PSP criada em ambiente da conta clínica mediante</w:t>
      </w:r>
      <w:r>
        <w:t xml:space="preserve"> </w:t>
      </w:r>
      <w:r>
        <w:rPr>
          <w:rStyle w:val="VerbatimChar"/>
        </w:rPr>
        <w:t xml:space="preserve">billing_customer_id</w:t>
      </w:r>
      <w:r>
        <w:t xml:space="preserve">, valor/dueDate,</w:t>
      </w:r>
      <w:r>
        <w:t xml:space="preserve"> </w:t>
      </w:r>
      <w:r>
        <w:rPr>
          <w:rStyle w:val="VerbatimChar"/>
        </w:rPr>
        <w:t xml:space="preserve">externalReference</w:t>
      </w:r>
      <w:r>
        <w:t xml:space="preserve"> </w:t>
      </w:r>
      <w:r>
        <w:t xml:space="preserve">ID interno, idempotência persistida em</w:t>
      </w:r>
      <w:r>
        <w:t xml:space="preserve"> </w:t>
      </w:r>
      <w:r>
        <w:rPr>
          <w:rStyle w:val="VerbatimChar"/>
        </w:rPr>
        <w:t xml:space="preserve">provider_requests</w:t>
      </w:r>
      <w:r>
        <w:t xml:space="preserve">. Checkout hospedado do PSP; dados de cartão não transitam pelo backend.</w:t>
      </w:r>
      <w:r>
        <w:br/>
      </w:r>
      <w:r>
        <w:rPr>
          <w:b/>
          <w:bCs/>
        </w:rPr>
        <w:t xml:space="preserve">BIL-005</w:t>
      </w:r>
      <w:r>
        <w:t xml:space="preserve">: webhook</w:t>
      </w:r>
      <w:r>
        <w:t xml:space="preserve"> </w:t>
      </w:r>
      <w:r>
        <w:rPr>
          <w:rStyle w:val="VerbatimChar"/>
        </w:rPr>
        <w:t xml:space="preserve">at least once</w:t>
      </w:r>
      <w:r>
        <w:t xml:space="preserve"> </w:t>
      </w:r>
      <w:r>
        <w:t xml:space="preserve">persistido em</w:t>
      </w:r>
      <w:r>
        <w:t xml:space="preserve"> </w:t>
      </w:r>
      <w:r>
        <w:rPr>
          <w:rStyle w:val="VerbatimChar"/>
        </w:rPr>
        <w:t xml:space="preserve">inbox_events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unique(provider,event_id)</w:t>
      </w:r>
      <w:r>
        <w:t xml:space="preserve">; após autenticação e ACK, worker consulta estado canônico da cobrança no PSP antes de avançar irreversivelmente, quando houver evento ambíguo. Eventos tardios não retrocedem fatura paga; reembolso/chargeback são transições compensatórias explícitas.</w:t>
      </w:r>
      <w:r>
        <w:br/>
      </w:r>
      <w:r>
        <w:rPr>
          <w:b/>
          <w:bCs/>
        </w:rPr>
        <w:t xml:space="preserve">BIL-006</w:t>
      </w:r>
      <w:r>
        <w:t xml:space="preserve">: reconciliation a cada 6h de cobranças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PARTIALLY_PAID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; alerta de divergência.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exige soma líquida de pagamentos elegíveis maior/igual total; marcar manual exige tipo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 comprovante opcional conforme política, nome de autor e justificativa obrigatória.</w:t>
      </w:r>
      <w:r>
        <w:br/>
      </w:r>
      <w:r>
        <w:rPr>
          <w:b/>
          <w:bCs/>
        </w:rPr>
        <w:t xml:space="preserve">BIL-007</w:t>
      </w:r>
      <w:r>
        <w:t xml:space="preserve">: ledger de movimentos append-only (</w:t>
      </w:r>
      <w:r>
        <w:rPr>
          <w:rStyle w:val="VerbatimChar"/>
        </w:rPr>
        <w:t xml:space="preserve">ledger_entries</w:t>
      </w:r>
      <w:r>
        <w:t xml:space="preserve">), dupla entrada não requerida como contabilidade legal mas movimentos de débito/crédito e estornos rastreáveis; valores de fatura nunca alterados após emissão: ajuste gera item compensatório e revisão da fatura ou fatura de crédito.</w:t>
      </w:r>
      <w:r>
        <w:br/>
      </w:r>
      <w:r>
        <w:rPr>
          <w:b/>
          <w:bCs/>
        </w:rPr>
        <w:t xml:space="preserve">BIL-008</w:t>
      </w:r>
      <w:r>
        <w:t xml:space="preserve">: dashboards de faturado, recebido, vencido, cancelado, estornado e inadimplência por competência e caixa; filtros de período, profissional, forma de pagamento; acesso segundo papel.</w:t>
      </w:r>
      <w:r>
        <w:t xml:space="preserve"> </w:t>
      </w:r>
      <w:r>
        <w:rPr>
          <w:b/>
          <w:bCs/>
        </w:rPr>
        <w:t xml:space="preserve">Sem prontuário em extrato financeiro</w:t>
      </w:r>
      <w:r>
        <w:t xml:space="preserve">.</w:t>
      </w:r>
      <w:r>
        <w:br/>
      </w:r>
      <w:r>
        <w:rPr>
          <w:b/>
          <w:bCs/>
        </w:rPr>
        <w:t xml:space="preserve">BIL-009</w:t>
      </w:r>
      <w:r>
        <w:t xml:space="preserve">: pagamento ao profissional e mensalidade SaaS são domínios separados (</w:t>
      </w:r>
      <w:r>
        <w:rPr>
          <w:rStyle w:val="VerbatimChar"/>
        </w:rPr>
        <w:t xml:space="preserve">practice_billing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platform_subscriptions</w:t>
      </w:r>
      <w:r>
        <w:t xml:space="preserve">). Não reter recursos dos pacientes nem fazer split na baseline.</w:t>
      </w:r>
      <w:r>
        <w:br/>
      </w:r>
      <w:r>
        <w:rPr>
          <w:b/>
          <w:bCs/>
        </w:rPr>
        <w:t xml:space="preserve">BIL-010</w:t>
      </w:r>
      <w:r>
        <w:t xml:space="preserve">:</w:t>
      </w:r>
      <w:r>
        <w:t xml:space="preserve"> </w:t>
      </w:r>
      <w:r>
        <w:rPr>
          <w:rStyle w:val="VerbatimChar"/>
        </w:rPr>
        <w:t xml:space="preserve">payer</w:t>
      </w:r>
      <w:r>
        <w:t xml:space="preserve"> </w:t>
      </w:r>
      <w:r>
        <w:t xml:space="preserve">pode diferir de paciente (responsável financeiro). Regras de identidade fiscal e recibo são separadas.</w:t>
      </w:r>
    </w:p>
    <w:bookmarkEnd w:id="39"/>
    <w:bookmarkStart w:id="40" w:name="X30e04293fdbfa04313757a3c5531521e47f526e"/>
    <w:p>
      <w:pPr>
        <w:pStyle w:val="Heading3"/>
      </w:pPr>
      <w:r>
        <w:t xml:space="preserve">3.7 GOV — Receita Saúde assistido</w:t>
      </w:r>
    </w:p>
    <w:p>
      <w:pPr>
        <w:pStyle w:val="FirstParagraph"/>
      </w:pPr>
      <w:r>
        <w:rPr>
          <w:b/>
          <w:bCs/>
        </w:rPr>
        <w:t xml:space="preserve">GOV-001</w:t>
      </w:r>
      <w:r>
        <w:t xml:space="preserve">: dashboard de recebimentos elegíveis com indicador</w:t>
      </w:r>
      <w:r>
        <w:t xml:space="preserve"> </w:t>
      </w:r>
      <w:r>
        <w:rPr>
          <w:rStyle w:val="VerbatimChar"/>
        </w:rPr>
        <w:t xml:space="preserve">RECEIPT_PENDING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EXTERNAL_ISSUED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VOIDED_EXTERNAL</w:t>
      </w:r>
      <w:r>
        <w:t xml:space="preserve">. Diferenciar pessoa física e pessoa jurídica e casos fiscais.</w:t>
      </w:r>
      <w:r>
        <w:br/>
      </w:r>
      <w:r>
        <w:rPr>
          <w:b/>
          <w:bCs/>
        </w:rPr>
        <w:t xml:space="preserve">GOV-002</w:t>
      </w:r>
      <w:r>
        <w:t xml:space="preserve">: botão abre</w:t>
      </w:r>
      <w:r>
        <w:t xml:space="preserve"> </w:t>
      </w:r>
      <w:r>
        <w:rPr>
          <w:b/>
          <w:bCs/>
        </w:rPr>
        <w:t xml:space="preserve">site oficial</w:t>
      </w:r>
      <w:r>
        <w:t xml:space="preserve"> </w:t>
      </w:r>
      <w:r>
        <w:t xml:space="preserve">em nova aba, sem recuperar/armazenar senha gov.br; tela mostra dados a digitar/copiar individualmente mediante permissão, não faz autofill ou automação oculta.</w:t>
      </w:r>
      <w:r>
        <w:br/>
      </w:r>
      <w:r>
        <w:rPr>
          <w:b/>
          <w:bCs/>
        </w:rPr>
        <w:t xml:space="preserve">GOV-003</w:t>
      </w:r>
      <w:r>
        <w:t xml:space="preserve">: profissional informa número/identificador do recibo, data, valor, pagador, beneficiário e opcionalmente anexa PDF de comprovante; sistema verifica consistência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com recebimento e impede dupla vinculação do mesmo identificador dentro do tenant. A confirmação é declaração do profissional, não validação criptográfica/autoritativa do governo.</w:t>
      </w:r>
      <w:r>
        <w:br/>
      </w:r>
      <w:r>
        <w:rPr>
          <w:b/>
          <w:bCs/>
        </w:rPr>
        <w:t xml:space="preserve">GOV-004</w:t>
      </w:r>
      <w:r>
        <w:t xml:space="preserve">: cancelamento ou retificação do recibo ocorre no canal oficial, seguido de sincronização manual da referência e histórico.</w:t>
      </w:r>
      <w:r>
        <w:br/>
      </w:r>
      <w:r>
        <w:rPr>
          <w:b/>
          <w:bCs/>
        </w:rPr>
        <w:t xml:space="preserve">GOV-005</w:t>
      </w:r>
      <w:r>
        <w:t xml:space="preserve">: não alegar integração automática ou emissão oficial sem API, credenciais, autorização e homologação comprovadas. A Receita Federal disponibiliza serviço de Receita Saúde e orientações oficiais; a presente baseline</w:t>
      </w:r>
      <w:r>
        <w:t xml:space="preserve"> </w:t>
      </w:r>
      <w:r>
        <w:rPr>
          <w:b/>
          <w:bCs/>
        </w:rPr>
        <w:t xml:space="preserve">não presume API pública para terceiros</w:t>
      </w:r>
      <w:r>
        <w:t xml:space="preserve">.</w:t>
      </w:r>
    </w:p>
    <w:bookmarkEnd w:id="40"/>
    <w:bookmarkStart w:id="41" w:name="X0e8df8f4a41652c6df84980bda89d1d59f0f9db"/>
    <w:p>
      <w:pPr>
        <w:pStyle w:val="Heading3"/>
      </w:pPr>
      <w:r>
        <w:t xml:space="preserve">3.8 DOC — Documentos psicológicos</w:t>
      </w:r>
    </w:p>
    <w:p>
      <w:pPr>
        <w:pStyle w:val="FirstParagraph"/>
      </w:pPr>
      <w:r>
        <w:rPr>
          <w:b/>
          <w:bCs/>
        </w:rPr>
        <w:t xml:space="preserve">DOC-001</w:t>
      </w:r>
      <w:r>
        <w:t xml:space="preserve">: modelos versionados de declaração, atestado, relatório, laudo e parecer conforme tipologia e requisitos vigentes, com conteúdo final revisado e produzido pelo profissional.</w:t>
      </w:r>
      <w:r>
        <w:t xml:space="preserve"> </w:t>
      </w:r>
      <w:r>
        <w:rPr>
          <w:b/>
          <w:bCs/>
        </w:rPr>
        <w:t xml:space="preserve">Não gerar automaticamente diagnóstico ou conclusões clínicas.</w:t>
      </w:r>
      <w:r>
        <w:br/>
      </w:r>
      <w:r>
        <w:rPr>
          <w:b/>
          <w:bCs/>
        </w:rPr>
        <w:t xml:space="preserve">DOC-002</w:t>
      </w:r>
      <w:r>
        <w:t xml:space="preserve">: editor com campos guiados, preview e geração de PDF rascunho; profissional baixa PDF, utiliza</w:t>
      </w:r>
      <w:r>
        <w:t xml:space="preserve"> </w:t>
      </w:r>
      <w:r>
        <w:rPr>
          <w:b/>
          <w:bCs/>
        </w:rPr>
        <w:t xml:space="preserve">assinatura externa Gov.br/ICP-Brasil</w:t>
      </w:r>
      <w:r>
        <w:t xml:space="preserve"> </w:t>
      </w:r>
      <w:r>
        <w:t xml:space="preserve">apropriada e envia o PDF assinado novamente; validação automatizada de assinatura PAdES/ICP-Brasil onde suportada, com revisão humana para os demais casos; emissão em</w:t>
      </w:r>
      <w:r>
        <w:t xml:space="preserve"> </w:t>
      </w:r>
      <w:r>
        <w:rPr>
          <w:rStyle w:val="VerbatimChar"/>
        </w:rPr>
        <w:t xml:space="preserve">DRAFT→PENDING_SIGNATURE→ISSUED→REVOKED</w:t>
      </w:r>
      <w:r>
        <w:t xml:space="preserve"> </w:t>
      </w:r>
      <w:r>
        <w:t xml:space="preserve">com versão e hash. Não alegar validade jurídica específica de um tipo de assinatura não homologado.</w:t>
      </w:r>
      <w:r>
        <w:br/>
      </w:r>
      <w:r>
        <w:rPr>
          <w:b/>
          <w:bCs/>
        </w:rPr>
        <w:t xml:space="preserve">DOC-003</w:t>
      </w:r>
      <w:r>
        <w:t xml:space="preserve">: toda emissão registra solicitante, paciente, profissional, finalidade, data, assinatura/verificação, distribuição e consentimento/bases legais quando pertinente.</w:t>
      </w:r>
      <w:r>
        <w:br/>
      </w:r>
      <w:r>
        <w:rPr>
          <w:b/>
          <w:bCs/>
        </w:rPr>
        <w:t xml:space="preserve">DOC-004</w:t>
      </w:r>
      <w:r>
        <w:t xml:space="preserve">: acesso por paciente só após publicação explícita, link autenticado/curta validade; envio por email/WhatsApp contém aviso e link, nunca anexo sensível em canal não aprovado.</w:t>
      </w:r>
      <w:r>
        <w:br/>
      </w:r>
      <w:r>
        <w:rPr>
          <w:b/>
          <w:bCs/>
        </w:rPr>
        <w:t xml:space="preserve">DOC-005</w:t>
      </w:r>
      <w:r>
        <w:t xml:space="preserve">: documentos psicológicos seguem Resolução CFP nº 06/2019; templates submetidos à validação profissional e jurídica antes do primeiro uso.</w:t>
      </w:r>
    </w:p>
    <w:bookmarkEnd w:id="41"/>
    <w:bookmarkStart w:id="42" w:name="X7b0571fd6900284851844cee4d4fd92f24be122"/>
    <w:p>
      <w:pPr>
        <w:pStyle w:val="Heading3"/>
      </w:pPr>
      <w:r>
        <w:t xml:space="preserve">3.9 COM — Comunicação e relatórios diários</w:t>
      </w:r>
    </w:p>
    <w:p>
      <w:pPr>
        <w:pStyle w:val="FirstParagraph"/>
      </w:pPr>
      <w:r>
        <w:rPr>
          <w:b/>
          <w:bCs/>
        </w:rPr>
        <w:t xml:space="preserve">COM-001</w:t>
      </w:r>
      <w:r>
        <w:t xml:space="preserve">: templates versionados para criação/alteração/cancelamento, confirmação, lembrete T-48h/T-24h (configuráveis), cobrança emitida/paga/vencida, compartilhamento de material e newsletter. Proibir campo clínico nos templates transacionais.</w:t>
      </w:r>
      <w:r>
        <w:br/>
      </w:r>
      <w:r>
        <w:rPr>
          <w:b/>
          <w:bCs/>
        </w:rPr>
        <w:t xml:space="preserve">COM-002</w:t>
      </w:r>
      <w:r>
        <w:t xml:space="preserve">: separação entre mensagens</w:t>
      </w:r>
      <w:r>
        <w:t xml:space="preserve"> </w:t>
      </w:r>
      <w:r>
        <w:rPr>
          <w:b/>
          <w:bCs/>
        </w:rPr>
        <w:t xml:space="preserve">transacionais do cuidado</w:t>
      </w:r>
      <w:r>
        <w:t xml:space="preserve"> </w:t>
      </w:r>
      <w:r>
        <w:t xml:space="preserve">e marketing. Marketing só após opt-in livre, registrável e revogável por canal; opt-out de marketing não bloqueia notificações essenciais justificadas.</w:t>
      </w:r>
      <w:r>
        <w:br/>
      </w:r>
      <w:r>
        <w:rPr>
          <w:b/>
          <w:bCs/>
        </w:rPr>
        <w:t xml:space="preserve">COM-003</w:t>
      </w:r>
      <w:r>
        <w:t xml:space="preserve">: WhatsApp exige template aprovado e observância da janela de conversa/opt-in; adaptação de provedores sem armazenamento do corpo de mensagens clínicas. Retry 3x (1min, 5min, 30min, jitter) para falhas transitórias; 4xx definitivos vão DLQ com ação humana.</w:t>
      </w:r>
      <w:r>
        <w:br/>
      </w:r>
      <w:r>
        <w:rPr>
          <w:b/>
          <w:bCs/>
        </w:rPr>
        <w:t xml:space="preserve">COM-004</w:t>
      </w:r>
      <w:r>
        <w:t xml:space="preserve">: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guarda status</w:t>
      </w:r>
      <w:r>
        <w:t xml:space="preserve"> </w:t>
      </w:r>
      <w:r>
        <w:rPr>
          <w:rStyle w:val="VerbatimChar"/>
        </w:rPr>
        <w:t xml:space="preserve">QUEUED/SENT/DELIVERED/FAILED/SUPPRESSED</w:t>
      </w:r>
      <w:r>
        <w:t xml:space="preserve">, canal, template/version, evento correlato e provedores sem conteúdo sensível. Deduplicar por</w:t>
      </w:r>
      <w:r>
        <w:t xml:space="preserve"> </w:t>
      </w:r>
      <w:r>
        <w:rPr>
          <w:rStyle w:val="VerbatimChar"/>
        </w:rPr>
        <w:t xml:space="preserve">(tenantId, eventId, channel, templateId, recipientId)</w:t>
      </w:r>
      <w:r>
        <w:t xml:space="preserve">.</w:t>
      </w:r>
      <w:r>
        <w:t xml:space="preserve"> </w:t>
      </w:r>
      <w:r>
        <w:rPr>
          <w:b/>
          <w:bCs/>
        </w:rPr>
        <w:t xml:space="preserve">COM-005</w:t>
      </w:r>
      <w:r>
        <w:t xml:space="preserve">: relatório diário gerado às 07:00 no timezone do tenant, janela de eventos</w:t>
      </w:r>
      <w:r>
        <w:t xml:space="preserve"> </w:t>
      </w:r>
      <w:r>
        <w:rPr>
          <w:b/>
          <w:bCs/>
        </w:rPr>
        <w:t xml:space="preserve">dia local anterior</w:t>
      </w:r>
      <w:r>
        <w:t xml:space="preserve"> </w:t>
      </w:r>
      <w:r>
        <w:t xml:space="preserve">e status de agenda</w:t>
      </w:r>
      <w:r>
        <w:t xml:space="preserve"> </w:t>
      </w:r>
      <w:r>
        <w:rPr>
          <w:b/>
          <w:bCs/>
        </w:rPr>
        <w:t xml:space="preserve">dia corrente</w:t>
      </w:r>
      <w:r>
        <w:t xml:space="preserve">, distinguidos explicitamente; confirmação, aguardando, pedido de remarcação, cancelado, não compareceu, horários de hoje e cobrança em aberto. Entrega por email somente com métricas agregadas e link para painel privado.</w:t>
      </w:r>
      <w:r>
        <w:br/>
      </w:r>
      <w:r>
        <w:rPr>
          <w:b/>
          <w:bCs/>
        </w:rPr>
        <w:t xml:space="preserve">COM-006</w:t>
      </w:r>
      <w:r>
        <w:t xml:space="preserve">: report idempotente</w:t>
      </w:r>
      <w:r>
        <w:t xml:space="preserve"> </w:t>
      </w:r>
      <w:r>
        <w:rPr>
          <w:rStyle w:val="VerbatimChar"/>
        </w:rPr>
        <w:t xml:space="preserve">(tenant, date, reportType)</w:t>
      </w:r>
      <w:r>
        <w:t xml:space="preserve">; reproduzir depois com</w:t>
      </w:r>
      <w:r>
        <w:t xml:space="preserve"> </w:t>
      </w:r>
      <w:r>
        <w:rPr>
          <w:rStyle w:val="VerbatimChar"/>
        </w:rPr>
        <w:t xml:space="preserve">generatedAt</w:t>
      </w:r>
      <w:r>
        <w:t xml:space="preserve"> </w:t>
      </w:r>
      <w:r>
        <w:t xml:space="preserve">e snapshot de filtros. Em falha, painel informa</w:t>
      </w:r>
      <w:r>
        <w:t xml:space="preserve"> </w:t>
      </w:r>
      <w:r>
        <w:rPr>
          <w:rStyle w:val="VerbatimChar"/>
        </w:rPr>
        <w:t xml:space="preserve">REPORT_DELAYED</w:t>
      </w:r>
      <w:r>
        <w:t xml:space="preserve"> </w:t>
      </w:r>
      <w:r>
        <w:t xml:space="preserve">e permite regenerar manualmente.</w:t>
      </w:r>
      <w:r>
        <w:br/>
      </w:r>
      <w:r>
        <w:rPr>
          <w:b/>
          <w:bCs/>
        </w:rPr>
        <w:t xml:space="preserve">COM-007</w:t>
      </w:r>
      <w:r>
        <w:t xml:space="preserve">: nunca inserir nome + tipo de acompanhamento clínico em push, assunto de e-mail ou WhatsApp sem aceite de conteúdo mínimo e contexto adequado.</w:t>
      </w:r>
    </w:p>
    <w:bookmarkEnd w:id="42"/>
    <w:bookmarkStart w:id="43" w:name="Xae5d0118cd6aeabf2183c813e1877673c2f891a"/>
    <w:p>
      <w:pPr>
        <w:pStyle w:val="Heading3"/>
      </w:pPr>
      <w:r>
        <w:t xml:space="preserve">3.10 CNT — Materiais, newsletter e blog</w:t>
      </w:r>
    </w:p>
    <w:p>
      <w:pPr>
        <w:pStyle w:val="FirstParagraph"/>
      </w:pPr>
      <w:r>
        <w:rPr>
          <w:b/>
          <w:bCs/>
        </w:rPr>
        <w:t xml:space="preserve">CNT-001</w:t>
      </w:r>
      <w:r>
        <w:t xml:space="preserve">: biblioteca com pastas, tags não clínicas, versões de arquivo, permissões</w:t>
      </w:r>
      <w:r>
        <w:t xml:space="preserve"> </w:t>
      </w:r>
      <w:r>
        <w:rPr>
          <w:rStyle w:val="VerbatimChar"/>
        </w:rPr>
        <w:t xml:space="preserve">PRIVATE_TEAM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PATIENT_ASSIGNED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PATIENT_SHARED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; paciente precisa compartilhamento explícito e vínculo ativo. Materiais não substituem prontuário.</w:t>
      </w:r>
      <w:r>
        <w:br/>
      </w:r>
      <w:r>
        <w:rPr>
          <w:b/>
          <w:bCs/>
        </w:rPr>
        <w:t xml:space="preserve">CNT-002</w:t>
      </w:r>
      <w:r>
        <w:t xml:space="preserve">: blog público opt-in por tenant com posts</w:t>
      </w:r>
      <w:r>
        <w:t xml:space="preserve"> </w:t>
      </w:r>
      <w:r>
        <w:rPr>
          <w:rStyle w:val="VerbatimChar"/>
        </w:rPr>
        <w:t xml:space="preserve">DRAFT/REVIEW/PUBLISHED/ARCHIVED</w:t>
      </w:r>
      <w:r>
        <w:t xml:space="preserve">, slug único, SEO/meta/og, saneamento HTML e moderação de PII e alegações clínicas.</w:t>
      </w:r>
      <w:r>
        <w:br/>
      </w:r>
      <w:r>
        <w:rPr>
          <w:b/>
          <w:bCs/>
        </w:rPr>
        <w:t xml:space="preserve">CNT-003</w:t>
      </w:r>
      <w:r>
        <w:t xml:space="preserve">: newsletter com consentimento versionado (data, IP minimizado, origem, conteúdo da declaração); descadastro em um clique; bounce management e limitação de disparos.</w:t>
      </w:r>
      <w:r>
        <w:br/>
      </w:r>
      <w:r>
        <w:rPr>
          <w:b/>
          <w:bCs/>
        </w:rPr>
        <w:t xml:space="preserve">CNT-004</w:t>
      </w:r>
      <w:r>
        <w:t xml:space="preserve">: métrica de leitura agregada sem perfilar saúde mental; analytics first-party sem cookies desnecessários.</w:t>
      </w:r>
    </w:p>
    <w:bookmarkEnd w:id="43"/>
    <w:bookmarkEnd w:id="44"/>
    <w:bookmarkStart w:id="49" w:name="Xdd85d78d7d3e7592422b60bfc969b18719b6474"/>
    <w:p>
      <w:pPr>
        <w:pStyle w:val="Heading2"/>
      </w:pPr>
      <w:r>
        <w:t xml:space="preserve">4. Transações críticas e consistência</w:t>
      </w:r>
    </w:p>
    <w:bookmarkStart w:id="45" w:name="X6454e649231623afd4c5e3691e726df332eb40a"/>
    <w:p>
      <w:pPr>
        <w:pStyle w:val="Heading3"/>
      </w:pPr>
      <w:r>
        <w:t xml:space="preserve">4.1 Agendar / evitar double booking</w:t>
      </w:r>
    </w:p>
    <w:p>
      <w:pPr>
        <w:pStyle w:val="Compact"/>
        <w:numPr>
          <w:ilvl w:val="0"/>
          <w:numId w:val="1049"/>
        </w:numPr>
      </w:pPr>
      <w:r>
        <w:t xml:space="preserve">Validar acesso, paciente e profissional, consentimentos e política snapshot.</w:t>
      </w:r>
    </w:p>
    <w:p>
      <w:pPr>
        <w:pStyle w:val="Compact"/>
        <w:numPr>
          <w:ilvl w:val="0"/>
          <w:numId w:val="1049"/>
        </w:numPr>
      </w:pPr>
      <w:r>
        <w:t xml:space="preserve">Converter horário local para UTC; validar exceções de agenda e sobreposição de buffers.</w:t>
      </w:r>
    </w:p>
    <w:p>
      <w:pPr>
        <w:pStyle w:val="Compact"/>
        <w:numPr>
          <w:ilvl w:val="0"/>
          <w:numId w:val="1049"/>
        </w:numPr>
      </w:pPr>
      <w:r>
        <w:t xml:space="preserve">Iniciar transação</w:t>
      </w:r>
      <w:r>
        <w:t xml:space="preserve"> </w:t>
      </w:r>
      <w:r>
        <w:rPr>
          <w:rStyle w:val="VerbatimChar"/>
        </w:rPr>
        <w:t xml:space="preserve">READ COMMITTED</w:t>
      </w:r>
      <w:r>
        <w:t xml:space="preserve">, inserir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t xml:space="preserve">com range</w:t>
      </w:r>
      <w:r>
        <w:t xml:space="preserve"> </w:t>
      </w:r>
      <w:r>
        <w:rPr>
          <w:rStyle w:val="VerbatimChar"/>
        </w:rPr>
        <w:t xml:space="preserve">tstzrange(start_at-bufferBefore,end_at+bufferAfter,'[)')</w:t>
      </w:r>
      <w:r>
        <w:t xml:space="preserve"> </w:t>
      </w:r>
      <w:r>
        <w:t xml:space="preserve">e constraint GiST para bloquear overlaps do mesmo</w:t>
      </w:r>
      <w:r>
        <w:t xml:space="preserve"> </w:t>
      </w:r>
      <w:r>
        <w:rPr>
          <w:rStyle w:val="VerbatimChar"/>
        </w:rPr>
        <w:t xml:space="preserve">(tenant, professional)</w:t>
      </w:r>
      <w:r>
        <w:t xml:space="preserve"> </w:t>
      </w:r>
      <w:r>
        <w:t xml:space="preserve">em estados ativos.</w:t>
      </w:r>
    </w:p>
    <w:p>
      <w:pPr>
        <w:pStyle w:val="Compact"/>
        <w:numPr>
          <w:ilvl w:val="0"/>
          <w:numId w:val="1049"/>
        </w:numPr>
      </w:pPr>
      <w:r>
        <w:t xml:space="preserve">Inserir</w:t>
      </w:r>
      <w:r>
        <w:t xml:space="preserve"> </w:t>
      </w:r>
      <w:r>
        <w:rPr>
          <w:rStyle w:val="VerbatimChar"/>
        </w:rPr>
        <w:t xml:space="preserve">appointment_history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 </w:t>
      </w:r>
      <w:r>
        <w:t xml:space="preserve">e commit.</w:t>
      </w:r>
    </w:p>
    <w:p>
      <w:pPr>
        <w:pStyle w:val="Compact"/>
        <w:numPr>
          <w:ilvl w:val="0"/>
          <w:numId w:val="1049"/>
        </w:numPr>
      </w:pPr>
      <w:r>
        <w:t xml:space="preserve">Worker entrega notificação; falha na notificação</w:t>
      </w:r>
      <w:r>
        <w:t xml:space="preserve"> </w:t>
      </w:r>
      <w:r>
        <w:rPr>
          <w:b/>
          <w:bCs/>
        </w:rPr>
        <w:t xml:space="preserve">não reverte o agendamento</w:t>
      </w:r>
      <w:r>
        <w:t xml:space="preserve">. Conflito PostgreSQL</w:t>
      </w:r>
      <w:r>
        <w:t xml:space="preserve"> </w:t>
      </w:r>
      <w:r>
        <w:rPr>
          <w:rStyle w:val="VerbatimChar"/>
        </w:rPr>
        <w:t xml:space="preserve">23P01</w:t>
      </w:r>
      <w:r>
        <w:t xml:space="preserve"> </w:t>
      </w:r>
      <w:r>
        <w:t xml:space="preserve">vira HTTP 409</w:t>
      </w:r>
      <w:r>
        <w:t xml:space="preserve"> </w:t>
      </w:r>
      <w:r>
        <w:rPr>
          <w:rStyle w:val="VerbatimChar"/>
        </w:rPr>
        <w:t xml:space="preserve">SLOT_UNAVAILABLE</w:t>
      </w:r>
      <w:r>
        <w:t xml:space="preserve">.</w:t>
      </w:r>
    </w:p>
    <w:bookmarkEnd w:id="45"/>
    <w:bookmarkStart w:id="46" w:name="Xea7657358cf2d244eeda24e910b67654ec04a33"/>
    <w:p>
      <w:pPr>
        <w:pStyle w:val="Heading3"/>
      </w:pPr>
      <w:r>
        <w:t xml:space="preserve">4.2 Aceitar remarcação</w:t>
      </w:r>
    </w:p>
    <w:p>
      <w:pPr>
        <w:pStyle w:val="FirstParagraph"/>
      </w:pPr>
      <w:r>
        <w:t xml:space="preserve">Transação única: lock (</w:t>
      </w:r>
      <w:r>
        <w:rPr>
          <w:rStyle w:val="VerbatimChar"/>
        </w:rPr>
        <w:t xml:space="preserve">SELECT ... FOR UPDATE</w:t>
      </w:r>
      <w:r>
        <w:t xml:space="preserve">) de solicitação e sessão original; validar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e slot proposto; cancelar original</w:t>
      </w:r>
      <w:r>
        <w:t xml:space="preserve"> </w:t>
      </w:r>
      <w:r>
        <w:rPr>
          <w:rStyle w:val="VerbatimChar"/>
        </w:rPr>
        <w:t xml:space="preserve">reason=RESCHEDULED</w:t>
      </w:r>
      <w:r>
        <w:t xml:space="preserve">, criar nova sessão e linkage, marcar solicitação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 criar history/outbox; commit atômico. Se slot indisponível, rollback integral, solicitação permanece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HTTP 409. Nunca deixar paciente simultaneamente confirmado em dois slots por efeito da remarcação.</w:t>
      </w:r>
    </w:p>
    <w:bookmarkEnd w:id="46"/>
    <w:bookmarkStart w:id="47" w:name="Xbe277cb73c6ad7c4b9b6e637ae5c375bec4048a"/>
    <w:p>
      <w:pPr>
        <w:pStyle w:val="Heading3"/>
      </w:pPr>
      <w:r>
        <w:t xml:space="preserve">4.3 Processar webhook de cobrança</w:t>
      </w:r>
    </w:p>
    <w:p>
      <w:pPr>
        <w:pStyle w:val="FirstParagraph"/>
      </w:pPr>
      <w:r>
        <w:t xml:space="preserve">Endpoint verifica cabeçalho de autenticação/segredo conforme contrato e configuração do PSP, tamanho &lt;=256KiB, armazena raw payload criptografado com retenção curta sem dados de cartão, deduplica evento; responde 2xx após persistir. Job serializa processamento por</w:t>
      </w:r>
      <w:r>
        <w:t xml:space="preserve"> </w:t>
      </w:r>
      <w:r>
        <w:rPr>
          <w:rStyle w:val="VerbatimChar"/>
        </w:rPr>
        <w:t xml:space="preserve">(provider,paymentId)</w:t>
      </w:r>
      <w:r>
        <w:t xml:space="preserve">, usa consulta API se necessário, aplica transição monotônica com compensações, escreve ledger e outbox. Webhook duplicado causa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movimentos adicionais. Se PSP indisponível, retry e alerta, sem marcar pago. Não confiar em ordenação de webhooks.</w:t>
      </w:r>
    </w:p>
    <w:bookmarkEnd w:id="47"/>
    <w:bookmarkStart w:id="48" w:name="Xc75f8af4329e38661c6b646f326a3afae9358ab"/>
    <w:p>
      <w:pPr>
        <w:pStyle w:val="Heading3"/>
      </w:pPr>
      <w:r>
        <w:t xml:space="preserve">4.4 Assinar evolução</w:t>
      </w:r>
    </w:p>
    <w:p>
      <w:pPr>
        <w:pStyle w:val="FirstParagraph"/>
      </w:pPr>
      <w:r>
        <w:rPr>
          <w:rStyle w:val="VerbatimChar"/>
        </w:rPr>
        <w:t xml:space="preserve">POST /clinical-notes/{id}/sign</w:t>
      </w:r>
      <w:r>
        <w:t xml:space="preserve"> </w:t>
      </w:r>
      <w:r>
        <w:t xml:space="preserve">exige MFA recente para ações de assinatura definidas pela política,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, autor e vínculo ativo; transação bloqueia nota, computa hash canônico (</w:t>
      </w:r>
      <w:r>
        <w:rPr>
          <w:rStyle w:val="VerbatimChar"/>
        </w:rPr>
        <w:t xml:space="preserve">canonical-json</w:t>
      </w:r>
      <w:r>
        <w:t xml:space="preserve"> </w:t>
      </w:r>
      <w:r>
        <w:t xml:space="preserve">UTF-8 dos campos imutáveis), marca</w:t>
      </w:r>
      <w:r>
        <w:t xml:space="preserve"> </w:t>
      </w:r>
      <w:r>
        <w:rPr>
          <w:rStyle w:val="VerbatimChar"/>
        </w:rPr>
        <w:t xml:space="preserve">SIGNED</w:t>
      </w:r>
      <w:r>
        <w:t xml:space="preserve">, cria audit hash-chained e outbox</w:t>
      </w:r>
      <w:r>
        <w:t xml:space="preserve"> </w:t>
      </w:r>
      <w:r>
        <w:rPr>
          <w:rStyle w:val="VerbatimChar"/>
        </w:rPr>
        <w:t xml:space="preserve">ClinicalNoteSigned</w:t>
      </w:r>
      <w:r>
        <w:t xml:space="preserve"> </w:t>
      </w:r>
      <w:r>
        <w:rPr>
          <w:b/>
          <w:bCs/>
        </w:rPr>
        <w:t xml:space="preserve">sem conteúdo clínico</w:t>
      </w:r>
      <w:r>
        <w:t xml:space="preserve">; adendo posterior é outro registro encadeado. Armazenar a data e a identificação de autor; a assinatura interna não equivale automaticamente a certificado digital com validade legal externa.</w:t>
      </w:r>
    </w:p>
    <w:bookmarkEnd w:id="48"/>
    <w:bookmarkEnd w:id="49"/>
    <w:bookmarkStart w:id="50" w:name="Xc1d56ab1dc84f49c5a27c070b14cf301a3b66cd"/>
    <w:p>
      <w:pPr>
        <w:pStyle w:val="Heading2"/>
      </w:pPr>
      <w:r>
        <w:t xml:space="preserve">5. Contratos de dados e criptografia</w:t>
      </w:r>
    </w:p>
    <w:p>
      <w:pPr>
        <w:pStyle w:val="Compact"/>
        <w:numPr>
          <w:ilvl w:val="0"/>
          <w:numId w:val="1050"/>
        </w:numPr>
      </w:pPr>
      <w:r>
        <w:t xml:space="preserve">Campo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tabela de negócio; FKs compostas</w:t>
      </w:r>
      <w:r>
        <w:t xml:space="preserve"> </w:t>
      </w:r>
      <w:r>
        <w:rPr>
          <w:rStyle w:val="VerbatimChar"/>
        </w:rPr>
        <w:t xml:space="preserve">(tenant_id,id)</w:t>
      </w:r>
      <w:r>
        <w:t xml:space="preserve"> </w:t>
      </w:r>
      <w:r>
        <w:t xml:space="preserve">impedem relacionamento entre tenants. Índices começam em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filtrados por status/datas quando conveniente.</w:t>
      </w:r>
    </w:p>
    <w:p>
      <w:pPr>
        <w:pStyle w:val="Compact"/>
        <w:numPr>
          <w:ilvl w:val="0"/>
          <w:numId w:val="1050"/>
        </w:numPr>
      </w:pPr>
      <w:r>
        <w:t xml:space="preserve">Separar</w:t>
      </w:r>
      <w:r>
        <w:t xml:space="preserve"> </w:t>
      </w:r>
      <w:r>
        <w:rPr>
          <w:rStyle w:val="VerbatimChar"/>
        </w:rPr>
        <w:t xml:space="preserve">auth_users</w:t>
      </w:r>
      <w:r>
        <w:t xml:space="preserve"> </w:t>
      </w:r>
      <w:r>
        <w:t xml:space="preserve">(identidade global, sem conteúdo clínico),</w:t>
      </w:r>
      <w:r>
        <w:t xml:space="preserve"> </w:t>
      </w:r>
      <w:r>
        <w:rPr>
          <w:rStyle w:val="VerbatimChar"/>
        </w:rPr>
        <w:t xml:space="preserve">memberships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care_assignments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reschedule_requests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clinical_notes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restricted_test_materials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receipt_references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inbox_events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Classificação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SENSITIVE_CLINICAL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</w:t>
      </w:r>
      <w:r>
        <w:t xml:space="preserve">; acessar pelo mínimo de privilégio.</w:t>
      </w:r>
    </w:p>
    <w:p>
      <w:pPr>
        <w:pStyle w:val="Compact"/>
        <w:numPr>
          <w:ilvl w:val="0"/>
          <w:numId w:val="1050"/>
        </w:numPr>
      </w:pPr>
      <w:r>
        <w:t xml:space="preserve">Dados clínicos: criptografar corpo em aplicação com AES-256-GCM usando chave de dados envelopada por KMS por tenant/registro, AAD</w:t>
      </w:r>
      <w:r>
        <w:t xml:space="preserve"> </w:t>
      </w:r>
      <w:r>
        <w:rPr>
          <w:rStyle w:val="VerbatimChar"/>
        </w:rPr>
        <w:t xml:space="preserve">(tenantId,table,rowId,revision)</w:t>
      </w:r>
      <w:r>
        <w:t xml:space="preserve">; manter</w:t>
      </w:r>
      <w:r>
        <w:t xml:space="preserve"> </w:t>
      </w:r>
      <w:r>
        <w:rPr>
          <w:rStyle w:val="VerbatimChar"/>
        </w:rPr>
        <w:t xml:space="preserve">key_version</w:t>
      </w:r>
      <w:r>
        <w:t xml:space="preserve"> </w:t>
      </w:r>
      <w:r>
        <w:t xml:space="preserve">e rotação testada. Busca textual no ciphertext desabilitada. PII selecionada (CPF, email, telefone) criptografada em colunas e lookup por HMAC com chave de indexação distinta, sem hash puro de CPF. É proibido revelar plaintext em exceções e telemetry.</w:t>
      </w:r>
    </w:p>
    <w:p>
      <w:pPr>
        <w:pStyle w:val="Compact"/>
        <w:numPr>
          <w:ilvl w:val="0"/>
          <w:numId w:val="1050"/>
        </w:numPr>
      </w:pPr>
      <w:r>
        <w:t xml:space="preserve">Credenciais PSP, Keycloak, canais e KMS apenas por gerenciador de segredos (</w:t>
      </w:r>
      <w:r>
        <w:rPr>
          <w:rStyle w:val="VerbatimChar"/>
        </w:rPr>
        <w:t xml:space="preserve">OpenBao KV v2</w:t>
      </w:r>
      <w:r>
        <w:t xml:space="preserve"> </w:t>
      </w:r>
      <w:r>
        <w:t xml:space="preserve">ou serviço gerenciado equivalente) com identidades de workload; jamais variáveis com segredo em git, manifest ou logs. Rotação sem restart quando adapter suportar.</w:t>
      </w:r>
    </w:p>
    <w:p>
      <w:pPr>
        <w:pStyle w:val="Compact"/>
        <w:numPr>
          <w:ilvl w:val="0"/>
          <w:numId w:val="1050"/>
        </w:numPr>
      </w:pPr>
      <w:r>
        <w:t xml:space="preserve">Assinaturas de exportação: link único 60s,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; nenhuma CDN para arquivos clínicos.</w:t>
      </w:r>
    </w:p>
    <w:p>
      <w:pPr>
        <w:pStyle w:val="Compact"/>
        <w:numPr>
          <w:ilvl w:val="0"/>
          <w:numId w:val="1050"/>
        </w:numPr>
      </w:pPr>
      <w:r>
        <w:t xml:space="preserve">Data retention e legal hold geridos como políticas versionadas por classe; expurgo exige etapa formal de revisão, nunca cron de exclusão automática sem autorização jurídica.</w:t>
      </w:r>
    </w:p>
    <w:bookmarkEnd w:id="50"/>
    <w:bookmarkStart w:id="53" w:name="Xb03aa9832075e4d899007c375b765c93b93c96c"/>
    <w:p>
      <w:pPr>
        <w:pStyle w:val="Heading2"/>
      </w:pPr>
      <w:r>
        <w:t xml:space="preserve">6. Segregação de privacidade e segurança</w:t>
      </w:r>
    </w:p>
    <w:bookmarkStart w:id="51" w:name="X56bbaaecbc8a332b472ef052d6693a5e395e022"/>
    <w:p>
      <w:pPr>
        <w:pStyle w:val="Heading3"/>
      </w:pPr>
      <w:r>
        <w:t xml:space="preserve">6.1 Requisitos de segurança verificáveis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SEC-001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Regra objetiva</w:t>
      </w:r>
      <w:r>
        <w:t xml:space="preserve">: RLS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 </w:t>
      </w:r>
      <w:r>
        <w:t xml:space="preserve">em tabelas tenant; usuário runtime sem BYPASSRLS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Verificação</w:t>
      </w:r>
      <w:r>
        <w:t xml:space="preserve">: consulta catalog + testes cross-tenant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SEC-002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Regra objetiva</w:t>
      </w:r>
      <w:r>
        <w:t xml:space="preserve">: Psicólogo A não lê notas do psicólogo B sem vínculo permitido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Verificação</w:t>
      </w:r>
      <w:r>
        <w:t xml:space="preserve">: API+SQL adversarial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SEC-003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Regra objetiva</w:t>
      </w:r>
      <w:r>
        <w:t xml:space="preserve">: Dono/admin/secretaria sem papel clínico vinculado não leem evolução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Verificação</w:t>
      </w:r>
      <w:r>
        <w:t xml:space="preserve">: testes 403/404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SEC-004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Regra objetiva</w:t>
      </w:r>
      <w:r>
        <w:t xml:space="preserve">: TLS 1.2+ externo, TLS interno onde possível, HSTS, CSP, cookies restritos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Verificação</w:t>
      </w:r>
      <w:r>
        <w:t xml:space="preserve">: scanner de headers e pen-test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SEC-005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Regra objetiva</w:t>
      </w:r>
      <w:r>
        <w:t xml:space="preserve">: MFA de equipe; autenticação centralizada OIDC/PKCE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Verificação</w:t>
      </w:r>
      <w:r>
        <w:t xml:space="preserve">: testes E2E e desafio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SEC-006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Regra objetiva</w:t>
      </w:r>
      <w:r>
        <w:t xml:space="preserve">: Logs, traces e eventos sem narrativa clínica, CPF, credenciais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Verificação</w:t>
      </w:r>
      <w:r>
        <w:t xml:space="preserve">: DLP canary scan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SEC-007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Regra objetiva</w:t>
      </w:r>
      <w:r>
        <w:t xml:space="preserve">: Todas as mutações financeiras idempotentes + webhook dedup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Verificação</w:t>
      </w:r>
      <w:r>
        <w:t xml:space="preserve">: replay 10x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SEC-008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Regra objetiva</w:t>
      </w:r>
      <w:r>
        <w:t xml:space="preserve">: Backup criptografado diário+PITR; restore ensaiado trimestralmente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Verificação</w:t>
      </w:r>
      <w:r>
        <w:t xml:space="preserve">: evidência de drill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SEC-009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Regra objetiva</w:t>
      </w:r>
      <w:r>
        <w:t xml:space="preserve">: Download documental só após ABAC e link efêmero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Verificação</w:t>
      </w:r>
      <w:r>
        <w:t xml:space="preserve">: teste expiração e revogação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SEC-010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Regra objetiva</w:t>
      </w:r>
      <w:r>
        <w:t xml:space="preserve">: Video sem gravação, transcrição ou sessão pública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Verificação</w:t>
      </w:r>
      <w:r>
        <w:t xml:space="preserve">: inspeção de config e pentest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SEC-011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Regra objetiva</w:t>
      </w:r>
      <w:r>
        <w:t xml:space="preserve">: CSRF no BFF, validação estrita de origem, SSRF mitigado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Verificação</w:t>
      </w:r>
      <w:r>
        <w:t xml:space="preserve">: testes negativos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SEC-012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Regra objetiva</w:t>
      </w:r>
      <w:r>
        <w:t xml:space="preserve">: Segredos fora do repositório, zero exposição em imagem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Verificação</w:t>
      </w:r>
      <w:r>
        <w:t xml:space="preserve">: secret scanning CI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SEC-013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Regra objetiva</w:t>
      </w:r>
      <w:r>
        <w:t xml:space="preserve">: Dependências com SCA, SBOM, builds reproducíveis e imagens assinadas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Verificação</w:t>
      </w:r>
      <w:r>
        <w:t xml:space="preserve">: gates pipeline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SEC-014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Regra objetiva</w:t>
      </w:r>
      <w:r>
        <w:t xml:space="preserve">: DSR e incident response com trilha de auditoria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Verificação</w:t>
      </w:r>
      <w:r>
        <w:t xml:space="preserve">: simulação tabletop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SEC-015</w:t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Regra objetiva</w:t>
      </w:r>
      <w:r>
        <w:t xml:space="preserve">: Qualquer acesso emergencial tem dupla aprovação e expiração</w:t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Verificação</w:t>
      </w:r>
      <w:r>
        <w:t xml:space="preserve">: teste workflow</w:t>
      </w:r>
    </w:p>
    <w:bookmarkEnd w:id="51"/>
    <w:bookmarkStart w:id="52" w:name="Xd069a96b747f8f6d7523d00001e2e8c43c6149f"/>
    <w:p>
      <w:pPr>
        <w:pStyle w:val="Heading3"/>
      </w:pPr>
      <w:r>
        <w:t xml:space="preserve">6.2 Incidentes e privacy by design</w:t>
      </w:r>
    </w:p>
    <w:p>
      <w:pPr>
        <w:pStyle w:val="Compact"/>
        <w:numPr>
          <w:ilvl w:val="0"/>
          <w:numId w:val="1067"/>
        </w:numPr>
      </w:pPr>
      <w:r>
        <w:t xml:space="preserve">Definir controlador/operador por operação no contrato comercial e ROPA, pois a clínica é tipicamente controladora de dados assistenciais e o fornecedor processa dados em seu nome, mas algumas finalidades da plataforma podem gerar controladoria própria.</w:t>
      </w:r>
    </w:p>
    <w:p>
      <w:pPr>
        <w:pStyle w:val="Compact"/>
        <w:numPr>
          <w:ilvl w:val="0"/>
          <w:numId w:val="1067"/>
        </w:numPr>
      </w:pPr>
      <w:r>
        <w:t xml:space="preserve">Bases legais para dados de saúde e de menores são determinadas por finalidade (LGPD arts. 11 e 14);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usar consentimento genérico como substituto para todas as bases legais. DPO/jurídico aprova aviso, DPA, RIPD e fluxos de titulares.</w:t>
      </w:r>
    </w:p>
    <w:p>
      <w:pPr>
        <w:pStyle w:val="Compact"/>
        <w:numPr>
          <w:ilvl w:val="0"/>
          <w:numId w:val="1067"/>
        </w:numPr>
      </w:pPr>
      <w:r>
        <w:t xml:space="preserve">Playbook: detectar → conter → classificar → preservar evidências → analisar risco/dano → jurídico/DPO decidir notificações cabíveis conforme regulamentação ANPD → remediar → pós-morte sem conteúdo clínico. Não afirmar que todo incidente deve ser notificado: avaliar critérios legais.</w:t>
      </w:r>
    </w:p>
    <w:p>
      <w:pPr>
        <w:pStyle w:val="Compact"/>
        <w:numPr>
          <w:ilvl w:val="0"/>
          <w:numId w:val="1067"/>
        </w:numPr>
      </w:pPr>
      <w:r>
        <w:t xml:space="preserve">Vulnerabilidade crítica explorável: SLA interno triage &lt;= 4h, contenção &lt;= 24h. Esses são</w:t>
      </w:r>
      <w:r>
        <w:t xml:space="preserve"> </w:t>
      </w:r>
      <w:r>
        <w:rPr>
          <w:b/>
          <w:bCs/>
        </w:rPr>
        <w:t xml:space="preserve">objetivos internos</w:t>
      </w:r>
      <w:r>
        <w:t xml:space="preserve">, não prazos legais.</w:t>
      </w:r>
    </w:p>
    <w:bookmarkEnd w:id="52"/>
    <w:bookmarkEnd w:id="53"/>
    <w:bookmarkStart w:id="54" w:name="Xca3740a8de8632dd01251a17123f1d935d14d07"/>
    <w:p>
      <w:pPr>
        <w:pStyle w:val="Heading2"/>
      </w:pPr>
      <w:r>
        <w:t xml:space="preserve">7. Requisitos não funcionais e SLO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NFR-001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Métrica de aceite</w:t>
      </w:r>
      <w:r>
        <w:t xml:space="preserve">: Disponibilidade API mensal (exclui manutenção aprovada)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Meta de referência</w:t>
      </w:r>
      <w:r>
        <w:t xml:space="preserve">: 99,9%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NFR-002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Métrica de aceite</w:t>
      </w:r>
      <w:r>
        <w:t xml:space="preserve">: Latência REST leitura p95/p99 (sem upstream)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Meta de referência</w:t>
      </w:r>
      <w:r>
        <w:t xml:space="preserve">: &lt;= 400ms / 1200ms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NFR-003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Métrica de aceite</w:t>
      </w:r>
      <w:r>
        <w:t xml:space="preserve">: Latência escrita p95/p99 (sem upstream)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Meta de referência</w:t>
      </w:r>
      <w:r>
        <w:t xml:space="preserve">: &lt;= 700ms / 1800ms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NFR-004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Métrica de aceite</w:t>
      </w:r>
      <w:r>
        <w:t xml:space="preserve">: Agenda 100 req/s agregado, 50 clínicas concorrentes, sem double-booking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Meta de referência</w:t>
      </w:r>
      <w:r>
        <w:t xml:space="preserve">: 0 conflitos persistidos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NFR-005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Métrica de aceite</w:t>
      </w:r>
      <w:r>
        <w:t xml:space="preserve">: Webhook confirmado na borda após persistência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Meta de referência</w:t>
      </w:r>
      <w:r>
        <w:t xml:space="preserve">: &lt;= 2s p95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NFR-006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Métrica de aceite</w:t>
      </w:r>
      <w:r>
        <w:t xml:space="preserve">: Processamento notificação interno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Meta de referência</w:t>
      </w:r>
      <w:r>
        <w:t xml:space="preserve">: p95 &lt;= 60s após commit (sem SLA de terceiros)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NFR-007</w:t>
      </w:r>
    </w:p>
    <w:p>
      <w:pPr>
        <w:pStyle w:val="Compact"/>
        <w:numPr>
          <w:ilvl w:val="1"/>
          <w:numId w:val="1075"/>
        </w:numPr>
      </w:pPr>
      <w:r>
        <w:rPr>
          <w:b/>
          <w:bCs/>
        </w:rPr>
        <w:t xml:space="preserve">Métrica de aceite</w:t>
      </w:r>
      <w:r>
        <w:t xml:space="preserve">: Daily report</w:t>
      </w:r>
    </w:p>
    <w:p>
      <w:pPr>
        <w:pStyle w:val="Compact"/>
        <w:numPr>
          <w:ilvl w:val="1"/>
          <w:numId w:val="1075"/>
        </w:numPr>
      </w:pPr>
      <w:r>
        <w:rPr>
          <w:b/>
          <w:bCs/>
        </w:rPr>
        <w:t xml:space="preserve">Meta de referência</w:t>
      </w:r>
      <w:r>
        <w:t xml:space="preserve">: até 07:15 da zona local p95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NFR-008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Métrica de aceite</w:t>
      </w:r>
      <w:r>
        <w:t xml:space="preserve">: RPO BD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Meta de referência</w:t>
      </w:r>
      <w:r>
        <w:t xml:space="preserve">: &lt;= 15 minutos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NFR-009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Métrica de aceite</w:t>
      </w:r>
      <w:r>
        <w:t xml:space="preserve">: RTO serviço principal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Meta de referência</w:t>
      </w:r>
      <w:r>
        <w:t xml:space="preserve">: &lt;= 4 horas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NFR-010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Métrica de aceite</w:t>
      </w:r>
      <w:r>
        <w:t xml:space="preserve">: Acessibilidade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Meta de referência</w:t>
      </w:r>
      <w:r>
        <w:t xml:space="preserve">: WCAG 2.2 AA para fluxos principais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NFR-011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Métrica de aceite</w:t>
      </w:r>
      <w:r>
        <w:t xml:space="preserve">: Retenção de logs técnicos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Meta de referência</w:t>
      </w:r>
      <w:r>
        <w:t xml:space="preserve">: 30 dias, sem clínico; auditoria de segurança 5 anos inicialmente sujeito a política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NFR-012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Métrica de aceite</w:t>
      </w:r>
      <w:r>
        <w:t xml:space="preserve">: Relatório conciliação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Meta de referência</w:t>
      </w:r>
      <w:r>
        <w:t xml:space="preserve">: divergências sinalizadas em &lt;= 6h + margem do PSP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NFR-013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Métrica de aceite</w:t>
      </w:r>
      <w:r>
        <w:t xml:space="preserve">: Performance de vídeo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Meta de referência</w:t>
      </w:r>
      <w:r>
        <w:t xml:space="preserve">: métricas próprias: join success &gt;= 99%, p95 join &lt;= 15s em rede homologada; não é SLA garantido em redes dos usuários</w:t>
      </w:r>
    </w:p>
    <w:p>
      <w:pPr>
        <w:pStyle w:val="FirstParagraph"/>
      </w:pPr>
      <w:r>
        <w:t xml:space="preserve">Dimensionamento de referência, não alegação sobre demanda real: 1.000 clínicas, média 3 profissionais e 25 sessões/semana/profissional = 75.000 sessões/semana, 10.700/dia em média; picos de 15x dimensionam a API. Testes de carga devem validar volume-alvo e capacidade de vídeo separadamente. SLOs dependem de fornecedores e infraestrutura homologada.</w:t>
      </w:r>
    </w:p>
    <w:bookmarkEnd w:id="54"/>
    <w:bookmarkStart w:id="55" w:name="X337af78b941c6e8fb218b7dc85f2b59c1c44b6a"/>
    <w:p>
      <w:pPr>
        <w:pStyle w:val="Heading2"/>
      </w:pPr>
      <w:r>
        <w:t xml:space="preserve">8. Regras de validação e mensagens de erro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SLOT_UNAVAILABLE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HTTP</w:t>
      </w:r>
      <w:r>
        <w:t xml:space="preserve">: 409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Condição</w:t>
      </w:r>
      <w:r>
        <w:t xml:space="preserve">: concorrência ou bloqueio de disponibilidade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UX</w:t>
      </w:r>
      <w:r>
        <w:t xml:space="preserve">: propor outros horários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INVALID_LOCAL_TIME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HTTP</w:t>
      </w:r>
      <w:r>
        <w:t xml:space="preserve">: 422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Condição</w:t>
      </w:r>
      <w:r>
        <w:t xml:space="preserve">: DST horário inválido/ambíguo sem offset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UX</w:t>
      </w:r>
      <w:r>
        <w:t xml:space="preserve">: pedir horário válido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INVALID_TRANSITION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HTTP</w:t>
      </w:r>
      <w:r>
        <w:t xml:space="preserve">: 409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Condição</w:t>
      </w:r>
      <w:r>
        <w:t xml:space="preserve">: status incompatível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UX</w:t>
      </w:r>
      <w:r>
        <w:t xml:space="preserve">: atualizar tela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STALE_VERSION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HTTP</w:t>
      </w:r>
      <w:r>
        <w:t xml:space="preserve">: 412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Condição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 </w:t>
      </w:r>
      <w:r>
        <w:t xml:space="preserve">desatualizado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UX</w:t>
      </w:r>
      <w:r>
        <w:t xml:space="preserve">: mostrar comparação/atualizar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CLINICAL_ACCESS_DENIED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HTTP</w:t>
      </w:r>
      <w:r>
        <w:t xml:space="preserve">: 404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Condição</w:t>
      </w:r>
      <w:r>
        <w:t xml:space="preserve">: sem atribuição/vínculo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UX</w:t>
      </w:r>
      <w:r>
        <w:t xml:space="preserve">: não revelar existência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CONSENT_REQUIRED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HTTP</w:t>
      </w:r>
      <w:r>
        <w:t xml:space="preserve">: 422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Condição</w:t>
      </w:r>
      <w:r>
        <w:t xml:space="preserve">: consentimento/ciência específico necessário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UX</w:t>
      </w:r>
      <w:r>
        <w:t xml:space="preserve">: exibir termo correto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PAYMENT_PROVIDER_UNAVAILABLE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HTTP</w:t>
      </w:r>
      <w:r>
        <w:t xml:space="preserve">: 503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Condição</w:t>
      </w:r>
      <w:r>
        <w:t xml:space="preserve">: indisponibilidade PSP</w:t>
      </w:r>
    </w:p>
    <w:p>
      <w:pPr>
        <w:pStyle w:val="Compact"/>
        <w:numPr>
          <w:ilvl w:val="1"/>
          <w:numId w:val="1089"/>
        </w:numPr>
      </w:pPr>
      <w:r>
        <w:rPr>
          <w:b/>
          <w:bCs/>
        </w:rPr>
        <w:t xml:space="preserve">UX</w:t>
      </w:r>
      <w:r>
        <w:t xml:space="preserve">: pendente, nunca pago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EXTERNAL_RECEIPT_NOT_VERIFIED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HTTP</w:t>
      </w:r>
      <w:r>
        <w:t xml:space="preserve">: 422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Condição</w:t>
      </w:r>
      <w:r>
        <w:t xml:space="preserve">: conflito de dados de referência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UX</w:t>
      </w:r>
      <w:r>
        <w:t xml:space="preserve">: revisão manual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VIDEO_WINDOW_CLOSED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HTTP</w:t>
      </w:r>
      <w:r>
        <w:t xml:space="preserve">: 403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Condição</w:t>
      </w:r>
      <w:r>
        <w:t xml:space="preserve">: fora da janela ou sessão encerrada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UX</w:t>
      </w:r>
      <w:r>
        <w:t xml:space="preserve">: informar janela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DUPLICATE_EVENT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HTTP</w:t>
      </w:r>
      <w:r>
        <w:t xml:space="preserve">: 200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Condição</w:t>
      </w:r>
      <w:r>
        <w:t xml:space="preserve">: webhook válido já recebido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UX</w:t>
      </w:r>
      <w:r>
        <w:t xml:space="preserve">: sem side effect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RATE_LIMITED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HTTP</w:t>
      </w:r>
      <w:r>
        <w:t xml:space="preserve">: 429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Condição</w:t>
      </w:r>
      <w:r>
        <w:t xml:space="preserve">: limite por ator/IP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UX</w:t>
      </w:r>
      <w:r>
        <w:t xml:space="preserve">:</w:t>
      </w:r>
      <w:r>
        <w:t xml:space="preserve"> </w:t>
      </w:r>
      <w:r>
        <w:rPr>
          <w:rStyle w:val="VerbatimChar"/>
        </w:rPr>
        <w:t xml:space="preserve">Retry-After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b/>
          <w:bCs/>
        </w:rPr>
        <w:t xml:space="preserve">UNSUPPORTED_UPLOAD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HTTP</w:t>
      </w:r>
      <w:r>
        <w:t xml:space="preserve">: 422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Condição</w:t>
      </w:r>
      <w:r>
        <w:t xml:space="preserve">: MIME/extensão ou malware</w:t>
      </w:r>
    </w:p>
    <w:p>
      <w:pPr>
        <w:pStyle w:val="Compact"/>
        <w:numPr>
          <w:ilvl w:val="1"/>
          <w:numId w:val="1094"/>
        </w:numPr>
      </w:pPr>
      <w:r>
        <w:rPr>
          <w:b/>
          <w:bCs/>
        </w:rPr>
        <w:t xml:space="preserve">UX</w:t>
      </w:r>
      <w:r>
        <w:t xml:space="preserve">: recusar arquivo</w:t>
      </w:r>
    </w:p>
    <w:bookmarkEnd w:id="55"/>
    <w:bookmarkStart w:id="56" w:name="X45b0d9aa8daa26f16c4dbc879eec16009365372"/>
    <w:p>
      <w:pPr>
        <w:pStyle w:val="Heading2"/>
      </w:pPr>
      <w:r>
        <w:t xml:space="preserve">9. Requisitos de UX por tela (contrato de comportamento)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UX-01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Campos e ações obrigatórios</w:t>
      </w:r>
      <w:r>
        <w:t xml:space="preserve">: login OIDC, MFA, recuperação</w:t>
      </w:r>
    </w:p>
    <w:p>
      <w:pPr>
        <w:pStyle w:val="Compact"/>
        <w:numPr>
          <w:ilvl w:val="1"/>
          <w:numId w:val="1096"/>
        </w:numPr>
      </w:pPr>
      <w:r>
        <w:rPr>
          <w:b/>
          <w:bCs/>
        </w:rPr>
        <w:t xml:space="preserve">Estados específicos</w:t>
      </w:r>
      <w:r>
        <w:t xml:space="preserve">: carregando/erro/bloqueado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UX-02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/app/orgs/:id/dashboard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Campos e ações obrigatórios</w:t>
      </w:r>
      <w:r>
        <w:t xml:space="preserve">: hoje, próximos, pendências, relatório diário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Estados específicos</w:t>
      </w:r>
      <w:r>
        <w:t xml:space="preserve">: vazio/indisponível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UX-03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/app/orgs/:id/agenda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Campos e ações obrigatórios</w:t>
      </w:r>
      <w:r>
        <w:t xml:space="preserve">: semana/mês, filtros, disponibilidade, ação criar/confirmar/remarcar/cancelar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Estados específicos</w:t>
      </w:r>
      <w:r>
        <w:t xml:space="preserve">: loading/empty/conflict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UX-04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/app/orgs/:id/pacientes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Campos e ações obrigatórios</w:t>
      </w:r>
      <w:r>
        <w:t xml:space="preserve">: lista paginada, busca cadastral, convite, detalhar</w:t>
      </w:r>
    </w:p>
    <w:p>
      <w:pPr>
        <w:pStyle w:val="Compact"/>
        <w:numPr>
          <w:ilvl w:val="1"/>
          <w:numId w:val="1099"/>
        </w:numPr>
      </w:pPr>
      <w:r>
        <w:rPr>
          <w:b/>
          <w:bCs/>
        </w:rPr>
        <w:t xml:space="preserve">Estados específicos</w:t>
      </w:r>
      <w:r>
        <w:t xml:space="preserve">: restricted/no-results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UX-05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/app/orgs/:id/pacientes/:pid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Campos e ações obrigatórios</w:t>
      </w:r>
      <w:r>
        <w:t xml:space="preserve">: contato, agenda, valores conforme papel, materiais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Estados específicos</w:t>
      </w:r>
      <w:r>
        <w:t xml:space="preserve">: sem permissão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UX-06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/app/orgs/:id/prontuario/:pid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Campos e ações obrigatórios</w:t>
      </w:r>
      <w:r>
        <w:t xml:space="preserve">: evoluções, novo rascunho, assinar, adendo, anexos, pedido de acesso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Estados específicos</w:t>
      </w:r>
      <w:r>
        <w:t xml:space="preserve">: draft/signed/locked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UX-07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/app/orgs/:id/financeiro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Campos e ações obrigatórios</w:t>
      </w:r>
      <w:r>
        <w:t xml:space="preserve">: faturas, cobrança, reconciliação, filtros, export CSV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Estados específicos</w:t>
      </w:r>
      <w:r>
        <w:t xml:space="preserve">: pending/disputed/error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UX-08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/app/orgs/:id/recibos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Campos e ações obrigatórios</w:t>
      </w:r>
      <w:r>
        <w:t xml:space="preserve">: elegíveis, status, copiar dados, abrir gov.br, registrar comprovante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Estados específicos</w:t>
      </w:r>
      <w:r>
        <w:t xml:space="preserve">: external-issued/review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UX-09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/app/orgs/:id/documentos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Campos e ações obrigatórios</w:t>
      </w:r>
      <w:r>
        <w:t xml:space="preserve">: modelos, editor, revisão, emissão, auditoria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Estados específicos</w:t>
      </w:r>
      <w:r>
        <w:t xml:space="preserve">: draft/pending/issued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UX-10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/app/orgs/:id/conteudos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Campos e ações obrigatórios</w:t>
      </w:r>
      <w:r>
        <w:t xml:space="preserve">: biblioteca, compartilhamento, blog/newsletter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Estados específicos</w:t>
      </w:r>
      <w:r>
        <w:t xml:space="preserve">: draft/review/published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UX-11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/app/orgs/:id/configuracoes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Campos e ações obrigatórios</w:t>
      </w:r>
      <w:r>
        <w:t xml:space="preserve">: equipe, canais, políticas, MFA, horas e feriados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Estados específicos</w:t>
      </w:r>
      <w:r>
        <w:t xml:space="preserve">: denied/saved/conflict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UX-12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/portal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Campos e ações obrigatórios</w:t>
      </w:r>
      <w:r>
        <w:t xml:space="preserve">: meus agendamentos, pagamentos, documentos, materiais, preferências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Estados específicos</w:t>
      </w:r>
      <w:r>
        <w:t xml:space="preserve">: invited/active/expired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UX-13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/sessao/:appointmentId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Campos e ações obrigatórios</w:t>
      </w:r>
      <w:r>
        <w:t xml:space="preserve">: preflight, áudio/vídeo, status, botão sair, ajuda</w:t>
      </w:r>
    </w:p>
    <w:p>
      <w:pPr>
        <w:pStyle w:val="Compact"/>
        <w:numPr>
          <w:ilvl w:val="1"/>
          <w:numId w:val="1108"/>
        </w:numPr>
      </w:pPr>
      <w:r>
        <w:rPr>
          <w:b/>
          <w:bCs/>
        </w:rPr>
        <w:t xml:space="preserve">Estados específicos</w:t>
      </w:r>
      <w:r>
        <w:t xml:space="preserve">: waiting/joining/live/reconnect/end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UX-14</w:t>
      </w: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/profissionais</w:t>
      </w: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Campos e ações obrigatórios</w:t>
      </w:r>
      <w:r>
        <w:t xml:space="preserve">: busca por público opt-in, perfil, solicitar horário</w:t>
      </w: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Estados específicos</w:t>
      </w:r>
      <w:r>
        <w:t xml:space="preserve">: slot-taken/pending/hidden</w:t>
      </w:r>
    </w:p>
    <w:p>
      <w:pPr>
        <w:pStyle w:val="FirstParagraph"/>
      </w:pPr>
      <w:r>
        <w:t xml:space="preserve">A UI deve implementar formulário com validação de campo e mensagens acessíveis (</w:t>
      </w:r>
      <w:r>
        <w:rPr>
          <w:rStyle w:val="VerbatimChar"/>
        </w:rPr>
        <w:t xml:space="preserve">aria-live</w:t>
      </w:r>
      <w:r>
        <w:t xml:space="preserve">), keyboard navigation, timezone explícito, moeda formatada e proteção contra double submit. Não retornar texto clínico em SSR/caches compartilhados.</w:t>
      </w:r>
      <w:r>
        <w:t xml:space="preserve"> </w:t>
      </w:r>
      <w:r>
        <w:rPr>
          <w:rStyle w:val="VerbatimChar"/>
        </w:rPr>
        <w:t xml:space="preserve">Cache-Control: private, no-store</w:t>
      </w:r>
      <w:r>
        <w:t xml:space="preserve"> </w:t>
      </w:r>
      <w:r>
        <w:t xml:space="preserve">em portal e páginas autenticadas.</w:t>
      </w:r>
    </w:p>
    <w:bookmarkEnd w:id="56"/>
    <w:bookmarkStart w:id="59" w:name="X3bf8efbe77076e2c1a1c2faa5e86edd2c850455"/>
    <w:p>
      <w:pPr>
        <w:pStyle w:val="Heading2"/>
      </w:pPr>
      <w:r>
        <w:t xml:space="preserve">10. Entrega integral e gates de qualidade</w:t>
      </w:r>
    </w:p>
    <w:bookmarkStart w:id="57" w:name="X558baf0fb852836107002a216c4869a3a52a628"/>
    <w:p>
      <w:pPr>
        <w:pStyle w:val="Heading3"/>
      </w:pPr>
      <w:r>
        <w:t xml:space="preserve">10.1 Sequência de engenharia (sem releases parciais públicos)</w:t>
      </w:r>
    </w:p>
    <w:p>
      <w:pPr>
        <w:pStyle w:val="Compact"/>
        <w:numPr>
          <w:ilvl w:val="0"/>
          <w:numId w:val="1110"/>
        </w:numPr>
      </w:pPr>
      <w:r>
        <w:t xml:space="preserve">Infra, IAM, segredo, ciências de dados, test harness, pipeline.</w:t>
      </w:r>
    </w:p>
    <w:p>
      <w:pPr>
        <w:pStyle w:val="Compact"/>
        <w:numPr>
          <w:ilvl w:val="0"/>
          <w:numId w:val="1110"/>
        </w:numPr>
      </w:pPr>
      <w:r>
        <w:t xml:space="preserve">Tenant/usuário/papéis e RLS/ABAC verificável.</w:t>
      </w:r>
    </w:p>
    <w:p>
      <w:pPr>
        <w:pStyle w:val="Compact"/>
        <w:numPr>
          <w:ilvl w:val="0"/>
          <w:numId w:val="1110"/>
        </w:numPr>
      </w:pPr>
      <w:r>
        <w:t xml:space="preserve">Paciente, vínculo e agenda com concorrência.</w:t>
      </w:r>
    </w:p>
    <w:p>
      <w:pPr>
        <w:pStyle w:val="Compact"/>
        <w:numPr>
          <w:ilvl w:val="0"/>
          <w:numId w:val="1110"/>
        </w:numPr>
      </w:pPr>
      <w:r>
        <w:t xml:space="preserve">Notificações e rapport diária com outbox.</w:t>
      </w:r>
    </w:p>
    <w:p>
      <w:pPr>
        <w:pStyle w:val="Compact"/>
        <w:numPr>
          <w:ilvl w:val="0"/>
          <w:numId w:val="1110"/>
        </w:numPr>
      </w:pPr>
      <w:r>
        <w:t xml:space="preserve">Vídeo, acesso temporário e contingência.</w:t>
      </w:r>
    </w:p>
    <w:p>
      <w:pPr>
        <w:pStyle w:val="Compact"/>
        <w:numPr>
          <w:ilvl w:val="0"/>
          <w:numId w:val="1110"/>
        </w:numPr>
      </w:pPr>
      <w:r>
        <w:t xml:space="preserve">Prontuário, anexos, documentos e DSR.</w:t>
      </w:r>
    </w:p>
    <w:p>
      <w:pPr>
        <w:pStyle w:val="Compact"/>
        <w:numPr>
          <w:ilvl w:val="0"/>
          <w:numId w:val="1110"/>
        </w:numPr>
      </w:pPr>
      <w:r>
        <w:t xml:space="preserve">Financeiro, PSP, recibos assistidos e conciliação.</w:t>
      </w:r>
    </w:p>
    <w:p>
      <w:pPr>
        <w:pStyle w:val="Compact"/>
        <w:numPr>
          <w:ilvl w:val="0"/>
          <w:numId w:val="1110"/>
        </w:numPr>
      </w:pPr>
      <w:r>
        <w:t xml:space="preserve">Conteúdo, blog, newsletter, diretório público e portal.</w:t>
      </w:r>
    </w:p>
    <w:p>
      <w:pPr>
        <w:pStyle w:val="Compact"/>
        <w:numPr>
          <w:ilvl w:val="0"/>
          <w:numId w:val="1110"/>
        </w:numPr>
      </w:pPr>
      <w:r>
        <w:t xml:space="preserve">Fluxos E2E, segurança, compliance, performance, backup/restore e homologação piloto.</w:t>
      </w:r>
    </w:p>
    <w:p>
      <w:pPr>
        <w:pStyle w:val="FirstParagraph"/>
      </w:pPr>
      <w:r>
        <w:t xml:space="preserve">Pode usar feature flags</w:t>
      </w:r>
      <w:r>
        <w:t xml:space="preserve"> </w:t>
      </w:r>
      <w:r>
        <w:rPr>
          <w:b/>
          <w:bCs/>
        </w:rPr>
        <w:t xml:space="preserve">internas</w:t>
      </w:r>
      <w:r>
        <w:t xml:space="preserve">, mas aceite e lançamento só quando todos os módulos</w:t>
      </w:r>
      <w:r>
        <w:t xml:space="preserve"> </w:t>
      </w:r>
      <w:r>
        <w:rPr>
          <w:rStyle w:val="VerbatimChar"/>
        </w:rPr>
        <w:t xml:space="preserve">MUST</w:t>
      </w:r>
      <w:r>
        <w:t xml:space="preserve"> </w:t>
      </w:r>
      <w:r>
        <w:t xml:space="preserve">concluídos; remover simulações e testes de fornecedor substituídos por integrações homologadas.</w:t>
      </w:r>
    </w:p>
    <w:bookmarkEnd w:id="57"/>
    <w:bookmarkStart w:id="58" w:name="Xd0a3c0becf707c90085919282d06821bf741fed"/>
    <w:p>
      <w:pPr>
        <w:pStyle w:val="Heading3"/>
      </w:pPr>
      <w:r>
        <w:t xml:space="preserve">10.2 Definition of Done global</w:t>
      </w:r>
    </w:p>
    <w:p>
      <w:pPr>
        <w:pStyle w:val="Compact"/>
        <w:numPr>
          <w:ilvl w:val="0"/>
          <w:numId w:val="1111"/>
        </w:numPr>
      </w:pPr>
      <w:r>
        <w:t xml:space="preserve">Toda rota OpenAPI implementada, autenticação/roles/respostas testadas; nenhuma rota de produção retorna TODO/mock.</w:t>
      </w:r>
    </w:p>
    <w:p>
      <w:pPr>
        <w:pStyle w:val="Compact"/>
        <w:numPr>
          <w:ilvl w:val="0"/>
          <w:numId w:val="1111"/>
        </w:numPr>
      </w:pPr>
      <w:r>
        <w:t xml:space="preserve">100% constraints/fks/rls do schema criados por Flyway, sem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em prod.</w:t>
      </w:r>
    </w:p>
    <w:p>
      <w:pPr>
        <w:pStyle w:val="Compact"/>
        <w:numPr>
          <w:ilvl w:val="0"/>
          <w:numId w:val="1111"/>
        </w:numPr>
      </w:pPr>
      <w:r>
        <w:t xml:space="preserve">Toda transição de estado coberta por teste positivo e negativo; testes E2E das jornadas; cobertura unitária &gt;= 85% em domínios críticos e mutation score &gt;= 70% em scheduling/billing/clinical auth.</w:t>
      </w:r>
    </w:p>
    <w:p>
      <w:pPr>
        <w:pStyle w:val="Compact"/>
        <w:numPr>
          <w:ilvl w:val="0"/>
          <w:numId w:val="1111"/>
        </w:numPr>
      </w:pPr>
      <w:r>
        <w:t xml:space="preserve">Suíte cross-tenant/clinical ABAC verde, pen-test independente sem crítico/alto aberto, relatório de dependências e SBOM.</w:t>
      </w:r>
    </w:p>
    <w:p>
      <w:pPr>
        <w:pStyle w:val="Compact"/>
        <w:numPr>
          <w:ilvl w:val="0"/>
          <w:numId w:val="1111"/>
        </w:numPr>
      </w:pPr>
      <w:r>
        <w:t xml:space="preserve">Reconciliação testada com webhooks duplicados, atrasados e fora de ordem; sem cobranças duplicadas.</w:t>
      </w:r>
    </w:p>
    <w:p>
      <w:pPr>
        <w:pStyle w:val="Compact"/>
        <w:numPr>
          <w:ilvl w:val="0"/>
          <w:numId w:val="1111"/>
        </w:numPr>
      </w:pPr>
      <w:r>
        <w:t xml:space="preserve">Documentos templates e políticas assinados por responsável técnico e jurídico; operação de Receita Saúde claramente rotulada como assistida.</w:t>
      </w:r>
    </w:p>
    <w:p>
      <w:pPr>
        <w:pStyle w:val="Compact"/>
        <w:numPr>
          <w:ilvl w:val="0"/>
          <w:numId w:val="1111"/>
        </w:numPr>
      </w:pPr>
      <w:r>
        <w:t xml:space="preserve">Consentimentos, termos, aviso, DPA, RIPD quando necessário, política de incidentes e retenção homologados.</w:t>
      </w:r>
    </w:p>
    <w:p>
      <w:pPr>
        <w:pStyle w:val="Compact"/>
        <w:numPr>
          <w:ilvl w:val="0"/>
          <w:numId w:val="1111"/>
        </w:numPr>
      </w:pPr>
      <w:r>
        <w:t xml:space="preserve">Backup restaurado em ambiente isolado, RPO/RTO medidos e evidenciados.</w:t>
      </w:r>
    </w:p>
    <w:p>
      <w:pPr>
        <w:pStyle w:val="Compact"/>
        <w:numPr>
          <w:ilvl w:val="0"/>
          <w:numId w:val="1111"/>
        </w:numPr>
      </w:pPr>
      <w:r>
        <w:t xml:space="preserve">Monitoração, on-call, runbooks, alertas e indicadores em funcionamento.</w:t>
      </w:r>
    </w:p>
    <w:p>
      <w:pPr>
        <w:pStyle w:val="Compact"/>
        <w:numPr>
          <w:ilvl w:val="0"/>
          <w:numId w:val="1111"/>
        </w:numPr>
      </w:pPr>
      <w:r>
        <w:t xml:space="preserve">Accessibility audit WCAG 2.2 AA e testes com usuário concluídos.</w:t>
      </w:r>
    </w:p>
    <w:p>
      <w:pPr>
        <w:pStyle w:val="Compact"/>
        <w:numPr>
          <w:ilvl w:val="0"/>
          <w:numId w:val="1111"/>
        </w:numPr>
      </w:pPr>
      <w:r>
        <w:t xml:space="preserve">Plano de rollback de deploy/migração, smoke tests pós-deploy e operação manual de contingência ensaiados.</w:t>
      </w:r>
    </w:p>
    <w:bookmarkEnd w:id="58"/>
    <w:bookmarkEnd w:id="59"/>
    <w:bookmarkStart w:id="60" w:name="Xa2965874fb764aeb3709119d62e0c6d1a399827"/>
    <w:p>
      <w:pPr>
        <w:pStyle w:val="Heading2"/>
      </w:pPr>
      <w:r>
        <w:t xml:space="preserve">11. Questões que não podem ser resolvidas apenas por engenharia</w:t>
      </w:r>
    </w:p>
    <w:p>
      <w:pPr>
        <w:pStyle w:val="FirstParagraph"/>
      </w:pPr>
      <w:r>
        <w:t xml:space="preserve">Estas não ficam silenciosamente a critério de agentes de código: precisam de</w:t>
      </w:r>
      <w:r>
        <w:t xml:space="preserve"> </w:t>
      </w:r>
      <w:r>
        <w:rPr>
          <w:b/>
          <w:bCs/>
        </w:rPr>
        <w:t xml:space="preserve">aceites de domínio e assinatura de decisão</w:t>
      </w:r>
      <w:r>
        <w:t xml:space="preserve"> </w:t>
      </w:r>
      <w:r>
        <w:t xml:space="preserve">antes de produção, sem bloquear o desenvolvimento dos caminhos conservadores.</w:t>
      </w:r>
      <w:r>
        <w:t xml:space="preserve"> </w:t>
      </w:r>
      <w:r>
        <w:rPr>
          <w:rStyle w:val="VerbatimChar"/>
        </w:rPr>
        <w:t xml:space="preserve">GATE-LEGAL-01</w:t>
      </w:r>
      <w:r>
        <w:t xml:space="preserve">: contrato controlador/operador, retenção clínica aplicável e exceções de acesso de responsáveis.</w:t>
      </w:r>
      <w:r>
        <w:t xml:space="preserve"> </w:t>
      </w:r>
      <w:r>
        <w:rPr>
          <w:rStyle w:val="VerbatimChar"/>
        </w:rPr>
        <w:t xml:space="preserve">GATE-CLINICAL-01</w:t>
      </w:r>
      <w:r>
        <w:t xml:space="preserve">: templates/documentos e protocolo de emergência remoto validados por psicólogo responsável.</w:t>
      </w:r>
      <w:r>
        <w:t xml:space="preserve"> </w:t>
      </w:r>
      <w:r>
        <w:rPr>
          <w:rStyle w:val="VerbatimChar"/>
        </w:rPr>
        <w:t xml:space="preserve">GATE-FISCAL-01</w:t>
      </w:r>
      <w:r>
        <w:t xml:space="preserve">: elegibilidade Receita Saúde PF/PJ por categoria e política de recibos.</w:t>
      </w:r>
      <w:r>
        <w:t xml:space="preserve"> </w:t>
      </w:r>
      <w:r>
        <w:rPr>
          <w:rStyle w:val="VerbatimChar"/>
        </w:rPr>
        <w:t xml:space="preserve">GATE-PSP-01</w:t>
      </w:r>
      <w:r>
        <w:t xml:space="preserve">: conta habilitada para API, Pix, webhooks e checkout por clínica.</w:t>
      </w:r>
      <w:r>
        <w:t xml:space="preserve"> </w:t>
      </w:r>
      <w:r>
        <w:rPr>
          <w:rStyle w:val="VerbatimChar"/>
        </w:rPr>
        <w:t xml:space="preserve">GATE-VIDEO-01</w:t>
      </w:r>
      <w:r>
        <w:t xml:space="preserve">: E2EE, TURN, browsers, latência e localização de dados homologados.</w:t>
      </w:r>
      <w:r>
        <w:t xml:space="preserve"> </w:t>
      </w:r>
      <w:r>
        <w:rPr>
          <w:rStyle w:val="VerbatimChar"/>
        </w:rPr>
        <w:t xml:space="preserve">GATE-BUSINESS-01</w:t>
      </w:r>
      <w:r>
        <w:t xml:space="preserve">: preço de assinatura SaaS, política de cancelamento e percentual de cobrança aceitos pela clínica. Nunca preencher esses campos com presunções que produzam obrigações ou declarações falsas.</w:t>
      </w:r>
    </w:p>
    <w:bookmarkEnd w:id="60"/>
    <w:bookmarkStart w:id="73" w:name="X7e1d5921b1da3fe0e4c5123523bcd56730fcea5"/>
    <w:p>
      <w:pPr>
        <w:pStyle w:val="Heading2"/>
      </w:pPr>
      <w:r>
        <w:t xml:space="preserve">12. Referências primárias (checadas em outubro de 2026)</w:t>
      </w:r>
    </w:p>
    <w:p>
      <w:pPr>
        <w:pStyle w:val="Compact"/>
        <w:numPr>
          <w:ilvl w:val="0"/>
          <w:numId w:val="1112"/>
        </w:numPr>
      </w:pPr>
      <w:r>
        <w:t xml:space="preserve">LGPD, Lei 13.709/2018:</w:t>
      </w:r>
      <w:r>
        <w:t xml:space="preserve"> </w:t>
      </w:r>
      <w:hyperlink r:id="rId61">
        <w:r>
          <w:rPr>
            <w:rStyle w:val="Hyperlink"/>
          </w:rPr>
          <w:t xml:space="preserve">https://planalto.gov.br/ccivil_03/_ato2015-2018/2018/lei/l13709compilado.htm</w:t>
        </w:r>
      </w:hyperlink>
    </w:p>
    <w:p>
      <w:pPr>
        <w:pStyle w:val="Compact"/>
        <w:numPr>
          <w:ilvl w:val="0"/>
          <w:numId w:val="1112"/>
        </w:numPr>
      </w:pPr>
      <w:r>
        <w:t xml:space="preserve">CFP Resolução 09/2024 e orientação CRP:</w:t>
      </w:r>
      <w:r>
        <w:t xml:space="preserve"> </w:t>
      </w:r>
      <w:hyperlink r:id="rId62">
        <w:r>
          <w:rPr>
            <w:rStyle w:val="Hyperlink"/>
          </w:rPr>
          <w:t xml:space="preserve">https://transparencia.cfp.org.br/crp16/pergunta-frequente/atendimento-online/</w:t>
        </w:r>
      </w:hyperlink>
    </w:p>
    <w:p>
      <w:pPr>
        <w:pStyle w:val="Compact"/>
        <w:numPr>
          <w:ilvl w:val="0"/>
          <w:numId w:val="1112"/>
        </w:numPr>
      </w:pPr>
      <w:r>
        <w:t xml:space="preserve">CFP Resolução 001/2009 e prontuário:</w:t>
      </w:r>
      <w:r>
        <w:t xml:space="preserve"> </w:t>
      </w:r>
      <w:hyperlink r:id="rId63">
        <w:r>
          <w:rPr>
            <w:rStyle w:val="Hyperlink"/>
          </w:rPr>
          <w:t xml:space="preserve">https://transparencia.cfp.org.br/crp12/pergunta-frequente/registro-documental/</w:t>
        </w:r>
      </w:hyperlink>
    </w:p>
    <w:p>
      <w:pPr>
        <w:pStyle w:val="Compact"/>
        <w:numPr>
          <w:ilvl w:val="0"/>
          <w:numId w:val="1112"/>
        </w:numPr>
      </w:pPr>
      <w:r>
        <w:t xml:space="preserve">CFP Resolução 006/2019 sobre documentos:</w:t>
      </w:r>
      <w:r>
        <w:t xml:space="preserve"> </w:t>
      </w:r>
      <w:hyperlink r:id="rId64">
        <w:r>
          <w:rPr>
            <w:rStyle w:val="Hyperlink"/>
          </w:rPr>
          <w:t xml:space="preserve">https://site.cfp.org.br/cfp-publica-versao-comentada-da-resolucao-sobre-a-elaboracao-de-documentos-escritos/</w:t>
        </w:r>
      </w:hyperlink>
    </w:p>
    <w:p>
      <w:pPr>
        <w:pStyle w:val="Compact"/>
        <w:numPr>
          <w:ilvl w:val="0"/>
          <w:numId w:val="1112"/>
        </w:numPr>
      </w:pPr>
      <w:r>
        <w:t xml:space="preserve">Receita Saúde:</w:t>
      </w:r>
      <w:r>
        <w:t xml:space="preserve"> </w:t>
      </w:r>
      <w:hyperlink r:id="rId65">
        <w:r>
          <w:rPr>
            <w:rStyle w:val="Hyperlink"/>
          </w:rPr>
          <w:t xml:space="preserve">https://www.gov.br/receitafederal/pt-br/assuntos/meu-imposto-de-renda/preenchimento/manual-mir/pagamentos-ou-doacoes/despesas-dedutiveis</w:t>
        </w:r>
      </w:hyperlink>
    </w:p>
    <w:p>
      <w:pPr>
        <w:pStyle w:val="Compact"/>
        <w:numPr>
          <w:ilvl w:val="0"/>
          <w:numId w:val="1112"/>
        </w:numPr>
      </w:pPr>
      <w:r>
        <w:t xml:space="preserve">Manual Receita Saúde 2.1:</w:t>
      </w:r>
      <w:r>
        <w:t xml:space="preserve"> </w:t>
      </w:r>
      <w:hyperlink r:id="rId66">
        <w:r>
          <w:rPr>
            <w:rStyle w:val="Hyperlink"/>
          </w:rPr>
          <w:t xml:space="preserve">https://www.gov.br/receitafederal/pt-br/centrais-de-conteudo/publicacoes/manuais/orientacao-tributaria/receita-saude-2.1.pdf/view</w:t>
        </w:r>
      </w:hyperlink>
    </w:p>
    <w:p>
      <w:pPr>
        <w:pStyle w:val="Compact"/>
        <w:numPr>
          <w:ilvl w:val="0"/>
          <w:numId w:val="1112"/>
        </w:numPr>
      </w:pPr>
      <w:r>
        <w:t xml:space="preserve">ANPD Resolução 15/2024:</w:t>
      </w:r>
      <w:r>
        <w:t xml:space="preserve"> </w:t>
      </w:r>
      <w:hyperlink r:id="rId67">
        <w:r>
          <w:rPr>
            <w:rStyle w:val="Hyperlink"/>
          </w:rPr>
          <w:t xml:space="preserve">https://www.gov.br/anpd/pt-br/assuntos/noticias/anpd-aprova-o-regulamento-de-comunicacao-de-incidente-de-seguranca</w:t>
        </w:r>
      </w:hyperlink>
    </w:p>
    <w:p>
      <w:pPr>
        <w:pStyle w:val="Compact"/>
        <w:numPr>
          <w:ilvl w:val="0"/>
          <w:numId w:val="1112"/>
        </w:numPr>
      </w:pPr>
      <w:r>
        <w:t xml:space="preserve">Asaas API:</w:t>
      </w:r>
      <w:r>
        <w:t xml:space="preserve"> </w:t>
      </w:r>
      <w:hyperlink r:id="rId68">
        <w:r>
          <w:rPr>
            <w:rStyle w:val="Hyperlink"/>
          </w:rPr>
          <w:t xml:space="preserve">https://docs.asaas.com/docs/visao-geral</w:t>
        </w:r>
      </w:hyperlink>
      <w:r>
        <w:t xml:space="preserve"> </w:t>
      </w:r>
      <w:r>
        <w:t xml:space="preserve">e</w:t>
      </w:r>
      <w:r>
        <w:t xml:space="preserve"> </w:t>
      </w:r>
      <w:hyperlink r:id="rId69">
        <w:r>
          <w:rPr>
            <w:rStyle w:val="Hyperlink"/>
          </w:rPr>
          <w:t xml:space="preserve">https://docs.asaas.com/docs/webhook-para-cobrancas</w:t>
        </w:r>
      </w:hyperlink>
    </w:p>
    <w:p>
      <w:pPr>
        <w:pStyle w:val="Compact"/>
        <w:numPr>
          <w:ilvl w:val="0"/>
          <w:numId w:val="1112"/>
        </w:numPr>
      </w:pPr>
      <w:r>
        <w:t xml:space="preserve">LiveKit E2EE:</w:t>
      </w:r>
      <w:r>
        <w:t xml:space="preserve"> </w:t>
      </w:r>
      <w:hyperlink r:id="rId70">
        <w:r>
          <w:rPr>
            <w:rStyle w:val="Hyperlink"/>
          </w:rPr>
          <w:t xml:space="preserve">https://docs.livekit.io/transport/encryption/</w:t>
        </w:r>
      </w:hyperlink>
    </w:p>
    <w:p>
      <w:pPr>
        <w:pStyle w:val="Compact"/>
        <w:numPr>
          <w:ilvl w:val="0"/>
          <w:numId w:val="1112"/>
        </w:numPr>
      </w:pPr>
      <w:r>
        <w:t xml:space="preserve">LiveKit tokens:</w:t>
      </w:r>
      <w:r>
        <w:t xml:space="preserve"> </w:t>
      </w:r>
      <w:hyperlink r:id="rId71">
        <w:r>
          <w:rPr>
            <w:rStyle w:val="Hyperlink"/>
          </w:rPr>
          <w:t xml:space="preserve">https://docs.livekit.io/frontends/reference/tokens-grants/</w:t>
        </w:r>
      </w:hyperlink>
    </w:p>
    <w:p>
      <w:pPr>
        <w:pStyle w:val="Compact"/>
        <w:numPr>
          <w:ilvl w:val="0"/>
          <w:numId w:val="1112"/>
        </w:numPr>
      </w:pPr>
      <w:r>
        <w:t xml:space="preserve">Assinatura Gov.br:</w:t>
      </w:r>
      <w:r>
        <w:t xml:space="preserve"> </w:t>
      </w:r>
      <w:hyperlink r:id="rId72">
        <w:r>
          <w:rPr>
            <w:rStyle w:val="Hyperlink"/>
          </w:rPr>
          <w:t xml:space="preserve">https://www.gov.br/iti/pt-br/assuntos/assinatura-eletronica-avancada</w:t>
        </w:r>
      </w:hyperlink>
    </w:p>
    <w:p>
      <w:pPr>
        <w:pStyle w:val="FirstParagraph"/>
      </w:pPr>
      <w:r>
        <w:rPr>
          <w:b/>
          <w:bCs/>
        </w:rPr>
        <w:t xml:space="preserve">Atenção:</w:t>
      </w:r>
      <w:r>
        <w:t xml:space="preserve"> </w:t>
      </w:r>
      <w:r>
        <w:t xml:space="preserve">referências orientam a baseline, mas avaliação de conformidade exige legislação e orientações vigentes na data do lançamento, contratos com fornecedores, validação de fluxos reais e parecer jurídico-clínico.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7" w:name="adrs-invariantes-e-política-de-alteração"/>
    <w:p>
      <w:pPr>
        <w:pStyle w:val="Heading1"/>
      </w:pPr>
      <w:r>
        <w:t xml:space="preserve">ADRs, invariantes e política de alteração</w:t>
      </w:r>
    </w:p>
    <w:bookmarkStart w:id="75" w:name="Xeba192f64206b722685d85da787bd8418de6d82"/>
    <w:p>
      <w:pPr>
        <w:pStyle w:val="Heading2"/>
      </w:pPr>
      <w:r>
        <w:t xml:space="preserve">ADR-001 — Monólito modular e separação do worker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necessidade de velocidade de implementação com qualidade, sem operação distribuída complexa.</w:t>
      </w:r>
      <w:r>
        <w:t xml:space="preserve"> </w:t>
      </w:r>
      <w:r>
        <w:rPr>
          <w:b/>
          <w:bCs/>
        </w:rPr>
        <w:t xml:space="preserve">Decisão:</w:t>
      </w:r>
      <w:r>
        <w:t xml:space="preserve"> </w:t>
      </w:r>
      <w:r>
        <w:t xml:space="preserve">Spring Modulith em Java 21 LTS, único repositório e domínio transacional PostgreSQL. Web Next.js + BFF;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usam mesma base de código, processos diferentes.</w:t>
      </w:r>
      <w:r>
        <w:t xml:space="preserve"> </w:t>
      </w:r>
      <w:r>
        <w:rPr>
          <w:b/>
          <w:bCs/>
        </w:rPr>
        <w:t xml:space="preserve">Alternativa rejeitada:</w:t>
      </w:r>
      <w:r>
        <w:t xml:space="preserve"> </w:t>
      </w:r>
      <w:r>
        <w:t xml:space="preserve">microserviços por domínio; alto custo de deploy, transações distribuídas e observabilidade.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publicar eventos versionados permite extração posterior.</w:t>
      </w:r>
      <w:r>
        <w:t xml:space="preserve"> </w:t>
      </w:r>
      <w:r>
        <w:rPr>
          <w:b/>
          <w:bCs/>
        </w:rPr>
        <w:t xml:space="preserve">Gate:</w:t>
      </w:r>
      <w:r>
        <w:t xml:space="preserve"> </w:t>
      </w:r>
      <w:r>
        <w:t xml:space="preserve">teste ArchUnit proíbe referências ao pacote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de outro módulo.</w:t>
      </w:r>
    </w:p>
    <w:bookmarkEnd w:id="75"/>
    <w:bookmarkStart w:id="76" w:name="adr-002--tenancy-rls-e-acesso-clínico"/>
    <w:p>
      <w:pPr>
        <w:pStyle w:val="Heading2"/>
      </w:pPr>
      <w:r>
        <w:t xml:space="preserve">ADR-002 — Tenancy, RLS e acesso clínico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clínica e profissionais não podem cruzar dados.</w:t>
      </w:r>
      <w:r>
        <w:t xml:space="preserve"> </w:t>
      </w:r>
      <w:r>
        <w:rPr>
          <w:b/>
          <w:bCs/>
        </w:rPr>
        <w:t xml:space="preserve">Decisão:</w:t>
      </w:r>
      <w:r>
        <w:t xml:space="preserve"> </w:t>
      </w:r>
      <w:r>
        <w:t xml:space="preserve">tenant por organização com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FKs compostas, RLS</w:t>
      </w:r>
      <w:r>
        <w:t xml:space="preserve"> </w:t>
      </w:r>
      <w:r>
        <w:rPr>
          <w:rStyle w:val="VerbatimChar"/>
        </w:rPr>
        <w:t xml:space="preserve">ENABLE/FORCE</w:t>
      </w:r>
      <w:r>
        <w:t xml:space="preserve">, contexto de sessão por transação e verificação de</w:t>
      </w:r>
      <w:r>
        <w:t xml:space="preserve"> </w:t>
      </w:r>
      <w:r>
        <w:rPr>
          <w:rStyle w:val="VerbatimChar"/>
        </w:rPr>
        <w:t xml:space="preserve">care_assignments</w:t>
      </w:r>
      <w:r>
        <w:t xml:space="preserve"> </w:t>
      </w:r>
      <w:r>
        <w:t xml:space="preserve">nos serviços e RLS do domínio clínico.</w:t>
      </w:r>
      <w:r>
        <w:t xml:space="preserve"> </w:t>
      </w:r>
      <w:r>
        <w:rPr>
          <w:b/>
          <w:bCs/>
        </w:rPr>
        <w:t xml:space="preserve">Risco:</w:t>
      </w:r>
      <w:r>
        <w:t xml:space="preserve"> </w:t>
      </w:r>
      <w:r>
        <w:t xml:space="preserve">SQL sem contexto ou conexões reaproveitadas; usar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só dentro de transação, nunca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de sessão.</w:t>
      </w:r>
      <w:r>
        <w:t xml:space="preserve"> </w:t>
      </w:r>
      <w:r>
        <w:rPr>
          <w:b/>
          <w:bCs/>
        </w:rPr>
        <w:t xml:space="preserve">Gate:</w:t>
      </w:r>
      <w:r>
        <w:t xml:space="preserve"> </w:t>
      </w:r>
      <w:r>
        <w:t xml:space="preserve">cliente banco em produção não é table owner nem BYPASSRLS; testes forçam troca de organização, papel e paciente.</w:t>
      </w:r>
    </w:p>
    <w:bookmarkEnd w:id="76"/>
    <w:bookmarkStart w:id="77" w:name="X91df4b5b56079c0063f2ff2b15d35b4bde0236d"/>
    <w:p>
      <w:pPr>
        <w:pStyle w:val="Heading2"/>
      </w:pPr>
      <w:r>
        <w:t xml:space="preserve">ADR-003 — Criptografia clínica e separação de dados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t xml:space="preserve"> </w:t>
      </w:r>
      <w:r>
        <w:t xml:space="preserve">narrativas, materiais de teste, documentos clínicos e anexos protegidos em aplicação (envelope encryption com chave de tenant por KMS), sem índices textuais e sem plaintext em observabilidade. Rotação de KEK reenvolve DEK, sem mudar payload; rotação de DEK exige recriptografia auditada.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pesquisa clínica full-text não disponível; privacidade prevalece.</w:t>
      </w:r>
    </w:p>
    <w:bookmarkEnd w:id="77"/>
    <w:bookmarkStart w:id="78" w:name="adr-004--agenda-transacional"/>
    <w:p>
      <w:pPr>
        <w:pStyle w:val="Heading2"/>
      </w:pPr>
      <w:r>
        <w:t xml:space="preserve">ADR-004 — Agenda transacional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t xml:space="preserve"> </w:t>
      </w:r>
      <w:r>
        <w:t xml:space="preserve">bloqueio de overlap</w:t>
      </w:r>
      <w:r>
        <w:t xml:space="preserve"> </w:t>
      </w:r>
      <w:r>
        <w:rPr>
          <w:rStyle w:val="VerbatimChar"/>
        </w:rPr>
        <w:t xml:space="preserve">EXCLUDE USING gist (tenant_id WITH =, professional_id WITH =, busy_range WITH &amp;&amp;)</w:t>
      </w:r>
      <w:r>
        <w:t xml:space="preserve"> </w:t>
      </w:r>
      <w:r>
        <w:t xml:space="preserve">para estados ativos,</w:t>
      </w:r>
      <w:r>
        <w:t xml:space="preserve"> </w:t>
      </w:r>
      <w:r>
        <w:rPr>
          <w:rStyle w:val="VerbatimChar"/>
        </w:rPr>
        <w:t xml:space="preserve">busy_range</w:t>
      </w:r>
      <w:r>
        <w:t xml:space="preserve"> </w:t>
      </w:r>
      <w:r>
        <w:t xml:space="preserve">inclui buffers. Remarcação atômica.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agenda não permite overbooking nem duplicidades de trabalho; override requer fluxo específico não incluído.</w:t>
      </w:r>
    </w:p>
    <w:bookmarkEnd w:id="78"/>
    <w:bookmarkStart w:id="79" w:name="adr-005--cobranças-operadas-por-psp"/>
    <w:p>
      <w:pPr>
        <w:pStyle w:val="Heading2"/>
      </w:pPr>
      <w:r>
        <w:t xml:space="preserve">ADR-005 — Cobranças operadas por PSP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t xml:space="preserve"> </w:t>
      </w:r>
      <w:r>
        <w:t xml:space="preserve">clínicas recebem por conta própria vinculada ao PSP. Plataforma não intermedeia saldo ou cartões. Webhook at-least-once, inbox dedup e consulta de estado canônico, ledger compensatório.</w:t>
      </w:r>
      <w:r>
        <w:t xml:space="preserve"> </w:t>
      </w:r>
      <w:r>
        <w:rPr>
          <w:b/>
          <w:bCs/>
        </w:rPr>
        <w:t xml:space="preserve">Risco:</w:t>
      </w:r>
      <w:r>
        <w:t xml:space="preserve"> </w:t>
      </w:r>
      <w:r>
        <w:t xml:space="preserve">onboarding de subcontas e limites do PSP mudam; homologação obrigatória.</w:t>
      </w:r>
      <w:r>
        <w:t xml:space="preserve"> </w:t>
      </w:r>
      <w:r>
        <w:rPr>
          <w:b/>
          <w:bCs/>
        </w:rPr>
        <w:t xml:space="preserve">Gate:</w:t>
      </w:r>
      <w:r>
        <w:t xml:space="preserve"> </w:t>
      </w:r>
      <w:r>
        <w:t xml:space="preserve">testes sandbox de cobrança e webhook.</w:t>
      </w:r>
    </w:p>
    <w:bookmarkEnd w:id="79"/>
    <w:bookmarkStart w:id="80" w:name="adr-006--política-de-sessão-clínica"/>
    <w:p>
      <w:pPr>
        <w:pStyle w:val="Heading2"/>
      </w:pPr>
      <w:r>
        <w:t xml:space="preserve">ADR-006 — Política de sessão clínica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t xml:space="preserve"> </w:t>
      </w:r>
      <w:r>
        <w:t xml:space="preserve">LiveKit self-host em dois nós com rede pública, Redis HA e TURN/TLS (sem Egress), E2EE obrigatória, sem gravação/transcrição, tokens efêmeros; sem armazenar chave de sala; sem mídia no backend. Vídeo não é prova de comparecimento.</w:t>
      </w:r>
      <w:r>
        <w:t xml:space="preserve"> </w:t>
      </w:r>
      <w:r>
        <w:rPr>
          <w:b/>
          <w:bCs/>
        </w:rPr>
        <w:t xml:space="preserve">Gate:</w:t>
      </w:r>
      <w:r>
        <w:t xml:space="preserve"> </w:t>
      </w:r>
      <w:r>
        <w:t xml:space="preserve">teste real multi navegador, TURN, reconexão, bloqueio pós-revogação, medição no Brasil.</w:t>
      </w:r>
    </w:p>
    <w:bookmarkEnd w:id="80"/>
    <w:bookmarkStart w:id="81" w:name="adr-007--prontuário-e-documentos"/>
    <w:p>
      <w:pPr>
        <w:pStyle w:val="Heading2"/>
      </w:pPr>
      <w:r>
        <w:t xml:space="preserve">ADR-007 — Prontuário e documentos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t xml:space="preserve"> </w:t>
      </w:r>
      <w:r>
        <w:t xml:space="preserve">notas assinadas imutáveis; retificação via adendo, materiais de teste segregados; acesso por paciente por fluxo verificável com revisão conforme normas. Templates não produzem conclusões clínicas automáticas.</w:t>
      </w:r>
      <w:r>
        <w:t xml:space="preserve"> </w:t>
      </w:r>
      <w:r>
        <w:rPr>
          <w:b/>
          <w:bCs/>
        </w:rPr>
        <w:t xml:space="preserve">Gate:</w:t>
      </w:r>
      <w:r>
        <w:t xml:space="preserve"> </w:t>
      </w:r>
      <w:r>
        <w:t xml:space="preserve">responsável técnico valida termos, formatos e processos de disponibilização e retenção.</w:t>
      </w:r>
    </w:p>
    <w:bookmarkEnd w:id="81"/>
    <w:bookmarkStart w:id="82" w:name="adr-008--receita-saúde"/>
    <w:p>
      <w:pPr>
        <w:pStyle w:val="Heading2"/>
      </w:pPr>
      <w:r>
        <w:t xml:space="preserve">ADR-008 — Receita Saúde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t xml:space="preserve"> </w:t>
      </w:r>
      <w:r>
        <w:t xml:space="preserve">assistente de dados e navegação oficial, emissão manual, reconciliação assistida. Não realizar OAuth gov.br, scraping, automação de browser, coleta de credenciais nem alegar emissão do recibo no sistema.</w:t>
      </w:r>
      <w:r>
        <w:t xml:space="preserve"> </w:t>
      </w:r>
      <w:r>
        <w:rPr>
          <w:b/>
          <w:bCs/>
        </w:rPr>
        <w:t xml:space="preserve">Mudança:</w:t>
      </w:r>
      <w:r>
        <w:t xml:space="preserve"> </w:t>
      </w:r>
      <w:r>
        <w:t xml:space="preserve">nova integração exige evidência de API autorizada + aderência fiscal + ADR.</w:t>
      </w:r>
    </w:p>
    <w:bookmarkEnd w:id="82"/>
    <w:bookmarkStart w:id="83" w:name="Xa6d6e216967cb4b89e1b36ba01a234ee656bce3"/>
    <w:p>
      <w:pPr>
        <w:pStyle w:val="Heading2"/>
      </w:pPr>
      <w:r>
        <w:t xml:space="preserve">ADR-009 — Calendário local e horário de verão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t xml:space="preserve"> </w:t>
      </w:r>
      <w:r>
        <w:t xml:space="preserve">UTC na persistência, timezone IANA por tenant/sessão, recorrência expressa em hora local, sem ignorar DST; horário inválido recebe erro; ambíguo requer offset.</w:t>
      </w:r>
      <w:r>
        <w:t xml:space="preserve"> </w:t>
      </w:r>
      <w:r>
        <w:rPr>
          <w:b/>
          <w:bCs/>
        </w:rPr>
        <w:t xml:space="preserve">Gate:</w:t>
      </w:r>
      <w:r>
        <w:t xml:space="preserve"> </w:t>
      </w:r>
      <w:r>
        <w:t xml:space="preserve">testes em regiões com transições, mesmo que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 </w:t>
      </w:r>
      <w:r>
        <w:t xml:space="preserve">não tenha DST atualmente.</w:t>
      </w:r>
    </w:p>
    <w:bookmarkEnd w:id="83"/>
    <w:bookmarkStart w:id="84" w:name="adr-010--sem-ia-clínica-na-baseline"/>
    <w:p>
      <w:pPr>
        <w:pStyle w:val="Heading2"/>
      </w:pPr>
      <w:r>
        <w:t xml:space="preserve">ADR-010 — Sem IA clínica na baseline</w:t>
      </w:r>
    </w:p>
    <w:p>
      <w:pPr>
        <w:pStyle w:val="FirstParagraph"/>
      </w:pPr>
      <w:r>
        <w:rPr>
          <w:b/>
          <w:bCs/>
        </w:rPr>
        <w:t xml:space="preserve">Decisão:</w:t>
      </w:r>
      <w:r>
        <w:t xml:space="preserve"> </w:t>
      </w:r>
      <w:r>
        <w:t xml:space="preserve">nenhum processamento por LLM de dados clínicos, nenhum diagnóstico, resumo de sessão ou recomendação terapêutica.</w:t>
      </w:r>
      <w:r>
        <w:t xml:space="preserve"> </w:t>
      </w:r>
      <w:r>
        <w:rPr>
          <w:b/>
          <w:bCs/>
        </w:rPr>
        <w:t xml:space="preserve">Mudança:</w:t>
      </w:r>
      <w:r>
        <w:t xml:space="preserve"> </w:t>
      </w:r>
      <w:r>
        <w:t xml:space="preserve">requer novo RIPD, base legal, opção clara, validação clínica, critérios de acurácia, atribuição de responsabilidade e consentimentos quando aplicáveis.</w:t>
      </w:r>
    </w:p>
    <w:bookmarkEnd w:id="84"/>
    <w:bookmarkStart w:id="85" w:name="invariantes-globais-executáveis"/>
    <w:p>
      <w:pPr>
        <w:pStyle w:val="Heading2"/>
      </w:pPr>
      <w:r>
        <w:t xml:space="preserve">Invariantes globais executáveis</w:t>
      </w:r>
    </w:p>
    <w:p>
      <w:pPr>
        <w:pStyle w:val="Compact"/>
        <w:numPr>
          <w:ilvl w:val="0"/>
          <w:numId w:val="1113"/>
        </w:numPr>
      </w:pPr>
      <w:r>
        <w:t xml:space="preserve">INV-01: nenhum recurso de paciente/agenda/financeiro/clínico tem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ausente ou incompatível com o request.</w:t>
      </w:r>
    </w:p>
    <w:p>
      <w:pPr>
        <w:pStyle w:val="Compact"/>
        <w:numPr>
          <w:ilvl w:val="0"/>
          <w:numId w:val="1113"/>
        </w:numPr>
      </w:pPr>
      <w:r>
        <w:t xml:space="preserve">INV-02:</w:t>
      </w:r>
      <w:r>
        <w:t xml:space="preserve"> </w:t>
      </w:r>
      <w:r>
        <w:rPr>
          <w:rStyle w:val="VerbatimChar"/>
        </w:rPr>
        <w:t xml:space="preserve">care_assignment</w:t>
      </w:r>
      <w:r>
        <w:t xml:space="preserve"> </w:t>
      </w:r>
      <w:r>
        <w:t xml:space="preserve">ativo é requisito para profissional ler/escrever caso clínico.</w:t>
      </w:r>
    </w:p>
    <w:p>
      <w:pPr>
        <w:pStyle w:val="Compact"/>
        <w:numPr>
          <w:ilvl w:val="0"/>
          <w:numId w:val="1113"/>
        </w:numPr>
      </w:pPr>
      <w:r>
        <w:t xml:space="preserve">INV-03: não há duas sessões ativas com intervalos ocupados sobrepostos para o mesmo profissional.</w:t>
      </w:r>
    </w:p>
    <w:p>
      <w:pPr>
        <w:pStyle w:val="Compact"/>
        <w:numPr>
          <w:ilvl w:val="0"/>
          <w:numId w:val="1113"/>
        </w:numPr>
      </w:pPr>
      <w:r>
        <w:t xml:space="preserve">INV-04: um pedido de remarcação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aponta para exatamente uma nova sessão e a anterior está cancelada.</w:t>
      </w:r>
    </w:p>
    <w:p>
      <w:pPr>
        <w:pStyle w:val="Compact"/>
        <w:numPr>
          <w:ilvl w:val="0"/>
          <w:numId w:val="1113"/>
        </w:numPr>
      </w:pPr>
      <w:r>
        <w:t xml:space="preserve">INV-05: documento emitido e nota assinada nunca alteram conteúdo original; emenda gera versão/registro distinto.</w:t>
      </w:r>
    </w:p>
    <w:p>
      <w:pPr>
        <w:pStyle w:val="Compact"/>
        <w:numPr>
          <w:ilvl w:val="0"/>
          <w:numId w:val="1113"/>
        </w:numPr>
      </w:pPr>
      <w:r>
        <w:t xml:space="preserve">INV-06: fatura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só se conciliação e saldo pagável &gt;= valor da fatura, com métodos manuais explicitamente classificados.</w:t>
      </w:r>
    </w:p>
    <w:p>
      <w:pPr>
        <w:pStyle w:val="Compact"/>
        <w:numPr>
          <w:ilvl w:val="0"/>
          <w:numId w:val="1113"/>
        </w:numPr>
      </w:pPr>
      <w:r>
        <w:t xml:space="preserve">INV-07: cada evento PSP tem efeito financeiro no máximo uma vez.</w:t>
      </w:r>
    </w:p>
    <w:p>
      <w:pPr>
        <w:pStyle w:val="Compact"/>
        <w:numPr>
          <w:ilvl w:val="0"/>
          <w:numId w:val="1113"/>
        </w:numPr>
      </w:pPr>
      <w:r>
        <w:t xml:space="preserve">INV-08: um evento de notificação pode gerar no máximo um envio por destinatário/canal/template, exceto reenvio manual auditado.</w:t>
      </w:r>
    </w:p>
    <w:p>
      <w:pPr>
        <w:pStyle w:val="Compact"/>
        <w:numPr>
          <w:ilvl w:val="0"/>
          <w:numId w:val="1113"/>
        </w:numPr>
      </w:pPr>
      <w:r>
        <w:t xml:space="preserve">INV-09: nenhuma chave de sessão, narrativa clínica, CPF ou token aparece em logs e telemetria.</w:t>
      </w:r>
    </w:p>
    <w:p>
      <w:pPr>
        <w:pStyle w:val="Compact"/>
        <w:numPr>
          <w:ilvl w:val="0"/>
          <w:numId w:val="1113"/>
        </w:numPr>
      </w:pPr>
      <w:r>
        <w:t xml:space="preserve">INV-10: encerramento de conta não elimina registros sob obrigação de guarda ou legal hold.</w:t>
      </w:r>
    </w:p>
    <w:p>
      <w:pPr>
        <w:pStyle w:val="Compact"/>
        <w:numPr>
          <w:ilvl w:val="0"/>
          <w:numId w:val="1113"/>
        </w:numPr>
      </w:pPr>
      <w:r>
        <w:t xml:space="preserve">INV-11: papel administrativo não concede acesso a conteúdo clínico sem credencial profissional e vínculo de cuidado.</w:t>
      </w:r>
    </w:p>
    <w:p>
      <w:pPr>
        <w:pStyle w:val="Compact"/>
        <w:numPr>
          <w:ilvl w:val="0"/>
          <w:numId w:val="1113"/>
        </w:numPr>
      </w:pPr>
      <w:r>
        <w:t xml:space="preserve">INV-12: dados fiscais de recibo apenas acompanham referência oficial, sem aparência de recibo emitido pela plataforma.</w:t>
      </w:r>
    </w:p>
    <w:bookmarkEnd w:id="85"/>
    <w:bookmarkStart w:id="86" w:name="política-de-mudança"/>
    <w:p>
      <w:pPr>
        <w:pStyle w:val="Heading2"/>
      </w:pPr>
      <w:r>
        <w:t xml:space="preserve">Política de mudança</w:t>
      </w:r>
    </w:p>
    <w:p>
      <w:pPr>
        <w:pStyle w:val="FirstParagraph"/>
      </w:pPr>
      <w:r>
        <w:t xml:space="preserve">Qualquer alteração de estado, regra financeira, permissão, retenção, fornecedor, schema ou contrato HTTP exige issue com impacto em</w:t>
      </w:r>
      <w:r>
        <w:t xml:space="preserve"> </w:t>
      </w:r>
      <w:r>
        <w:rPr>
          <w:rStyle w:val="VerbatimChar"/>
        </w:rPr>
        <w:t xml:space="preserve">INV</w:t>
      </w:r>
      <w:r>
        <w:t xml:space="preserve">, ADR numerada, migração reversível ou plano expand/contract, atualização OpenAPI/schema/testes, aprovação responsável técnico quando envolver conteúdo clínico, aprovação DPO/jurídico se envolver dados e mudança de política de acesso. É proibida decisão implícita gerada por IA em tema jurídico-clínico.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6" w:name="Xaa38bf617891cadeb49d8326ecb93490d3ac3e4"/>
    <w:p>
      <w:pPr>
        <w:pStyle w:val="Heading1"/>
      </w:pPr>
      <w:r>
        <w:t xml:space="preserve">Guia de execução para equipe ou harness de engenharia</w:t>
      </w:r>
    </w:p>
    <w:p>
      <w:pPr>
        <w:pStyle w:val="FirstParagraph"/>
      </w:pPr>
      <w:r>
        <w:t xml:space="preserve">Este guia transforma a especificação em tarefas executáveis.</w:t>
      </w:r>
      <w:r>
        <w:t xml:space="preserve"> </w:t>
      </w:r>
      <w:r>
        <w:rPr>
          <w:b/>
          <w:bCs/>
        </w:rPr>
        <w:t xml:space="preserve">Não autoriza uso direto em produção sem aprovação jurídica/clínica/PSP/Vídeo.</w:t>
      </w:r>
      <w:r>
        <w:t xml:space="preserve"> </w:t>
      </w:r>
      <w:r>
        <w:t xml:space="preserve">Todos os módulos MUST serão entregues no mesmo marco de lançamento.</w:t>
      </w:r>
    </w:p>
    <w:bookmarkStart w:id="88" w:name="monorepo-de-referência"/>
    <w:p>
      <w:pPr>
        <w:pStyle w:val="Heading2"/>
      </w:pPr>
      <w:r>
        <w:t xml:space="preserve">Monorepo de referência</w:t>
      </w:r>
    </w:p>
    <w:p>
      <w:pPr>
        <w:pStyle w:val="SourceCode"/>
      </w:pPr>
      <w:r>
        <w:rPr>
          <w:rStyle w:val="VerbatimChar"/>
        </w:rPr>
        <w:t xml:space="preserve">psico-platform/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                  # Next.js TS; app router, sessão BFF, i18n pt-BR</w:t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api/                  # Spring Boot app HTTP</w:t>
      </w:r>
      <w:r>
        <w:br/>
      </w:r>
      <w:r>
        <w:rPr>
          <w:rStyle w:val="VerbatimChar"/>
        </w:rPr>
        <w:t xml:space="preserve">    worker/               # Spring Boot worker</w:t>
      </w:r>
      <w:r>
        <w:br/>
      </w:r>
      <w:r>
        <w:rPr>
          <w:rStyle w:val="VerbatimChar"/>
        </w:rPr>
        <w:t xml:space="preserve">    modules/</w:t>
      </w:r>
      <w:r>
        <w:br/>
      </w:r>
      <w:r>
        <w:rPr>
          <w:rStyle w:val="VerbatimChar"/>
        </w:rPr>
        <w:t xml:space="preserve">      identity/ tenancy/ patients/ scheduling/ video/</w:t>
      </w:r>
      <w:r>
        <w:br/>
      </w:r>
      <w:r>
        <w:rPr>
          <w:rStyle w:val="VerbatimChar"/>
        </w:rPr>
        <w:t xml:space="preserve">      clinical/ billing/ receipts/ documents/</w:t>
      </w:r>
      <w:r>
        <w:br/>
      </w:r>
      <w:r>
        <w:rPr>
          <w:rStyle w:val="VerbatimChar"/>
        </w:rPr>
        <w:t xml:space="preserve">      communications/ content/ reporting/ integrations/ audit/</w:t>
      </w:r>
      <w:r>
        <w:br/>
      </w:r>
      <w:r>
        <w:rPr>
          <w:rStyle w:val="VerbatimChar"/>
        </w:rPr>
        <w:t xml:space="preserve">    db/migration/         # Flyway Vxxxx__name.sql</w:t>
      </w:r>
      <w:r>
        <w:br/>
      </w:r>
      <w:r>
        <w:rPr>
          <w:rStyle w:val="VerbatimChar"/>
        </w:rPr>
        <w:t xml:space="preserve">    contracts/            # cópia canônica dos schemas OpenAPI e event JSON schemas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opentofu/             # infraestrutura declarativa</w:t>
      </w:r>
      <w:r>
        <w:br/>
      </w:r>
      <w:r>
        <w:rPr>
          <w:rStyle w:val="VerbatimChar"/>
        </w:rPr>
        <w:t xml:space="preserve">    helm/                 # charts API, worker, web, IAM e vídeo</w:t>
      </w:r>
      <w:r>
        <w:br/>
      </w:r>
      <w:r>
        <w:rPr>
          <w:rStyle w:val="VerbatimChar"/>
        </w:rPr>
        <w:t xml:space="preserve">  test/</w:t>
      </w:r>
      <w:r>
        <w:br/>
      </w:r>
      <w:r>
        <w:rPr>
          <w:rStyle w:val="VerbatimChar"/>
        </w:rPr>
        <w:t xml:space="preserve">    contract/ integration/ e2e/ security/ perf/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adr/ risk-register/ privacy/ runbooks/</w:t>
      </w:r>
      <w:r>
        <w:br/>
      </w:r>
      <w:r>
        <w:rPr>
          <w:rStyle w:val="VerbatimChar"/>
        </w:rPr>
        <w:t xml:space="preserve">  .github/workflows/      # checks, release, security</w:t>
      </w:r>
    </w:p>
    <w:bookmarkEnd w:id="88"/>
    <w:bookmarkStart w:id="89" w:name="stack-e-critérios-de-fixação"/>
    <w:p>
      <w:pPr>
        <w:pStyle w:val="Heading2"/>
      </w:pPr>
      <w:r>
        <w:t xml:space="preserve">Stack e critérios de fixação</w:t>
      </w:r>
    </w:p>
    <w:p>
      <w:pPr>
        <w:pStyle w:val="Compact"/>
        <w:numPr>
          <w:ilvl w:val="0"/>
          <w:numId w:val="1114"/>
        </w:numPr>
      </w:pPr>
      <w:r>
        <w:t xml:space="preserve">Backend Java 21 LTS; Spring Boot estável compatível; Spring Security OAuth2 Resource Server nos fluxos diretos (quando houver) e BFF com OIDC; Spring Data JDBC ou JPA decidido uma única vez pelo responsável técnico; migrations Flyway, Hibernate</w:t>
      </w:r>
      <w:r>
        <w:t xml:space="preserve"> </w:t>
      </w:r>
      <w:r>
        <w:rPr>
          <w:rStyle w:val="VerbatimChar"/>
        </w:rPr>
        <w:t xml:space="preserve">ddl-auto=validate</w:t>
      </w:r>
      <w:r>
        <w:t xml:space="preserve"> </w:t>
      </w:r>
      <w:r>
        <w:t xml:space="preserve">apenas.</w:t>
      </w:r>
    </w:p>
    <w:p>
      <w:pPr>
        <w:pStyle w:val="Compact"/>
        <w:numPr>
          <w:ilvl w:val="0"/>
          <w:numId w:val="1114"/>
        </w:numPr>
      </w:pPr>
      <w:r>
        <w:t xml:space="preserve">Frontend Next.js estável, React/TypeScript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, Zod para validação e cliente OpenAPI gerado, React Query para cache</w:t>
      </w:r>
      <w:r>
        <w:t xml:space="preserve"> </w:t>
      </w:r>
      <w:r>
        <w:rPr>
          <w:b/>
          <w:bCs/>
        </w:rPr>
        <w:t xml:space="preserve">somente</w:t>
      </w:r>
      <w:r>
        <w:t xml:space="preserve"> </w:t>
      </w:r>
      <w:r>
        <w:t xml:space="preserve">de conteúdos não sensíveis e por escopo de organização, Playwright para E2E, Tailwind/shadcn como DS operacional.</w:t>
      </w:r>
    </w:p>
    <w:p>
      <w:pPr>
        <w:pStyle w:val="Compact"/>
        <w:numPr>
          <w:ilvl w:val="0"/>
          <w:numId w:val="1114"/>
        </w:numPr>
      </w:pPr>
      <w:r>
        <w:t xml:space="preserve">PostgreSQL 17+, Redis HA</w:t>
      </w:r>
      <w:r>
        <w:t xml:space="preserve"> </w:t>
      </w:r>
      <w:r>
        <w:rPr>
          <w:b/>
          <w:bCs/>
        </w:rPr>
        <w:t xml:space="preserve">obrigatório</w:t>
      </w:r>
      <w:r>
        <w:t xml:space="preserve"> </w:t>
      </w:r>
      <w:r>
        <w:t xml:space="preserve">para clustering do LiveKit autogerenciado; sem Redis para jobs core. Keycloak + OpenBao, objeto S3, LiveKit autogerenciado (dois nós de rede pública, host networking, UDP/TURN/TLS, sem Egress), Asaas, canal oficial WhatsApp e email transacional homologados.</w:t>
      </w:r>
    </w:p>
    <w:p>
      <w:pPr>
        <w:pStyle w:val="Compact"/>
        <w:numPr>
          <w:ilvl w:val="0"/>
          <w:numId w:val="1114"/>
        </w:numPr>
      </w:pPr>
      <w:r>
        <w:t xml:space="preserve">Controlar builds via Maven Wrapper / pnpm lockfile e imagens fixadas por digest; versões escolhidas no primeiro PR e registradas em</w:t>
      </w:r>
      <w:r>
        <w:t xml:space="preserve"> </w:t>
      </w:r>
      <w:r>
        <w:rPr>
          <w:rStyle w:val="VerbatimChar"/>
        </w:rPr>
        <w:t xml:space="preserve">DEPENDENCIES.lock.md</w:t>
      </w:r>
      <w:r>
        <w:t xml:space="preserve"> </w:t>
      </w:r>
      <w:r>
        <w:t xml:space="preserve">com compatibilidade/licenças, não usar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</w:t>
      </w:r>
    </w:p>
    <w:bookmarkEnd w:id="89"/>
    <w:bookmarkStart w:id="90" w:name="entidades-dtos-acesso-e-transações"/>
    <w:p>
      <w:pPr>
        <w:pStyle w:val="Heading2"/>
      </w:pPr>
      <w:r>
        <w:t xml:space="preserve">Entidades, DTOs, acesso e transações</w:t>
      </w:r>
    </w:p>
    <w:p>
      <w:pPr>
        <w:pStyle w:val="Compact"/>
        <w:numPr>
          <w:ilvl w:val="0"/>
          <w:numId w:val="1115"/>
        </w:numPr>
      </w:pPr>
      <w:r>
        <w:t xml:space="preserve">Gerar migrations a partir de</w:t>
      </w:r>
      <w:r>
        <w:t xml:space="preserve"> </w:t>
      </w:r>
      <w:r>
        <w:rPr>
          <w:rStyle w:val="VerbatimChar"/>
        </w:rPr>
        <w:t xml:space="preserve">db/schema.sql</w:t>
      </w:r>
      <w:r>
        <w:t xml:space="preserve"> </w:t>
      </w:r>
      <w:r>
        <w:rPr>
          <w:b/>
          <w:bCs/>
        </w:rPr>
        <w:t xml:space="preserve">sem executar schema completo novamente em cada ambiente</w:t>
      </w:r>
      <w:r>
        <w:t xml:space="preserve">. Runtime SQL usa papel não proprietário e sem bypass RLS; garantir</w:t>
      </w:r>
      <w:r>
        <w:t xml:space="preserve"> </w:t>
      </w:r>
      <w:r>
        <w:rPr>
          <w:rStyle w:val="VerbatimChar"/>
        </w:rPr>
        <w:t xml:space="preserve">SET LOCAL app.tenant_id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LOCAL app.actor_id</w:t>
      </w:r>
      <w:r>
        <w:t xml:space="preserve"> </w:t>
      </w:r>
      <w:r>
        <w:t xml:space="preserve">em toda transação, incluindo consultas. Conexão sem contexto deve retornar zero rows, não usar pool session-pinning implícito.</w:t>
      </w:r>
    </w:p>
    <w:p>
      <w:pPr>
        <w:pStyle w:val="Compact"/>
        <w:numPr>
          <w:ilvl w:val="0"/>
          <w:numId w:val="1115"/>
        </w:numPr>
      </w:pPr>
      <w:r>
        <w:t xml:space="preserve">Escrever</w:t>
      </w:r>
      <w:r>
        <w:t xml:space="preserve"> </w:t>
      </w:r>
      <w:r>
        <w:rPr>
          <w:rStyle w:val="VerbatimChar"/>
        </w:rPr>
        <w:t xml:space="preserve">TenantContextResolver</w:t>
      </w:r>
      <w:r>
        <w:t xml:space="preserve"> </w:t>
      </w:r>
      <w:r>
        <w:t xml:space="preserve">que valida pertença à organização da rota com JWT verificado via OIDC. Não aceitar tenant do corpo da requisição.</w:t>
      </w:r>
      <w:r>
        <w:t xml:space="preserve"> </w:t>
      </w:r>
      <w:r>
        <w:rPr>
          <w:rStyle w:val="VerbatimChar"/>
        </w:rPr>
        <w:t xml:space="preserve">CurrentPrincipal</w:t>
      </w:r>
      <w:r>
        <w:t xml:space="preserve"> </w:t>
      </w:r>
      <w:r>
        <w:t xml:space="preserve">contém identificador global e membership; papéis são reconsultados no servidor se cache tiver expirado/revogação. Testes revogam membership durante sessões.</w:t>
      </w:r>
    </w:p>
    <w:p>
      <w:pPr>
        <w:pStyle w:val="Compact"/>
        <w:numPr>
          <w:ilvl w:val="0"/>
          <w:numId w:val="1115"/>
        </w:numPr>
      </w:pPr>
      <w:r>
        <w:t xml:space="preserve">Gerar DTOs e clientes a partir de OpenAPI. Nenhuma entidade JPA/JDBC exposta por controller. Conversão</w:t>
      </w:r>
      <w:r>
        <w:t xml:space="preserve"> </w:t>
      </w:r>
      <w:r>
        <w:rPr>
          <w:rStyle w:val="VerbatimChar"/>
        </w:rPr>
        <w:t xml:space="preserve">amountCents</w:t>
      </w:r>
      <w:r>
        <w:t xml:space="preserve"> </w:t>
      </w:r>
      <w:r>
        <w:t xml:space="preserve">BigInteger/long e BigDecimal apenas na borda do PSP, com escala 2 e arredondamento não silencioso.</w:t>
      </w:r>
    </w:p>
    <w:p>
      <w:pPr>
        <w:pStyle w:val="Compact"/>
        <w:numPr>
          <w:ilvl w:val="0"/>
          <w:numId w:val="1115"/>
        </w:numPr>
      </w:pPr>
      <w:r>
        <w:t xml:space="preserve">Implementar serviço</w:t>
      </w:r>
      <w:r>
        <w:t xml:space="preserve"> </w:t>
      </w:r>
      <w:r>
        <w:rPr>
          <w:rStyle w:val="VerbatimChar"/>
        </w:rPr>
        <w:t xml:space="preserve">UnitOfWork</w:t>
      </w:r>
      <w:r>
        <w:t xml:space="preserve"> </w:t>
      </w:r>
      <w:r>
        <w:t xml:space="preserve">que grava mutação + história + outbox na mesma transação. Jobs e integrações externas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são executados dentro de lock de transação do agendamento/fatura.</w:t>
      </w:r>
    </w:p>
    <w:p>
      <w:pPr>
        <w:pStyle w:val="Compact"/>
        <w:numPr>
          <w:ilvl w:val="0"/>
          <w:numId w:val="1115"/>
        </w:numPr>
      </w:pPr>
      <w:r>
        <w:t xml:space="preserve">Adotar</w:t>
      </w:r>
      <w:r>
        <w:t xml:space="preserve"> </w:t>
      </w:r>
      <w:r>
        <w:rPr>
          <w:rStyle w:val="VerbatimChar"/>
        </w:rPr>
        <w:t xml:space="preserve">ProblemExceptionHandler</w:t>
      </w:r>
      <w:r>
        <w:t xml:space="preserve"> </w:t>
      </w:r>
      <w:r>
        <w:t xml:space="preserve">com erros categorizados e redaction. Logs de app nunca recebem request body completo em endpoints clínicos.</w:t>
      </w:r>
    </w:p>
    <w:bookmarkEnd w:id="90"/>
    <w:bookmarkStart w:id="91" w:name="X7dcfea88e4cd5c7208a0b86e8578453ccfa530e"/>
    <w:p>
      <w:pPr>
        <w:pStyle w:val="Heading2"/>
      </w:pPr>
      <w:r>
        <w:t xml:space="preserve">Ordem em PRs pequenos (um único marco final de produção)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01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Entregável obrigatório</w:t>
      </w:r>
      <w:r>
        <w:t xml:space="preserve">: Monorepo, devcontainers, DB/migrations, IAM, OpenBao, auth gateway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Aceite que destrava</w:t>
      </w:r>
      <w:r>
        <w:t xml:space="preserve">: builds, MFA, RLS isolamento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02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Entregável obrigatório</w:t>
      </w:r>
      <w:r>
        <w:t xml:space="preserve">: Organizações, profissionais, políticas, permissões, convites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Aceite que destrava</w:t>
      </w:r>
      <w:r>
        <w:t xml:space="preserve">: ORG/PAT e 403/404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03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Entregável obrigatório</w:t>
      </w:r>
      <w:r>
        <w:t xml:space="preserve">: Pacientes, responsáveis, vínculo assistencial, direitos de acesso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Aceite que destrava</w:t>
      </w:r>
      <w:r>
        <w:t xml:space="preserve">: PAT-* + SEC-001/002/003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04</w:t>
      </w:r>
    </w:p>
    <w:p>
      <w:pPr>
        <w:pStyle w:val="Compact"/>
        <w:numPr>
          <w:ilvl w:val="1"/>
          <w:numId w:val="1120"/>
        </w:numPr>
      </w:pPr>
      <w:r>
        <w:rPr>
          <w:b/>
          <w:bCs/>
        </w:rPr>
        <w:t xml:space="preserve">Entregável obrigatório</w:t>
      </w:r>
      <w:r>
        <w:t xml:space="preserve">: Disponibilidade, recorrência, agenda, remarcação, confirmação, histórico</w:t>
      </w:r>
    </w:p>
    <w:p>
      <w:pPr>
        <w:pStyle w:val="Compact"/>
        <w:numPr>
          <w:ilvl w:val="1"/>
          <w:numId w:val="1120"/>
        </w:numPr>
      </w:pPr>
      <w:r>
        <w:rPr>
          <w:b/>
          <w:bCs/>
        </w:rPr>
        <w:t xml:space="preserve">Aceite que destrava</w:t>
      </w:r>
      <w:r>
        <w:t xml:space="preserve">: SCH-* + T-004..T-007,T-037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05</w:t>
      </w:r>
    </w:p>
    <w:p>
      <w:pPr>
        <w:pStyle w:val="Compact"/>
        <w:numPr>
          <w:ilvl w:val="1"/>
          <w:numId w:val="1121"/>
        </w:numPr>
      </w:pPr>
      <w:r>
        <w:rPr>
          <w:b/>
          <w:bCs/>
        </w:rPr>
        <w:t xml:space="preserve">Entregável obrigatório</w:t>
      </w:r>
      <w:r>
        <w:t xml:space="preserve">: Outbox/Jobs, notificações, templates, preferências, daily report</w:t>
      </w:r>
    </w:p>
    <w:p>
      <w:pPr>
        <w:pStyle w:val="Compact"/>
        <w:numPr>
          <w:ilvl w:val="1"/>
          <w:numId w:val="1121"/>
        </w:numPr>
      </w:pPr>
      <w:r>
        <w:rPr>
          <w:b/>
          <w:bCs/>
        </w:rPr>
        <w:t xml:space="preserve">Aceite que destrava</w:t>
      </w:r>
      <w:r>
        <w:t xml:space="preserve">: COM-* + T-023/024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06</w:t>
      </w:r>
    </w:p>
    <w:p>
      <w:pPr>
        <w:pStyle w:val="Compact"/>
        <w:numPr>
          <w:ilvl w:val="1"/>
          <w:numId w:val="1122"/>
        </w:numPr>
      </w:pPr>
      <w:r>
        <w:rPr>
          <w:b/>
          <w:bCs/>
        </w:rPr>
        <w:t xml:space="preserve">Entregável obrigatório</w:t>
      </w:r>
      <w:r>
        <w:t xml:space="preserve">: Vídeo, token room-bound, E2EE, preflight e contingência</w:t>
      </w:r>
    </w:p>
    <w:p>
      <w:pPr>
        <w:pStyle w:val="Compact"/>
        <w:numPr>
          <w:ilvl w:val="1"/>
          <w:numId w:val="1122"/>
        </w:numPr>
      </w:pPr>
      <w:r>
        <w:rPr>
          <w:b/>
          <w:bCs/>
        </w:rPr>
        <w:t xml:space="preserve">Aceite que destrava</w:t>
      </w:r>
      <w:r>
        <w:t xml:space="preserve">: VID-* + T-008..T-011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07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Entregável obrigatório</w:t>
      </w:r>
      <w:r>
        <w:t xml:space="preserve">: Notas clínicas, assinatura/adendo, anexos, DSR, acesso ao paciente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Aceite que destrava</w:t>
      </w:r>
      <w:r>
        <w:t xml:space="preserve">: CLI-* + T-012..T-015,026/027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08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Entregável obrigatório</w:t>
      </w:r>
      <w:r>
        <w:t xml:space="preserve">: Faturas, pagadores, cobranças, pagamentos, ledger e reconciliador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Aceite que destrava</w:t>
      </w:r>
      <w:r>
        <w:t xml:space="preserve">: BIL-* + T-016..T-019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09</w:t>
      </w:r>
    </w:p>
    <w:p>
      <w:pPr>
        <w:pStyle w:val="Compact"/>
        <w:numPr>
          <w:ilvl w:val="1"/>
          <w:numId w:val="1125"/>
        </w:numPr>
      </w:pPr>
      <w:r>
        <w:rPr>
          <w:b/>
          <w:bCs/>
        </w:rPr>
        <w:t xml:space="preserve">Entregável obrigatório</w:t>
      </w:r>
      <w:r>
        <w:t xml:space="preserve">: Recibos externos assistidos, templates/documentos psicológicos</w:t>
      </w:r>
    </w:p>
    <w:p>
      <w:pPr>
        <w:pStyle w:val="Compact"/>
        <w:numPr>
          <w:ilvl w:val="1"/>
          <w:numId w:val="1125"/>
        </w:numPr>
      </w:pPr>
      <w:r>
        <w:rPr>
          <w:b/>
          <w:bCs/>
        </w:rPr>
        <w:t xml:space="preserve">Aceite que destrava</w:t>
      </w:r>
      <w:r>
        <w:t xml:space="preserve">: GOV/DOC + T-020..T-022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10</w:t>
      </w:r>
    </w:p>
    <w:p>
      <w:pPr>
        <w:pStyle w:val="Compact"/>
        <w:numPr>
          <w:ilvl w:val="1"/>
          <w:numId w:val="1126"/>
        </w:numPr>
      </w:pPr>
      <w:r>
        <w:rPr>
          <w:b/>
          <w:bCs/>
        </w:rPr>
        <w:t xml:space="preserve">Entregável obrigatório</w:t>
      </w:r>
      <w:r>
        <w:t xml:space="preserve">: Materiais, portal, blog, newsletter, diretório público</w:t>
      </w:r>
    </w:p>
    <w:p>
      <w:pPr>
        <w:pStyle w:val="Compact"/>
        <w:numPr>
          <w:ilvl w:val="1"/>
          <w:numId w:val="1126"/>
        </w:numPr>
      </w:pPr>
      <w:r>
        <w:rPr>
          <w:b/>
          <w:bCs/>
        </w:rPr>
        <w:t xml:space="preserve">Aceite que destrava</w:t>
      </w:r>
      <w:r>
        <w:t xml:space="preserve">: CNT/PORTAL + E2E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11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Entregável obrigatório</w:t>
      </w:r>
      <w:r>
        <w:t xml:space="preserve">: Segurança independente, carga, restore, pareceres, rollout ensaiado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Aceite que destrava</w:t>
      </w:r>
      <w:r>
        <w:t xml:space="preserve">: Gate final integral</w:t>
      </w:r>
    </w:p>
    <w:p>
      <w:pPr>
        <w:pStyle w:val="FirstParagraph"/>
      </w:pPr>
      <w:r>
        <w:t xml:space="preserve">Cada PR deve alterar OpenAPI + domínio + migration + evento + testes + docs se mudou contrato. Para UI de cada domínio criar tests de permission, loading, empty, failure, success, mobile e a11y.</w:t>
      </w:r>
    </w:p>
    <w:bookmarkEnd w:id="91"/>
    <w:bookmarkStart w:id="92" w:name="casos-e2e-obrigatórios-de-ponta-a-ponta"/>
    <w:p>
      <w:pPr>
        <w:pStyle w:val="Heading2"/>
      </w:pPr>
      <w:r>
        <w:t xml:space="preserve">Casos E2E obrigatórios de ponta a ponta</w:t>
      </w:r>
    </w:p>
    <w:p>
      <w:pPr>
        <w:pStyle w:val="FirstParagraph"/>
      </w:pPr>
      <w:r>
        <w:rPr>
          <w:b/>
          <w:bCs/>
        </w:rPr>
        <w:t xml:space="preserve">E2E-A — Particular online:</w:t>
      </w:r>
      <w:r>
        <w:t xml:space="preserve"> </w:t>
      </w:r>
      <w:r>
        <w:t xml:space="preserve">psicólogo cria consultório → integra pagamentos e email → define horário/preço/política → publica perfil → paciente solicita horário → clínica aceita e vincula paciente → confirmação → entrada na sala → profissional conclui sessão → assina evolução → sistema gera fatura → paciente paga via PSP → webhook confirmado/settled → recibo fica pendente de emissão oficial → profissional abre Receita Saúde, emite fora do app e registra identificador → paciente recebe documento/materiais liberados. Nenhuma informação clínica chega ao PSP ou comunicação.</w:t>
      </w:r>
    </w:p>
    <w:p>
      <w:pPr>
        <w:pStyle w:val="BodyText"/>
      </w:pPr>
      <w:r>
        <w:rPr>
          <w:b/>
          <w:bCs/>
        </w:rPr>
        <w:t xml:space="preserve">E2E-B — Remarcação e não comparecimento:</w:t>
      </w:r>
      <w:r>
        <w:t xml:space="preserve"> </w:t>
      </w:r>
      <w:r>
        <w:t xml:space="preserve">agenda semanal → paciente pede remarcação → concorrência por slot gera 409 sem perda do original → aprova alternativa → notifica ambas as partes → horário novo inicia → profissional marca falta apenas com decisão explícita → taxa conforme política previamente aceita → fatura auditável.</w:t>
      </w:r>
    </w:p>
    <w:p>
      <w:pPr>
        <w:pStyle w:val="BodyText"/>
      </w:pPr>
      <w:r>
        <w:rPr>
          <w:b/>
          <w:bCs/>
        </w:rPr>
        <w:t xml:space="preserve">E2E-C — Consultório multiusuário:</w:t>
      </w:r>
      <w:r>
        <w:t xml:space="preserve"> </w:t>
      </w:r>
      <w:r>
        <w:t xml:space="preserve">dono adiciona secretaria e psicólogo → secretaria agenda e cobra → tenta ler evolução, falha → outro psicólogo tenta ler evolução, falha → autor assina nota → paciente faz pedido formal de prontuário → responsável clínico revisa divulgação → export seguro e auditado.</w:t>
      </w:r>
    </w:p>
    <w:p>
      <w:pPr>
        <w:pStyle w:val="BodyText"/>
      </w:pPr>
      <w:r>
        <w:rPr>
          <w:b/>
          <w:bCs/>
        </w:rPr>
        <w:t xml:space="preserve">E2E-D — Incidentes e recuperação:</w:t>
      </w:r>
      <w:r>
        <w:t xml:space="preserve"> </w:t>
      </w:r>
      <w:r>
        <w:t xml:space="preserve">PSP envia evento duplicado e fora de ordem → sistema mantém saldo idempotente → vídeo cai → contingência sem perda da agenda → conexão de banco restaurada com PITR → íntegro; nenhum dado sensível em log.</w:t>
      </w:r>
    </w:p>
    <w:bookmarkEnd w:id="92"/>
    <w:bookmarkStart w:id="93" w:name="política-de-testes-por-requisito"/>
    <w:p>
      <w:pPr>
        <w:pStyle w:val="Heading2"/>
      </w:pPr>
      <w:r>
        <w:t xml:space="preserve">Política de testes por requisito</w:t>
      </w:r>
    </w:p>
    <w:p>
      <w:pPr>
        <w:pStyle w:val="FirstParagraph"/>
      </w:pPr>
      <w:r>
        <w:rPr>
          <w:rStyle w:val="VerbatimChar"/>
        </w:rPr>
        <w:t xml:space="preserve">testCaseId</w:t>
      </w:r>
      <w:r>
        <w:t xml:space="preserve"> </w:t>
      </w:r>
      <w:r>
        <w:t xml:space="preserve">obrigatório na descrição dos testes (ex.:</w:t>
      </w:r>
      <w:r>
        <w:t xml:space="preserve"> </w:t>
      </w:r>
      <w:r>
        <w:rPr>
          <w:rStyle w:val="VerbatimChar"/>
        </w:rPr>
        <w:t xml:space="preserve">T-004</w:t>
      </w:r>
      <w:r>
        <w:t xml:space="preserve">). Cada endpoint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gera pelo menos smoke test auth+validation; módulos críticos testes de propriedade de máquina de estados e concorrência; integrações possuem fake test adapter mas</w:t>
      </w:r>
      <w:r>
        <w:t xml:space="preserve"> </w:t>
      </w:r>
      <w:r>
        <w:rPr>
          <w:b/>
          <w:bCs/>
        </w:rPr>
        <w:t xml:space="preserve">produção</w:t>
      </w:r>
      <w:r>
        <w:t xml:space="preserve"> </w:t>
      </w:r>
      <w:r>
        <w:t xml:space="preserve">aponta para fornecedor homologado com health e circuit breaker. E2E devem ser executados em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com dados inteiramente sintéticos. Não usar snapshots de prontuário real.</w:t>
      </w:r>
    </w:p>
    <w:bookmarkEnd w:id="93"/>
    <w:bookmarkStart w:id="94" w:name="exemplos-de-migração-e-erros-proibidos"/>
    <w:p>
      <w:pPr>
        <w:pStyle w:val="Heading2"/>
      </w:pPr>
      <w:r>
        <w:t xml:space="preserve">Exemplos de migração e erros proibidos</w:t>
      </w:r>
    </w:p>
    <w:p>
      <w:pPr>
        <w:pStyle w:val="Compact"/>
        <w:numPr>
          <w:ilvl w:val="0"/>
          <w:numId w:val="1128"/>
        </w:numPr>
      </w:pPr>
      <w:r>
        <w:t xml:space="preserve">Banco exige</w:t>
      </w:r>
      <w:r>
        <w:t xml:space="preserve"> </w:t>
      </w:r>
      <w:r>
        <w:rPr>
          <w:rStyle w:val="VerbatimChar"/>
        </w:rPr>
        <w:t xml:space="preserve">tstzrange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: não substituir por</w:t>
      </w:r>
      <w:r>
        <w:t xml:space="preserve"> </w:t>
      </w:r>
      <w:r>
        <w:rPr>
          <w:rStyle w:val="VerbatimChar"/>
        </w:rPr>
        <w:t xml:space="preserve">if (slotDisponivel)</w:t>
      </w:r>
      <w:r>
        <w:t xml:space="preserve"> </w:t>
      </w:r>
      <w:r>
        <w:t xml:space="preserve">apenas na aplicação.</w:t>
      </w:r>
    </w:p>
    <w:p>
      <w:pPr>
        <w:pStyle w:val="Compact"/>
        <w:numPr>
          <w:ilvl w:val="0"/>
          <w:numId w:val="1128"/>
        </w:numPr>
      </w:pPr>
      <w:r>
        <w:t xml:space="preserve">Não emitir dupla cobrança para tentar contornar timeout; consultar PSP pelo</w:t>
      </w:r>
      <w:r>
        <w:t xml:space="preserve"> </w:t>
      </w:r>
      <w:r>
        <w:rPr>
          <w:rStyle w:val="VerbatimChar"/>
        </w:rPr>
        <w:t xml:space="preserve">externalReference</w:t>
      </w:r>
      <w:r>
        <w:t xml:space="preserve"> </w:t>
      </w:r>
      <w:r>
        <w:t xml:space="preserve">antes de retry de efeito externo.</w:t>
      </w:r>
    </w:p>
    <w:p>
      <w:pPr>
        <w:pStyle w:val="Compact"/>
        <w:numPr>
          <w:ilvl w:val="0"/>
          <w:numId w:val="1128"/>
        </w:numPr>
      </w:pPr>
      <w:r>
        <w:t xml:space="preserve">Não reutilizar login da clínica para acessar portal do paciente; vínculos e autorização são contextuais.</w:t>
      </w:r>
    </w:p>
    <w:p>
      <w:pPr>
        <w:pStyle w:val="Compact"/>
        <w:numPr>
          <w:ilvl w:val="0"/>
          <w:numId w:val="1128"/>
        </w:numPr>
      </w:pPr>
      <w:r>
        <w:t xml:space="preserve">Não permitir query administrativa de clinical_notes ou storage clínico mesmo que tenha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igual.</w:t>
      </w:r>
    </w:p>
    <w:p>
      <w:pPr>
        <w:pStyle w:val="Compact"/>
        <w:numPr>
          <w:ilvl w:val="0"/>
          <w:numId w:val="1128"/>
        </w:numPr>
      </w:pPr>
      <w:r>
        <w:t xml:space="preserve">Não passar narrativa clínica como payload de evento, push, email, Kafka ou analytics.</w:t>
      </w:r>
    </w:p>
    <w:p>
      <w:pPr>
        <w:pStyle w:val="Compact"/>
        <w:numPr>
          <w:ilvl w:val="0"/>
          <w:numId w:val="1128"/>
        </w:numPr>
      </w:pPr>
      <w:r>
        <w:t xml:space="preserve">Não oferecer botão “Recibo emitido” se usuário ainda não inseriu identificador externo e comprovou a operação no serviço oficial.</w:t>
      </w:r>
    </w:p>
    <w:p>
      <w:pPr>
        <w:pStyle w:val="Compact"/>
        <w:numPr>
          <w:ilvl w:val="0"/>
          <w:numId w:val="1128"/>
        </w:numPr>
      </w:pPr>
      <w:r>
        <w:t xml:space="preserve">Não considerar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do PSP necessariamente liquidado/irrevogável; considerar bloqueio cautelar, estorno e chargeback.</w:t>
      </w:r>
    </w:p>
    <w:p>
      <w:pPr>
        <w:pStyle w:val="Compact"/>
        <w:numPr>
          <w:ilvl w:val="0"/>
          <w:numId w:val="1128"/>
        </w:numPr>
      </w:pPr>
      <w:r>
        <w:t xml:space="preserve">Não afirmar que documento PDF sem assinatura comprovada constitui atestado/parecer assinado.</w:t>
      </w:r>
    </w:p>
    <w:bookmarkEnd w:id="94"/>
    <w:bookmarkStart w:id="95" w:name="Xd299cf8f5a7d21eb694ca48d306dab155598474"/>
    <w:p>
      <w:pPr>
        <w:pStyle w:val="Heading2"/>
      </w:pPr>
      <w:r>
        <w:t xml:space="preserve">Perguntas bloqueadoras com defaults seguros</w:t>
      </w:r>
    </w:p>
    <w:p>
      <w:pPr>
        <w:pStyle w:val="FirstParagraph"/>
      </w:pPr>
      <w:r>
        <w:t xml:space="preserve">Se clínica não aceita termo de remarcação/cancelamento: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cobrar penalidade; se CRP não está revisado: não publicar agenda externa; se conta PSP não está habilitada: permitir somente gestão financeira manual, sem mostrar pagamento online como funcional; se vídeo/E2EE não foi homologado: não abrir teleconsulta pelo sistema; se documentação fiscal não foi aprovada: exibir somente assistente de acesso ao site oficial e sem reivindicação de emissão; se retenção legal não foi aprovada: bloquear exclusão clínica, manter backups e legal hold.</w:t>
      </w:r>
    </w:p>
    <w:p>
      <w:pPr>
        <w:pStyle w:val="BodyText"/>
      </w:pPr>
      <w:r>
        <w:t xml:space="preserve">Esses defaults são para manter desenvolvimento seguro,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justificam liberar produção afirmando funcionalidades integrais. A versão final exige validação de todos os gates.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X089fe71a3bd88f1b6db329dfd9ccb2130dd465f"/>
    <w:p>
      <w:pPr>
        <w:pStyle w:val="Heading1"/>
      </w:pPr>
      <w:r>
        <w:t xml:space="preserve">Catálogo de eventos de integração e jobs — v1</w:t>
      </w:r>
    </w:p>
    <w:bookmarkStart w:id="97" w:name="envelope-obrigatório"/>
    <w:p>
      <w:pPr>
        <w:pStyle w:val="Heading2"/>
      </w:pPr>
      <w:r>
        <w:t xml:space="preserve">Envelope obrigatório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"018f6970-1234-7abc-8def-0123456789ab"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"AppointmentScheduled"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"018f6970-1234-7abc-8def-0123456789ac"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"appointment"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"018f6970-1234-7abc-8def-0123456789ad"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"2026-10-13T14:00:00Z"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"a37f322b-41b8-4cb1-a2ae-caf63a5b657f"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"appointmentId"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"018f6970-1234-7abc-8def-0123456789ad"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Todos os eventos contêm</w:t>
      </w:r>
      <w:r>
        <w:t xml:space="preserve"> </w:t>
      </w:r>
      <w:r>
        <w:rPr>
          <w:b/>
          <w:bCs/>
        </w:rPr>
        <w:t xml:space="preserve">somente IDs e metadados mínimos</w:t>
      </w:r>
      <w:r>
        <w:t xml:space="preserve">; nunca texto clínico, CPF, email ou segredo.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global único. Schemas de evento versionados; consumidores rejeitam major desconhecida para DLQ e alertam. Campos adicionais são compatíveis, remoção e mudança semântica exigem nova versão.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PatientInvited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Emissor</w:t>
      </w:r>
      <w:r>
        <w:t xml:space="preserve">: Patients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Consumidores</w:t>
      </w:r>
      <w:r>
        <w:t xml:space="preserve">: Comms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Dedup</w:t>
      </w:r>
      <w:r>
        <w:t xml:space="preserve">: eventId + canal</w:t>
      </w: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Observações</w:t>
      </w:r>
      <w:r>
        <w:t xml:space="preserve">: email com link tokenizado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AppointmentRequested</w:t>
      </w:r>
    </w:p>
    <w:p>
      <w:pPr>
        <w:pStyle w:val="Compact"/>
        <w:numPr>
          <w:ilvl w:val="1"/>
          <w:numId w:val="1131"/>
        </w:numPr>
      </w:pPr>
      <w:r>
        <w:rPr>
          <w:b/>
          <w:bCs/>
        </w:rPr>
        <w:t xml:space="preserve">Emissor</w:t>
      </w:r>
      <w:r>
        <w:t xml:space="preserve">: Scheduling</w:t>
      </w:r>
    </w:p>
    <w:p>
      <w:pPr>
        <w:pStyle w:val="Compact"/>
        <w:numPr>
          <w:ilvl w:val="1"/>
          <w:numId w:val="1131"/>
        </w:numPr>
      </w:pPr>
      <w:r>
        <w:rPr>
          <w:b/>
          <w:bCs/>
        </w:rPr>
        <w:t xml:space="preserve">Consumidores</w:t>
      </w:r>
      <w:r>
        <w:t xml:space="preserve">: Comms, Reporting</w:t>
      </w:r>
    </w:p>
    <w:p>
      <w:pPr>
        <w:pStyle w:val="Compact"/>
        <w:numPr>
          <w:ilvl w:val="1"/>
          <w:numId w:val="1131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31"/>
        </w:numPr>
      </w:pPr>
      <w:r>
        <w:rPr>
          <w:b/>
          <w:bCs/>
        </w:rPr>
        <w:t xml:space="preserve">Observações</w:t>
      </w:r>
      <w:r>
        <w:t xml:space="preserve">: sem criar sala até aceitação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AppointmentScheduled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Emissor</w:t>
      </w:r>
      <w:r>
        <w:t xml:space="preserve">: Scheduling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Consumidores</w:t>
      </w:r>
      <w:r>
        <w:t xml:space="preserve">: Video, Comms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Observações</w:t>
      </w:r>
      <w:r>
        <w:t xml:space="preserve">: criar configuração de sala idempotente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AppointmentConfirmed</w:t>
      </w:r>
    </w:p>
    <w:p>
      <w:pPr>
        <w:pStyle w:val="Compact"/>
        <w:numPr>
          <w:ilvl w:val="1"/>
          <w:numId w:val="1133"/>
        </w:numPr>
      </w:pPr>
      <w:r>
        <w:rPr>
          <w:b/>
          <w:bCs/>
        </w:rPr>
        <w:t xml:space="preserve">Emissor</w:t>
      </w:r>
      <w:r>
        <w:t xml:space="preserve">: Scheduling</w:t>
      </w:r>
    </w:p>
    <w:p>
      <w:pPr>
        <w:pStyle w:val="Compact"/>
        <w:numPr>
          <w:ilvl w:val="1"/>
          <w:numId w:val="1133"/>
        </w:numPr>
      </w:pPr>
      <w:r>
        <w:rPr>
          <w:b/>
          <w:bCs/>
        </w:rPr>
        <w:t xml:space="preserve">Consumidores</w:t>
      </w:r>
      <w:r>
        <w:t xml:space="preserve">: Comms, Reporting</w:t>
      </w:r>
    </w:p>
    <w:p>
      <w:pPr>
        <w:pStyle w:val="Compact"/>
        <w:numPr>
          <w:ilvl w:val="1"/>
          <w:numId w:val="1133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33"/>
        </w:numPr>
      </w:pPr>
      <w:r>
        <w:rPr>
          <w:b/>
          <w:bCs/>
        </w:rPr>
        <w:t xml:space="preserve">Observações</w:t>
      </w:r>
      <w:r>
        <w:t xml:space="preserve">: confirmação, sem dado clínico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AppointmentCancelled</w:t>
      </w:r>
    </w:p>
    <w:p>
      <w:pPr>
        <w:pStyle w:val="Compact"/>
        <w:numPr>
          <w:ilvl w:val="1"/>
          <w:numId w:val="1134"/>
        </w:numPr>
      </w:pPr>
      <w:r>
        <w:rPr>
          <w:b/>
          <w:bCs/>
        </w:rPr>
        <w:t xml:space="preserve">Emissor</w:t>
      </w:r>
      <w:r>
        <w:t xml:space="preserve">: Scheduling</w:t>
      </w:r>
    </w:p>
    <w:p>
      <w:pPr>
        <w:pStyle w:val="Compact"/>
        <w:numPr>
          <w:ilvl w:val="1"/>
          <w:numId w:val="1134"/>
        </w:numPr>
      </w:pPr>
      <w:r>
        <w:rPr>
          <w:b/>
          <w:bCs/>
        </w:rPr>
        <w:t xml:space="preserve">Consumidores</w:t>
      </w:r>
      <w:r>
        <w:t xml:space="preserve">: Billing, Comms, Reporting</w:t>
      </w:r>
    </w:p>
    <w:p>
      <w:pPr>
        <w:pStyle w:val="Compact"/>
        <w:numPr>
          <w:ilvl w:val="1"/>
          <w:numId w:val="1134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34"/>
        </w:numPr>
      </w:pPr>
      <w:r>
        <w:rPr>
          <w:b/>
          <w:bCs/>
        </w:rPr>
        <w:t xml:space="preserve">Observações</w:t>
      </w:r>
      <w:r>
        <w:t xml:space="preserve">: política snapshot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AppointmentRescheduled</w:t>
      </w:r>
    </w:p>
    <w:p>
      <w:pPr>
        <w:pStyle w:val="Compact"/>
        <w:numPr>
          <w:ilvl w:val="1"/>
          <w:numId w:val="1135"/>
        </w:numPr>
      </w:pPr>
      <w:r>
        <w:rPr>
          <w:b/>
          <w:bCs/>
        </w:rPr>
        <w:t xml:space="preserve">Emissor</w:t>
      </w:r>
      <w:r>
        <w:t xml:space="preserve">: Scheduling</w:t>
      </w:r>
    </w:p>
    <w:p>
      <w:pPr>
        <w:pStyle w:val="Compact"/>
        <w:numPr>
          <w:ilvl w:val="1"/>
          <w:numId w:val="1135"/>
        </w:numPr>
      </w:pPr>
      <w:r>
        <w:rPr>
          <w:b/>
          <w:bCs/>
        </w:rPr>
        <w:t xml:space="preserve">Consumidores</w:t>
      </w:r>
      <w:r>
        <w:t xml:space="preserve">: Comms, Reporting</w:t>
      </w:r>
    </w:p>
    <w:p>
      <w:pPr>
        <w:pStyle w:val="Compact"/>
        <w:numPr>
          <w:ilvl w:val="1"/>
          <w:numId w:val="1135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35"/>
        </w:numPr>
      </w:pPr>
      <w:r>
        <w:rPr>
          <w:b/>
          <w:bCs/>
        </w:rPr>
        <w:t xml:space="preserve">Observações</w:t>
      </w:r>
      <w:r>
        <w:t xml:space="preserve">: oldId/newId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AppointmentCompleted</w:t>
      </w:r>
    </w:p>
    <w:p>
      <w:pPr>
        <w:pStyle w:val="Compact"/>
        <w:numPr>
          <w:ilvl w:val="1"/>
          <w:numId w:val="1136"/>
        </w:numPr>
      </w:pPr>
      <w:r>
        <w:rPr>
          <w:b/>
          <w:bCs/>
        </w:rPr>
        <w:t xml:space="preserve">Emissor</w:t>
      </w:r>
      <w:r>
        <w:t xml:space="preserve">: Scheduling</w:t>
      </w:r>
    </w:p>
    <w:p>
      <w:pPr>
        <w:pStyle w:val="Compact"/>
        <w:numPr>
          <w:ilvl w:val="1"/>
          <w:numId w:val="1136"/>
        </w:numPr>
      </w:pPr>
      <w:r>
        <w:rPr>
          <w:b/>
          <w:bCs/>
        </w:rPr>
        <w:t xml:space="preserve">Consumidores</w:t>
      </w:r>
      <w:r>
        <w:t xml:space="preserve">: Billing, Reporting</w:t>
      </w:r>
    </w:p>
    <w:p>
      <w:pPr>
        <w:pStyle w:val="Compact"/>
        <w:numPr>
          <w:ilvl w:val="1"/>
          <w:numId w:val="1136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36"/>
        </w:numPr>
      </w:pPr>
      <w:r>
        <w:rPr>
          <w:b/>
          <w:bCs/>
        </w:rPr>
        <w:t xml:space="preserve">Observações</w:t>
      </w:r>
      <w:r>
        <w:t xml:space="preserve">: fatura conforme modo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AppointmentNoShow</w:t>
      </w:r>
    </w:p>
    <w:p>
      <w:pPr>
        <w:pStyle w:val="Compact"/>
        <w:numPr>
          <w:ilvl w:val="1"/>
          <w:numId w:val="1137"/>
        </w:numPr>
      </w:pPr>
      <w:r>
        <w:rPr>
          <w:b/>
          <w:bCs/>
        </w:rPr>
        <w:t xml:space="preserve">Emissor</w:t>
      </w:r>
      <w:r>
        <w:t xml:space="preserve">: Scheduling</w:t>
      </w:r>
    </w:p>
    <w:p>
      <w:pPr>
        <w:pStyle w:val="Compact"/>
        <w:numPr>
          <w:ilvl w:val="1"/>
          <w:numId w:val="1137"/>
        </w:numPr>
      </w:pPr>
      <w:r>
        <w:rPr>
          <w:b/>
          <w:bCs/>
        </w:rPr>
        <w:t xml:space="preserve">Consumidores</w:t>
      </w:r>
      <w:r>
        <w:t xml:space="preserve">: Billing, Reporting</w:t>
      </w:r>
    </w:p>
    <w:p>
      <w:pPr>
        <w:pStyle w:val="Compact"/>
        <w:numPr>
          <w:ilvl w:val="1"/>
          <w:numId w:val="1137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37"/>
        </w:numPr>
      </w:pPr>
      <w:r>
        <w:rPr>
          <w:b/>
          <w:bCs/>
        </w:rPr>
        <w:t xml:space="preserve">Observações</w:t>
      </w:r>
      <w:r>
        <w:t xml:space="preserve">: não inferir pelo vídeo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ClinicalNoteSigned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Emissor</w:t>
      </w:r>
      <w:r>
        <w:t xml:space="preserve">: Clinical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Consumidores</w:t>
      </w:r>
      <w:r>
        <w:t xml:space="preserve">: Audit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Observações</w:t>
      </w:r>
      <w:r>
        <w:t xml:space="preserve">: hash, sem narrative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InvoiceIssued</w:t>
      </w:r>
    </w:p>
    <w:p>
      <w:pPr>
        <w:pStyle w:val="Compact"/>
        <w:numPr>
          <w:ilvl w:val="1"/>
          <w:numId w:val="1139"/>
        </w:numPr>
      </w:pPr>
      <w:r>
        <w:rPr>
          <w:b/>
          <w:bCs/>
        </w:rPr>
        <w:t xml:space="preserve">Emissor</w:t>
      </w:r>
      <w:r>
        <w:t xml:space="preserve">: Billing</w:t>
      </w:r>
    </w:p>
    <w:p>
      <w:pPr>
        <w:pStyle w:val="Compact"/>
        <w:numPr>
          <w:ilvl w:val="1"/>
          <w:numId w:val="1139"/>
        </w:numPr>
      </w:pPr>
      <w:r>
        <w:rPr>
          <w:b/>
          <w:bCs/>
        </w:rPr>
        <w:t xml:space="preserve">Consumidores</w:t>
      </w:r>
      <w:r>
        <w:t xml:space="preserve">: PSP, Comms</w:t>
      </w:r>
    </w:p>
    <w:p>
      <w:pPr>
        <w:pStyle w:val="Compact"/>
        <w:numPr>
          <w:ilvl w:val="1"/>
          <w:numId w:val="1139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39"/>
        </w:numPr>
      </w:pPr>
      <w:r>
        <w:rPr>
          <w:b/>
          <w:bCs/>
        </w:rPr>
        <w:t xml:space="preserve">Observações</w:t>
      </w:r>
      <w:r>
        <w:t xml:space="preserve">: emitir cobrança remota via job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PaymentStateUpdated</w:t>
      </w:r>
    </w:p>
    <w:p>
      <w:pPr>
        <w:pStyle w:val="Compact"/>
        <w:numPr>
          <w:ilvl w:val="1"/>
          <w:numId w:val="1140"/>
        </w:numPr>
      </w:pPr>
      <w:r>
        <w:rPr>
          <w:b/>
          <w:bCs/>
        </w:rPr>
        <w:t xml:space="preserve">Emissor</w:t>
      </w:r>
      <w:r>
        <w:t xml:space="preserve">: Billing</w:t>
      </w:r>
    </w:p>
    <w:p>
      <w:pPr>
        <w:pStyle w:val="Compact"/>
        <w:numPr>
          <w:ilvl w:val="1"/>
          <w:numId w:val="1140"/>
        </w:numPr>
      </w:pPr>
      <w:r>
        <w:rPr>
          <w:b/>
          <w:bCs/>
        </w:rPr>
        <w:t xml:space="preserve">Consumidores</w:t>
      </w:r>
      <w:r>
        <w:t xml:space="preserve">: Comms, Reporting, Receipts</w:t>
      </w:r>
    </w:p>
    <w:p>
      <w:pPr>
        <w:pStyle w:val="Compact"/>
        <w:numPr>
          <w:ilvl w:val="1"/>
          <w:numId w:val="1140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40"/>
        </w:numPr>
      </w:pPr>
      <w:r>
        <w:rPr>
          <w:b/>
          <w:bCs/>
        </w:rPr>
        <w:t xml:space="preserve">Observações</w:t>
      </w:r>
      <w:r>
        <w:t xml:space="preserve">: sem dados de cartão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DocumentIssued</w:t>
      </w: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Emissor</w:t>
      </w:r>
      <w:r>
        <w:t xml:space="preserve">: Documents</w:t>
      </w: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Consumidores</w:t>
      </w:r>
      <w:r>
        <w:t xml:space="preserve">: Comms</w:t>
      </w: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Observações</w:t>
      </w:r>
      <w:r>
        <w:t xml:space="preserve">: link autenticado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MaterialShared</w:t>
      </w:r>
    </w:p>
    <w:p>
      <w:pPr>
        <w:pStyle w:val="Compact"/>
        <w:numPr>
          <w:ilvl w:val="1"/>
          <w:numId w:val="1142"/>
        </w:numPr>
      </w:pPr>
      <w:r>
        <w:rPr>
          <w:b/>
          <w:bCs/>
        </w:rPr>
        <w:t xml:space="preserve">Emissor</w:t>
      </w:r>
      <w:r>
        <w:t xml:space="preserve">: Content</w:t>
      </w:r>
    </w:p>
    <w:p>
      <w:pPr>
        <w:pStyle w:val="Compact"/>
        <w:numPr>
          <w:ilvl w:val="1"/>
          <w:numId w:val="1142"/>
        </w:numPr>
      </w:pPr>
      <w:r>
        <w:rPr>
          <w:b/>
          <w:bCs/>
        </w:rPr>
        <w:t xml:space="preserve">Consumidores</w:t>
      </w:r>
      <w:r>
        <w:t xml:space="preserve">: Comms</w:t>
      </w:r>
    </w:p>
    <w:p>
      <w:pPr>
        <w:pStyle w:val="Compact"/>
        <w:numPr>
          <w:ilvl w:val="1"/>
          <w:numId w:val="1142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42"/>
        </w:numPr>
      </w:pPr>
      <w:r>
        <w:rPr>
          <w:b/>
          <w:bCs/>
        </w:rPr>
        <w:t xml:space="preserve">Observações</w:t>
      </w:r>
      <w:r>
        <w:t xml:space="preserve">: link de portal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DailyReportRequested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Emissor</w:t>
      </w:r>
      <w:r>
        <w:t xml:space="preserve">: Reporting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Consumidores</w:t>
      </w:r>
      <w:r>
        <w:t xml:space="preserve">: Reporting, Comms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Dedup</w:t>
      </w:r>
      <w:r>
        <w:t xml:space="preserve">: tenant+date+version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Observações</w:t>
      </w:r>
      <w:r>
        <w:t xml:space="preserve">: job local 7:00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  <w:b/>
          <w:bCs/>
        </w:rPr>
        <w:t xml:space="preserve">PrivacyRequestCreated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Emissor</w:t>
      </w:r>
      <w:r>
        <w:t xml:space="preserve">: Patients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Consumidores</w:t>
      </w:r>
      <w:r>
        <w:t xml:space="preserve">: Compliance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Dedup</w:t>
      </w:r>
      <w:r>
        <w:t xml:space="preserve">: eventId</w:t>
      </w:r>
    </w:p>
    <w:p>
      <w:pPr>
        <w:pStyle w:val="Compact"/>
        <w:numPr>
          <w:ilvl w:val="1"/>
          <w:numId w:val="1144"/>
        </w:numPr>
      </w:pPr>
      <w:r>
        <w:rPr>
          <w:b/>
          <w:bCs/>
        </w:rPr>
        <w:t xml:space="preserve">Observações</w:t>
      </w:r>
      <w:r>
        <w:t xml:space="preserve">: fila sem conteúdo</w:t>
      </w:r>
    </w:p>
    <w:bookmarkEnd w:id="97"/>
    <w:bookmarkStart w:id="98" w:name="dispatcher-e-job-engine"/>
    <w:p>
      <w:pPr>
        <w:pStyle w:val="Heading2"/>
      </w:pPr>
      <w:r>
        <w:t xml:space="preserve">Dispatcher e job engine</w:t>
      </w:r>
    </w:p>
    <w:p>
      <w:pPr>
        <w:pStyle w:val="FirstParagraph"/>
      </w:pPr>
      <w:r>
        <w:rPr>
          <w:rStyle w:val="VerbatimChar"/>
        </w:rPr>
        <w:t xml:space="preserve">outbox_events</w:t>
      </w:r>
      <w:r>
        <w:t xml:space="preserve">: transação junto ao agregado; worker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 </w:t>
      </w:r>
      <w:r>
        <w:t xml:space="preserve">lote 100,</w:t>
      </w:r>
      <w:r>
        <w:t xml:space="preserve"> </w:t>
      </w:r>
      <w:r>
        <w:rPr>
          <w:rStyle w:val="VerbatimChar"/>
        </w:rPr>
        <w:t xml:space="preserve">locked_until</w:t>
      </w:r>
      <w:r>
        <w:t xml:space="preserve"> </w:t>
      </w:r>
      <w:r>
        <w:t xml:space="preserve">2min,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next_attempt_at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Dedup consumidores</w:t>
      </w:r>
      <w:r>
        <w:t xml:space="preserve"> </w:t>
      </w:r>
      <w:r>
        <w:rPr>
          <w:rStyle w:val="VerbatimChar"/>
        </w:rPr>
        <w:t xml:space="preserve">consumed_events (handler, eventId)</w:t>
      </w:r>
      <w:r>
        <w:t xml:space="preserve"> </w:t>
      </w:r>
      <w:r>
        <w:t xml:space="preserve">com índice UNIQUE. Tentativas máximas: 10 para eventos internos, 5 para externos transientes, backoff</w:t>
      </w:r>
      <w:r>
        <w:t xml:space="preserve"> </w:t>
      </w:r>
      <w:r>
        <w:rPr>
          <w:rStyle w:val="VerbatimChar"/>
        </w:rPr>
        <w:t xml:space="preserve">min(2^attempt * 30s, 6h)</w:t>
      </w:r>
      <w:r>
        <w:t xml:space="preserve"> </w:t>
      </w:r>
      <w:r>
        <w:t xml:space="preserve">+ jitter; DLQ retém payload sanitizado e requer reprocessamento autenticado. Toda ação externa persistirá comando</w:t>
      </w:r>
      <w:r>
        <w:t xml:space="preserve"> </w:t>
      </w:r>
      <w:r>
        <w:rPr>
          <w:rStyle w:val="VerbatimChar"/>
        </w:rPr>
        <w:t xml:space="preserve">provider_requests</w:t>
      </w:r>
      <w:r>
        <w:t xml:space="preserve"> </w:t>
      </w:r>
      <w:r>
        <w:t xml:space="preserve">com idempotência local antes da chamada, e reconciliação de comandos em estado incerto.</w:t>
      </w:r>
    </w:p>
    <w:bookmarkEnd w:id="98"/>
    <w:bookmarkStart w:id="99" w:name="webhooks-psp"/>
    <w:p>
      <w:pPr>
        <w:pStyle w:val="Heading2"/>
      </w:pPr>
      <w:r>
        <w:t xml:space="preserve">Webhooks PSP</w:t>
      </w:r>
    </w:p>
    <w:p>
      <w:pPr>
        <w:pStyle w:val="FirstParagraph"/>
      </w:pPr>
      <w:r>
        <w:t xml:space="preserve">Endpoint inbound deve validar autenticação do PSP com segredo token/headers conforme contrato oficial ativo, HTTPS e rate limit; não assumir assinatura HMAC inexistente. Persistir evento bruto criptografado, validar tipo 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exclusivo, ACK rápido. Eventos desconhecidos são aceitos e registrados como ignorados, com alerta de versão. Mudanças de cobrança resultam em consulta ao PSP quando necessário;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, chargebacks produzem reconciliação via adaptador e lançamentos compensatórios. Ordem temporal dos callbacks</w:t>
      </w:r>
      <w:r>
        <w:t xml:space="preserve"> </w:t>
      </w:r>
      <w:r>
        <w:rPr>
          <w:b/>
          <w:bCs/>
        </w:rPr>
        <w:t xml:space="preserve">não é confiável</w:t>
      </w:r>
      <w:r>
        <w:t xml:space="preserve">.</w:t>
      </w:r>
    </w:p>
    <w:bookmarkEnd w:id="99"/>
    <w:bookmarkStart w:id="100" w:name="scheduler-determinístico"/>
    <w:p>
      <w:pPr>
        <w:pStyle w:val="Heading2"/>
      </w:pPr>
      <w:r>
        <w:t xml:space="preserve">Scheduler determinístico</w:t>
      </w:r>
    </w:p>
    <w:p>
      <w:pPr>
        <w:pStyle w:val="Compact"/>
        <w:numPr>
          <w:ilvl w:val="0"/>
          <w:numId w:val="1145"/>
        </w:numPr>
      </w:pPr>
      <w:r>
        <w:t xml:space="preserve">07:00 timezone da organização: evento</w:t>
      </w:r>
      <w:r>
        <w:t xml:space="preserve"> </w:t>
      </w:r>
      <w:r>
        <w:rPr>
          <w:rStyle w:val="VerbatimChar"/>
        </w:rPr>
        <w:t xml:space="preserve">DailyReportRequested</w:t>
      </w:r>
      <w:r>
        <w:t xml:space="preserve"> </w:t>
      </w:r>
      <w:r>
        <w:t xml:space="preserve">para cada data local, unique</w:t>
      </w:r>
      <w:r>
        <w:t xml:space="preserve"> </w:t>
      </w:r>
      <w:r>
        <w:rPr>
          <w:rStyle w:val="VerbatimChar"/>
        </w:rPr>
        <w:t xml:space="preserve">(tenant, local_date, type)</w:t>
      </w:r>
      <w:r>
        <w:t xml:space="preserve">.</w:t>
      </w:r>
    </w:p>
    <w:p>
      <w:pPr>
        <w:pStyle w:val="Compact"/>
        <w:numPr>
          <w:ilvl w:val="0"/>
          <w:numId w:val="1145"/>
        </w:numPr>
      </w:pPr>
      <w:r>
        <w:t xml:space="preserve">A cada 5min: notificações cujo</w:t>
      </w:r>
      <w:r>
        <w:t xml:space="preserve"> </w:t>
      </w:r>
      <w:r>
        <w:rPr>
          <w:rStyle w:val="VerbatimChar"/>
        </w:rPr>
        <w:t xml:space="preserve">due_at&lt;=now()</w:t>
      </w:r>
      <w:r>
        <w:t xml:space="preserve"> </w:t>
      </w:r>
      <w:r>
        <w:t xml:space="preserve">e estado PENDING.</w:t>
      </w:r>
    </w:p>
    <w:p>
      <w:pPr>
        <w:pStyle w:val="Compact"/>
        <w:numPr>
          <w:ilvl w:val="0"/>
          <w:numId w:val="1145"/>
        </w:numPr>
      </w:pPr>
      <w:r>
        <w:t xml:space="preserve">A cada 6h: cobrança reconciliation em backlog prioritário.</w:t>
      </w:r>
    </w:p>
    <w:p>
      <w:pPr>
        <w:pStyle w:val="Compact"/>
        <w:numPr>
          <w:ilvl w:val="0"/>
          <w:numId w:val="1145"/>
        </w:numPr>
      </w:pPr>
      <w:r>
        <w:t xml:space="preserve">Diariamente 02:00 local: expandir séries recorrentes até 90 dias mantendo UNIQUE de ocorrência.</w:t>
      </w:r>
    </w:p>
    <w:p>
      <w:pPr>
        <w:pStyle w:val="Compact"/>
        <w:numPr>
          <w:ilvl w:val="0"/>
          <w:numId w:val="1145"/>
        </w:numPr>
      </w:pPr>
      <w:r>
        <w:t xml:space="preserve">A cada hora: eventos mortos, jobs atrasados, desbalanceamento contábil, convites expirados; não usar cron para apagar prontuários.</w:t>
      </w:r>
    </w:p>
    <w:p>
      <w:pPr>
        <w:pStyle w:val="Compact"/>
        <w:numPr>
          <w:ilvl w:val="0"/>
          <w:numId w:val="1145"/>
        </w:numPr>
      </w:pPr>
      <w:r>
        <w:t xml:space="preserve">Ao realizar deploy: scheduler com advisory lock ou leader election DB, e todos os jobs idempotentes.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X5c8c01b71afad3aa7dc036f7d75930250c6325d"/>
    <w:p>
      <w:pPr>
        <w:pStyle w:val="Heading1"/>
      </w:pPr>
      <w:r>
        <w:t xml:space="preserve">Plano de testes e matriz de aceite — obrigatório para go-live</w:t>
      </w:r>
    </w:p>
    <w:bookmarkStart w:id="102" w:name="convenção"/>
    <w:p>
      <w:pPr>
        <w:pStyle w:val="Heading2"/>
      </w:pPr>
      <w:r>
        <w:t xml:space="preserve">Convenção</w:t>
      </w:r>
    </w:p>
    <w:p>
      <w:pPr>
        <w:pStyle w:val="FirstParagraph"/>
      </w:pPr>
      <w:r>
        <w:t xml:space="preserve">Cada cenário tem</w:t>
      </w:r>
      <w:r>
        <w:t xml:space="preserve"> </w:t>
      </w:r>
      <w:r>
        <w:rPr>
          <w:b/>
          <w:bCs/>
        </w:rPr>
        <w:t xml:space="preserve">Given/When/Then</w:t>
      </w:r>
      <w:r>
        <w:t xml:space="preserve">, evidência automática ou manual, responsável e rastreabilidade. Pipeline executa testes unitários, de contrato, integração PostgreSQL real com Testcontainers, E2E Playwright, DAST, SAST, SCA e smoke de terceiros em sandbox. Fixtures são sintéticas e devem conter canários fictícios para detecção de vazamento.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T-001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Given</w:t>
      </w:r>
      <w:r>
        <w:t xml:space="preserve">: dois tenants e usuário de A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When</w:t>
      </w:r>
      <w:r>
        <w:t xml:space="preserve">: consulta recurso de B alterando UUID/rota</w:t>
      </w: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Then</w:t>
      </w:r>
      <w:r>
        <w:t xml:space="preserve">: 404; nenhum metadado de B; evento de segurança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T-002</w:t>
      </w: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Given</w:t>
      </w:r>
      <w:r>
        <w:t xml:space="preserve">: dono de A não psicólogo</w:t>
      </w: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When</w:t>
      </w:r>
      <w:r>
        <w:t xml:space="preserve">: consulta nota clínica de paciente de A</w:t>
      </w: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Then</w:t>
      </w:r>
      <w:r>
        <w:t xml:space="preserve">: 404; nenhuma chave de decrypt é acionada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T-003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Given</w:t>
      </w:r>
      <w:r>
        <w:t xml:space="preserve">: psicólogo vinculado P1, não P2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When</w:t>
      </w:r>
      <w:r>
        <w:t xml:space="preserve">: lê evolução de P2</w:t>
      </w:r>
    </w:p>
    <w:p>
      <w:pPr>
        <w:pStyle w:val="Compact"/>
        <w:numPr>
          <w:ilvl w:val="1"/>
          <w:numId w:val="1149"/>
        </w:numPr>
      </w:pPr>
      <w:r>
        <w:rPr>
          <w:b/>
          <w:bCs/>
        </w:rPr>
        <w:t xml:space="preserve">Then</w:t>
      </w:r>
      <w:r>
        <w:t xml:space="preserve">: 404 e logs sem narrativa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T-004</w:t>
      </w:r>
    </w:p>
    <w:p>
      <w:pPr>
        <w:pStyle w:val="Compact"/>
        <w:numPr>
          <w:ilvl w:val="1"/>
          <w:numId w:val="1150"/>
        </w:numPr>
      </w:pPr>
      <w:r>
        <w:rPr>
          <w:b/>
          <w:bCs/>
        </w:rPr>
        <w:t xml:space="preserve">Given</w:t>
      </w:r>
      <w:r>
        <w:t xml:space="preserve">: duas solicitações concorrentes do mesmo slot</w:t>
      </w:r>
    </w:p>
    <w:p>
      <w:pPr>
        <w:pStyle w:val="Compact"/>
        <w:numPr>
          <w:ilvl w:val="1"/>
          <w:numId w:val="1150"/>
        </w:numPr>
      </w:pPr>
      <w:r>
        <w:rPr>
          <w:b/>
          <w:bCs/>
        </w:rPr>
        <w:t xml:space="preserve">When</w:t>
      </w:r>
      <w:r>
        <w:t xml:space="preserve">: ambas criam agendamento</w:t>
      </w:r>
    </w:p>
    <w:p>
      <w:pPr>
        <w:pStyle w:val="Compact"/>
        <w:numPr>
          <w:ilvl w:val="1"/>
          <w:numId w:val="1150"/>
        </w:numPr>
      </w:pPr>
      <w:r>
        <w:rPr>
          <w:b/>
          <w:bCs/>
        </w:rPr>
        <w:t xml:space="preserve">Then</w:t>
      </w:r>
      <w:r>
        <w:t xml:space="preserve">: exatamente uma 201 e outra 409; sem duplicata no BD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T-005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Given</w:t>
      </w:r>
      <w:r>
        <w:t xml:space="preserve">: remarcação para horário ocupado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When</w:t>
      </w:r>
      <w:r>
        <w:t xml:space="preserve">: aceita pedido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Then</w:t>
      </w:r>
      <w:r>
        <w:t xml:space="preserve">: 409; sessão antiga permanece ativa; pedido PENDING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T-006</w:t>
      </w:r>
    </w:p>
    <w:p>
      <w:pPr>
        <w:pStyle w:val="Compact"/>
        <w:numPr>
          <w:ilvl w:val="1"/>
          <w:numId w:val="1152"/>
        </w:numPr>
      </w:pPr>
      <w:r>
        <w:rPr>
          <w:b/>
          <w:bCs/>
        </w:rPr>
        <w:t xml:space="preserve">Given</w:t>
      </w:r>
      <w:r>
        <w:t xml:space="preserve">: paciente confirma duas vezes com mesmo link</w:t>
      </w:r>
    </w:p>
    <w:p>
      <w:pPr>
        <w:pStyle w:val="Compact"/>
        <w:numPr>
          <w:ilvl w:val="1"/>
          <w:numId w:val="1152"/>
        </w:numPr>
      </w:pPr>
      <w:r>
        <w:rPr>
          <w:b/>
          <w:bCs/>
        </w:rPr>
        <w:t xml:space="preserve">When</w:t>
      </w:r>
      <w:r>
        <w:t xml:space="preserve">: executa ação</w:t>
      </w:r>
    </w:p>
    <w:p>
      <w:pPr>
        <w:pStyle w:val="Compact"/>
        <w:numPr>
          <w:ilvl w:val="1"/>
          <w:numId w:val="1152"/>
        </w:numPr>
      </w:pPr>
      <w:r>
        <w:rPr>
          <w:b/>
          <w:bCs/>
        </w:rPr>
        <w:t xml:space="preserve">Then</w:t>
      </w:r>
      <w:r>
        <w:t xml:space="preserve">: status CONFIRMED uma vez, um evento/outbox, UX sucesso idempotente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T-007</w:t>
      </w:r>
    </w:p>
    <w:p>
      <w:pPr>
        <w:pStyle w:val="Compact"/>
        <w:numPr>
          <w:ilvl w:val="1"/>
          <w:numId w:val="1153"/>
        </w:numPr>
      </w:pPr>
      <w:r>
        <w:rPr>
          <w:b/>
          <w:bCs/>
        </w:rPr>
        <w:t xml:space="preserve">Given</w:t>
      </w:r>
      <w:r>
        <w:t xml:space="preserve">: sessão concluída</w:t>
      </w:r>
    </w:p>
    <w:p>
      <w:pPr>
        <w:pStyle w:val="Compact"/>
        <w:numPr>
          <w:ilvl w:val="1"/>
          <w:numId w:val="1153"/>
        </w:numPr>
      </w:pPr>
      <w:r>
        <w:rPr>
          <w:b/>
          <w:bCs/>
        </w:rPr>
        <w:t xml:space="preserve">When</w:t>
      </w:r>
      <w:r>
        <w:t xml:space="preserve">: tentar cancelar/iniciar</w:t>
      </w:r>
    </w:p>
    <w:p>
      <w:pPr>
        <w:pStyle w:val="Compact"/>
        <w:numPr>
          <w:ilvl w:val="1"/>
          <w:numId w:val="1153"/>
        </w:numPr>
      </w:pPr>
      <w:r>
        <w:rPr>
          <w:b/>
          <w:bCs/>
        </w:rPr>
        <w:t xml:space="preserve">Then</w:t>
      </w:r>
      <w:r>
        <w:t xml:space="preserve">: 409 sem mutação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T-008</w:t>
      </w:r>
    </w:p>
    <w:p>
      <w:pPr>
        <w:pStyle w:val="Compact"/>
        <w:numPr>
          <w:ilvl w:val="1"/>
          <w:numId w:val="1154"/>
        </w:numPr>
      </w:pPr>
      <w:r>
        <w:rPr>
          <w:b/>
          <w:bCs/>
        </w:rPr>
        <w:t xml:space="preserve">Given</w:t>
      </w:r>
      <w:r>
        <w:t xml:space="preserve">: paciente chega 20 min após hora</w:t>
      </w:r>
    </w:p>
    <w:p>
      <w:pPr>
        <w:pStyle w:val="Compact"/>
        <w:numPr>
          <w:ilvl w:val="1"/>
          <w:numId w:val="1154"/>
        </w:numPr>
      </w:pPr>
      <w:r>
        <w:rPr>
          <w:b/>
          <w:bCs/>
        </w:rPr>
        <w:t xml:space="preserve">When</w:t>
      </w:r>
      <w:r>
        <w:t xml:space="preserve">: entrar na sala</w:t>
      </w:r>
    </w:p>
    <w:p>
      <w:pPr>
        <w:pStyle w:val="Compact"/>
        <w:numPr>
          <w:ilvl w:val="1"/>
          <w:numId w:val="1154"/>
        </w:numPr>
      </w:pPr>
      <w:r>
        <w:rPr>
          <w:b/>
          <w:bCs/>
        </w:rPr>
        <w:t xml:space="preserve">Then</w:t>
      </w:r>
      <w:r>
        <w:t xml:space="preserve">: permite acesso se dentro janela; não transforma falta automaticamente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T-009</w:t>
      </w:r>
    </w:p>
    <w:p>
      <w:pPr>
        <w:pStyle w:val="Compact"/>
        <w:numPr>
          <w:ilvl w:val="1"/>
          <w:numId w:val="1155"/>
        </w:numPr>
      </w:pPr>
      <w:r>
        <w:rPr>
          <w:b/>
          <w:bCs/>
        </w:rPr>
        <w:t xml:space="preserve">Given</w:t>
      </w:r>
      <w:r>
        <w:t xml:space="preserve">: participante tenta entrar sala de outro atendimento</w:t>
      </w:r>
    </w:p>
    <w:p>
      <w:pPr>
        <w:pStyle w:val="Compact"/>
        <w:numPr>
          <w:ilvl w:val="1"/>
          <w:numId w:val="1155"/>
        </w:numPr>
      </w:pPr>
      <w:r>
        <w:rPr>
          <w:b/>
          <w:bCs/>
        </w:rPr>
        <w:t xml:space="preserve">When</w:t>
      </w:r>
      <w:r>
        <w:t xml:space="preserve">: recebe token</w:t>
      </w:r>
    </w:p>
    <w:p>
      <w:pPr>
        <w:pStyle w:val="Compact"/>
        <w:numPr>
          <w:ilvl w:val="1"/>
          <w:numId w:val="1155"/>
        </w:numPr>
      </w:pPr>
      <w:r>
        <w:rPr>
          <w:b/>
          <w:bCs/>
        </w:rPr>
        <w:t xml:space="preserve">Then</w:t>
      </w:r>
      <w:r>
        <w:t xml:space="preserve">: 403/404; nenhum token gerado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T-010</w:t>
      </w:r>
    </w:p>
    <w:p>
      <w:pPr>
        <w:pStyle w:val="Compact"/>
        <w:numPr>
          <w:ilvl w:val="1"/>
          <w:numId w:val="1156"/>
        </w:numPr>
      </w:pPr>
      <w:r>
        <w:rPr>
          <w:b/>
          <w:bCs/>
        </w:rPr>
        <w:t xml:space="preserve">Given</w:t>
      </w:r>
      <w:r>
        <w:t xml:space="preserve">: sala já encerrada</w:t>
      </w:r>
    </w:p>
    <w:p>
      <w:pPr>
        <w:pStyle w:val="Compact"/>
        <w:numPr>
          <w:ilvl w:val="1"/>
          <w:numId w:val="1156"/>
        </w:numPr>
      </w:pPr>
      <w:r>
        <w:rPr>
          <w:b/>
          <w:bCs/>
        </w:rPr>
        <w:t xml:space="preserve">When</w:t>
      </w:r>
      <w:r>
        <w:t xml:space="preserve">: token antigo/reingresso após revogação</w:t>
      </w:r>
    </w:p>
    <w:p>
      <w:pPr>
        <w:pStyle w:val="Compact"/>
        <w:numPr>
          <w:ilvl w:val="1"/>
          <w:numId w:val="1156"/>
        </w:numPr>
      </w:pPr>
      <w:r>
        <w:rPr>
          <w:b/>
          <w:bCs/>
        </w:rPr>
        <w:t xml:space="preserve">Then</w:t>
      </w:r>
      <w:r>
        <w:t xml:space="preserve">: novo token negado; token/participante revogado conforme cenário homologado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T-011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Given</w:t>
      </w:r>
      <w:r>
        <w:t xml:space="preserve">: LiveKit indisponível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When</w:t>
      </w:r>
      <w:r>
        <w:t xml:space="preserve">: entrar sessão</w:t>
      </w:r>
    </w:p>
    <w:p>
      <w:pPr>
        <w:pStyle w:val="Compact"/>
        <w:numPr>
          <w:ilvl w:val="1"/>
          <w:numId w:val="1157"/>
        </w:numPr>
      </w:pPr>
      <w:r>
        <w:rPr>
          <w:b/>
          <w:bCs/>
        </w:rPr>
        <w:t xml:space="preserve">Then</w:t>
      </w:r>
      <w:r>
        <w:t xml:space="preserve">: mensagem de contingência, agenda íntegra, falha observável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T-012</w:t>
      </w:r>
    </w:p>
    <w:p>
      <w:pPr>
        <w:pStyle w:val="Compact"/>
        <w:numPr>
          <w:ilvl w:val="1"/>
          <w:numId w:val="1158"/>
        </w:numPr>
      </w:pPr>
      <w:r>
        <w:rPr>
          <w:b/>
          <w:bCs/>
        </w:rPr>
        <w:t xml:space="preserve">Given</w:t>
      </w:r>
      <w:r>
        <w:t xml:space="preserve">: profissional prepara rascunho</w:t>
      </w:r>
    </w:p>
    <w:p>
      <w:pPr>
        <w:pStyle w:val="Compact"/>
        <w:numPr>
          <w:ilvl w:val="1"/>
          <w:numId w:val="1158"/>
        </w:numPr>
      </w:pPr>
      <w:r>
        <w:rPr>
          <w:b/>
          <w:bCs/>
        </w:rPr>
        <w:t xml:space="preserve">When</w:t>
      </w:r>
      <w:r>
        <w:t xml:space="preserve">: assina</w:t>
      </w:r>
    </w:p>
    <w:p>
      <w:pPr>
        <w:pStyle w:val="Compact"/>
        <w:numPr>
          <w:ilvl w:val="1"/>
          <w:numId w:val="1158"/>
        </w:numPr>
      </w:pPr>
      <w:r>
        <w:rPr>
          <w:b/>
          <w:bCs/>
        </w:rPr>
        <w:t xml:space="preserve">Then</w:t>
      </w:r>
      <w:r>
        <w:t xml:space="preserve">: hash e data persistidos, conteúdo posterior imutável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T-013</w:t>
      </w:r>
    </w:p>
    <w:p>
      <w:pPr>
        <w:pStyle w:val="Compact"/>
        <w:numPr>
          <w:ilvl w:val="1"/>
          <w:numId w:val="1159"/>
        </w:numPr>
      </w:pPr>
      <w:r>
        <w:rPr>
          <w:b/>
          <w:bCs/>
        </w:rPr>
        <w:t xml:space="preserve">Given</w:t>
      </w:r>
      <w:r>
        <w:t xml:space="preserve">: nota assinada</w:t>
      </w:r>
    </w:p>
    <w:p>
      <w:pPr>
        <w:pStyle w:val="Compact"/>
        <w:numPr>
          <w:ilvl w:val="1"/>
          <w:numId w:val="1159"/>
        </w:numPr>
      </w:pPr>
      <w:r>
        <w:rPr>
          <w:b/>
          <w:bCs/>
        </w:rPr>
        <w:t xml:space="preserve">When</w:t>
      </w:r>
      <w:r>
        <w:t xml:space="preserve">: faz PUT de narrativa</w:t>
      </w:r>
    </w:p>
    <w:p>
      <w:pPr>
        <w:pStyle w:val="Compact"/>
        <w:numPr>
          <w:ilvl w:val="1"/>
          <w:numId w:val="1159"/>
        </w:numPr>
      </w:pPr>
      <w:r>
        <w:rPr>
          <w:b/>
          <w:bCs/>
        </w:rPr>
        <w:t xml:space="preserve">Then</w:t>
      </w:r>
      <w:r>
        <w:t xml:space="preserve">: 409; adendo permitido em novo registro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T-014</w:t>
      </w:r>
    </w:p>
    <w:p>
      <w:pPr>
        <w:pStyle w:val="Compact"/>
        <w:numPr>
          <w:ilvl w:val="1"/>
          <w:numId w:val="1160"/>
        </w:numPr>
      </w:pPr>
      <w:r>
        <w:rPr>
          <w:b/>
          <w:bCs/>
        </w:rPr>
        <w:t xml:space="preserve">Given</w:t>
      </w:r>
      <w:r>
        <w:t xml:space="preserve">: usuário baixa documento liberado</w:t>
      </w:r>
    </w:p>
    <w:p>
      <w:pPr>
        <w:pStyle w:val="Compact"/>
        <w:numPr>
          <w:ilvl w:val="1"/>
          <w:numId w:val="1160"/>
        </w:numPr>
      </w:pPr>
      <w:r>
        <w:rPr>
          <w:b/>
          <w:bCs/>
        </w:rPr>
        <w:t xml:space="preserve">When</w:t>
      </w:r>
      <w:r>
        <w:t xml:space="preserve">: link expira em 60s</w:t>
      </w:r>
    </w:p>
    <w:p>
      <w:pPr>
        <w:pStyle w:val="Compact"/>
        <w:numPr>
          <w:ilvl w:val="1"/>
          <w:numId w:val="1160"/>
        </w:numPr>
      </w:pPr>
      <w:r>
        <w:rPr>
          <w:b/>
          <w:bCs/>
        </w:rPr>
        <w:t xml:space="preserve">Then</w:t>
      </w:r>
      <w:r>
        <w:t xml:space="preserve">: HTTP 403; arquivo não cacheado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T-015</w:t>
      </w:r>
    </w:p>
    <w:p>
      <w:pPr>
        <w:pStyle w:val="Compact"/>
        <w:numPr>
          <w:ilvl w:val="1"/>
          <w:numId w:val="1161"/>
        </w:numPr>
      </w:pPr>
      <w:r>
        <w:rPr>
          <w:b/>
          <w:bCs/>
        </w:rPr>
        <w:t xml:space="preserve">Given</w:t>
      </w:r>
      <w:r>
        <w:t xml:space="preserve">: anexo MIME não permitido/executável</w:t>
      </w:r>
    </w:p>
    <w:p>
      <w:pPr>
        <w:pStyle w:val="Compact"/>
        <w:numPr>
          <w:ilvl w:val="1"/>
          <w:numId w:val="1161"/>
        </w:numPr>
      </w:pPr>
      <w:r>
        <w:rPr>
          <w:b/>
          <w:bCs/>
        </w:rPr>
        <w:t xml:space="preserve">When</w:t>
      </w:r>
      <w:r>
        <w:t xml:space="preserve">: upload</w:t>
      </w:r>
    </w:p>
    <w:p>
      <w:pPr>
        <w:pStyle w:val="Compact"/>
        <w:numPr>
          <w:ilvl w:val="1"/>
          <w:numId w:val="1161"/>
        </w:numPr>
      </w:pPr>
      <w:r>
        <w:rPr>
          <w:b/>
          <w:bCs/>
        </w:rPr>
        <w:t xml:space="preserve">Then</w:t>
      </w:r>
      <w:r>
        <w:t xml:space="preserve">: 422, quarantine/delete, sem URL de download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T-016</w:t>
      </w:r>
    </w:p>
    <w:p>
      <w:pPr>
        <w:pStyle w:val="Compact"/>
        <w:numPr>
          <w:ilvl w:val="1"/>
          <w:numId w:val="1162"/>
        </w:numPr>
      </w:pPr>
      <w:r>
        <w:rPr>
          <w:b/>
          <w:bCs/>
        </w:rPr>
        <w:t xml:space="preserve">Given</w:t>
      </w:r>
      <w:r>
        <w:t xml:space="preserve">: 10 webhooks iguais de pagamento confirmado</w:t>
      </w:r>
    </w:p>
    <w:p>
      <w:pPr>
        <w:pStyle w:val="Compact"/>
        <w:numPr>
          <w:ilvl w:val="1"/>
          <w:numId w:val="1162"/>
        </w:numPr>
      </w:pPr>
      <w:r>
        <w:rPr>
          <w:b/>
          <w:bCs/>
        </w:rPr>
        <w:t xml:space="preserve">When</w:t>
      </w:r>
      <w:r>
        <w:t xml:space="preserve">: processar em paralelo</w:t>
      </w:r>
    </w:p>
    <w:p>
      <w:pPr>
        <w:pStyle w:val="Compact"/>
        <w:numPr>
          <w:ilvl w:val="1"/>
          <w:numId w:val="1162"/>
        </w:numPr>
      </w:pPr>
      <w:r>
        <w:rPr>
          <w:b/>
          <w:bCs/>
        </w:rPr>
        <w:t xml:space="preserve">Then</w:t>
      </w:r>
      <w:r>
        <w:t xml:space="preserve">: uma movimentação contábil, uma notificação de pago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T-017</w:t>
      </w:r>
    </w:p>
    <w:p>
      <w:pPr>
        <w:pStyle w:val="Compact"/>
        <w:numPr>
          <w:ilvl w:val="1"/>
          <w:numId w:val="1163"/>
        </w:numPr>
      </w:pPr>
      <w:r>
        <w:rPr>
          <w:b/>
          <w:bCs/>
        </w:rPr>
        <w:t xml:space="preserve">Given</w:t>
      </w:r>
      <w:r>
        <w:t xml:space="preserve">: callback de criado chega após recebido</w:t>
      </w:r>
    </w:p>
    <w:p>
      <w:pPr>
        <w:pStyle w:val="Compact"/>
        <w:numPr>
          <w:ilvl w:val="1"/>
          <w:numId w:val="1163"/>
        </w:numPr>
      </w:pPr>
      <w:r>
        <w:rPr>
          <w:b/>
          <w:bCs/>
        </w:rPr>
        <w:t xml:space="preserve">When</w:t>
      </w:r>
      <w:r>
        <w:t xml:space="preserve">: processar</w:t>
      </w:r>
    </w:p>
    <w:p>
      <w:pPr>
        <w:pStyle w:val="Compact"/>
        <w:numPr>
          <w:ilvl w:val="1"/>
          <w:numId w:val="1163"/>
        </w:numPr>
      </w:pPr>
      <w:r>
        <w:rPr>
          <w:b/>
          <w:bCs/>
        </w:rPr>
        <w:t xml:space="preserve">Then</w:t>
      </w:r>
      <w:r>
        <w:t xml:space="preserve">: nunca regride PAID para OPEN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T-018</w:t>
      </w:r>
    </w:p>
    <w:p>
      <w:pPr>
        <w:pStyle w:val="Compact"/>
        <w:numPr>
          <w:ilvl w:val="1"/>
          <w:numId w:val="1164"/>
        </w:numPr>
      </w:pPr>
      <w:r>
        <w:rPr>
          <w:b/>
          <w:bCs/>
        </w:rPr>
        <w:t xml:space="preserve">Given</w:t>
      </w:r>
      <w:r>
        <w:t xml:space="preserve">: PSP indisponível ao cobrar</w:t>
      </w:r>
    </w:p>
    <w:p>
      <w:pPr>
        <w:pStyle w:val="Compact"/>
        <w:numPr>
          <w:ilvl w:val="1"/>
          <w:numId w:val="1164"/>
        </w:numPr>
      </w:pPr>
      <w:r>
        <w:rPr>
          <w:b/>
          <w:bCs/>
        </w:rPr>
        <w:t xml:space="preserve">When</w:t>
      </w:r>
      <w:r>
        <w:t xml:space="preserve">: criar fatura</w:t>
      </w:r>
    </w:p>
    <w:p>
      <w:pPr>
        <w:pStyle w:val="Compact"/>
        <w:numPr>
          <w:ilvl w:val="1"/>
          <w:numId w:val="1164"/>
        </w:numPr>
      </w:pPr>
      <w:r>
        <w:rPr>
          <w:b/>
          <w:bCs/>
        </w:rPr>
        <w:t xml:space="preserve">Then</w:t>
      </w:r>
      <w:r>
        <w:t xml:space="preserve">: fatura aberta e tentativa pendente, não PAID; reprocessa sem duplicidade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T-019</w:t>
      </w:r>
    </w:p>
    <w:p>
      <w:pPr>
        <w:pStyle w:val="Compact"/>
        <w:numPr>
          <w:ilvl w:val="1"/>
          <w:numId w:val="1165"/>
        </w:numPr>
      </w:pPr>
      <w:r>
        <w:rPr>
          <w:b/>
          <w:bCs/>
        </w:rPr>
        <w:t xml:space="preserve">Given</w:t>
      </w:r>
      <w:r>
        <w:t xml:space="preserve">: reembolso pós-quitação</w:t>
      </w:r>
    </w:p>
    <w:p>
      <w:pPr>
        <w:pStyle w:val="Compact"/>
        <w:numPr>
          <w:ilvl w:val="1"/>
          <w:numId w:val="1165"/>
        </w:numPr>
      </w:pPr>
      <w:r>
        <w:rPr>
          <w:b/>
          <w:bCs/>
        </w:rPr>
        <w:t xml:space="preserve">When</w:t>
      </w:r>
      <w:r>
        <w:t xml:space="preserve">: callback REFUNDED</w:t>
      </w:r>
    </w:p>
    <w:p>
      <w:pPr>
        <w:pStyle w:val="Compact"/>
        <w:numPr>
          <w:ilvl w:val="1"/>
          <w:numId w:val="1165"/>
        </w:numPr>
      </w:pPr>
      <w:r>
        <w:rPr>
          <w:b/>
          <w:bCs/>
        </w:rPr>
        <w:t xml:space="preserve">Then</w:t>
      </w:r>
      <w:r>
        <w:t xml:space="preserve">: estado compensatório e ledger negativo, sem apagar pagamento histórico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T-020</w:t>
      </w:r>
    </w:p>
    <w:p>
      <w:pPr>
        <w:pStyle w:val="Compact"/>
        <w:numPr>
          <w:ilvl w:val="1"/>
          <w:numId w:val="1166"/>
        </w:numPr>
      </w:pPr>
      <w:r>
        <w:rPr>
          <w:b/>
          <w:bCs/>
        </w:rPr>
        <w:t xml:space="preserve">Given</w:t>
      </w:r>
      <w:r>
        <w:t xml:space="preserve">: pago por responsável diferente do paciente</w:t>
      </w:r>
    </w:p>
    <w:p>
      <w:pPr>
        <w:pStyle w:val="Compact"/>
        <w:numPr>
          <w:ilvl w:val="1"/>
          <w:numId w:val="1166"/>
        </w:numPr>
      </w:pPr>
      <w:r>
        <w:rPr>
          <w:b/>
          <w:bCs/>
        </w:rPr>
        <w:t xml:space="preserve">When</w:t>
      </w:r>
      <w:r>
        <w:t xml:space="preserve">: gerar recibo assistido</w:t>
      </w:r>
    </w:p>
    <w:p>
      <w:pPr>
        <w:pStyle w:val="Compact"/>
        <w:numPr>
          <w:ilvl w:val="1"/>
          <w:numId w:val="1166"/>
        </w:numPr>
      </w:pPr>
      <w:r>
        <w:rPr>
          <w:b/>
          <w:bCs/>
        </w:rPr>
        <w:t xml:space="preserve">Then</w:t>
      </w:r>
      <w:r>
        <w:t xml:space="preserve">: mostrar pagador/beneficiário separados, nunca preencher automaticamente Receita Saúde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T-021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Given</w:t>
      </w:r>
      <w:r>
        <w:t xml:space="preserve">: recibo externo não registrado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When</w:t>
      </w:r>
      <w:r>
        <w:t xml:space="preserve">: visualizar financeiro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Then</w:t>
      </w:r>
      <w:r>
        <w:t xml:space="preserve">: status</w:t>
      </w:r>
      <w:r>
        <w:t xml:space="preserve"> </w:t>
      </w:r>
      <w:r>
        <w:rPr>
          <w:rStyle w:val="VerbatimChar"/>
        </w:rPr>
        <w:t xml:space="preserve">RECEIPT_PENDING</w:t>
      </w:r>
      <w:r>
        <w:t xml:space="preserve">, não exibir recibo oficial inexistente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T-022</w:t>
      </w:r>
    </w:p>
    <w:p>
      <w:pPr>
        <w:pStyle w:val="Compact"/>
        <w:numPr>
          <w:ilvl w:val="1"/>
          <w:numId w:val="1168"/>
        </w:numPr>
      </w:pPr>
      <w:r>
        <w:rPr>
          <w:b/>
          <w:bCs/>
        </w:rPr>
        <w:t xml:space="preserve">Given</w:t>
      </w:r>
      <w:r>
        <w:t xml:space="preserve">: usuário marca</w:t>
      </w:r>
      <w:r>
        <w:t xml:space="preserve"> </w:t>
      </w:r>
      <w:r>
        <w:rPr>
          <w:rStyle w:val="VerbatimChar"/>
        </w:rPr>
        <w:t xml:space="preserve">EXTERNAL_ISSUED</w:t>
      </w:r>
    </w:p>
    <w:p>
      <w:pPr>
        <w:pStyle w:val="Compact"/>
        <w:numPr>
          <w:ilvl w:val="1"/>
          <w:numId w:val="1168"/>
        </w:numPr>
      </w:pPr>
      <w:r>
        <w:rPr>
          <w:b/>
          <w:bCs/>
        </w:rPr>
        <w:t xml:space="preserve">When</w:t>
      </w:r>
      <w:r>
        <w:t xml:space="preserve">: sem identificador e data coerentes</w:t>
      </w:r>
    </w:p>
    <w:p>
      <w:pPr>
        <w:pStyle w:val="Compact"/>
        <w:numPr>
          <w:ilvl w:val="1"/>
          <w:numId w:val="1168"/>
        </w:numPr>
      </w:pPr>
      <w:r>
        <w:rPr>
          <w:b/>
          <w:bCs/>
        </w:rPr>
        <w:t xml:space="preserve">Then</w:t>
      </w:r>
      <w:r>
        <w:t xml:space="preserve">: 422, requer revisão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T-023</w:t>
      </w:r>
    </w:p>
    <w:p>
      <w:pPr>
        <w:pStyle w:val="Compact"/>
        <w:numPr>
          <w:ilvl w:val="1"/>
          <w:numId w:val="1169"/>
        </w:numPr>
      </w:pPr>
      <w:r>
        <w:rPr>
          <w:b/>
          <w:bCs/>
        </w:rPr>
        <w:t xml:space="preserve">Given</w:t>
      </w:r>
      <w:r>
        <w:t xml:space="preserve">: marketing opt-out</w:t>
      </w:r>
    </w:p>
    <w:p>
      <w:pPr>
        <w:pStyle w:val="Compact"/>
        <w:numPr>
          <w:ilvl w:val="1"/>
          <w:numId w:val="1169"/>
        </w:numPr>
      </w:pPr>
      <w:r>
        <w:rPr>
          <w:b/>
          <w:bCs/>
        </w:rPr>
        <w:t xml:space="preserve">When</w:t>
      </w:r>
      <w:r>
        <w:t xml:space="preserve">: campanha newsletter</w:t>
      </w:r>
    </w:p>
    <w:p>
      <w:pPr>
        <w:pStyle w:val="Compact"/>
        <w:numPr>
          <w:ilvl w:val="1"/>
          <w:numId w:val="1169"/>
        </w:numPr>
      </w:pPr>
      <w:r>
        <w:rPr>
          <w:b/>
          <w:bCs/>
        </w:rPr>
        <w:t xml:space="preserve">Then</w:t>
      </w:r>
      <w:r>
        <w:t xml:space="preserve">: nenhum envio, transacional permitido conforme política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T-024</w:t>
      </w:r>
    </w:p>
    <w:p>
      <w:pPr>
        <w:pStyle w:val="Compact"/>
        <w:numPr>
          <w:ilvl w:val="1"/>
          <w:numId w:val="1170"/>
        </w:numPr>
      </w:pPr>
      <w:r>
        <w:rPr>
          <w:b/>
          <w:bCs/>
        </w:rPr>
        <w:t xml:space="preserve">Given</w:t>
      </w:r>
      <w:r>
        <w:t xml:space="preserve">: relatório diário enviado duas vezes por scheduler</w:t>
      </w:r>
    </w:p>
    <w:p>
      <w:pPr>
        <w:pStyle w:val="Compact"/>
        <w:numPr>
          <w:ilvl w:val="1"/>
          <w:numId w:val="1170"/>
        </w:numPr>
      </w:pPr>
      <w:r>
        <w:rPr>
          <w:b/>
          <w:bCs/>
        </w:rPr>
        <w:t xml:space="preserve">When</w:t>
      </w:r>
      <w:r>
        <w:t xml:space="preserve">: execução concorrente</w:t>
      </w:r>
    </w:p>
    <w:p>
      <w:pPr>
        <w:pStyle w:val="Compact"/>
        <w:numPr>
          <w:ilvl w:val="1"/>
          <w:numId w:val="1170"/>
        </w:numPr>
      </w:pPr>
      <w:r>
        <w:rPr>
          <w:b/>
          <w:bCs/>
        </w:rPr>
        <w:t xml:space="preserve">Then</w:t>
      </w:r>
      <w:r>
        <w:t xml:space="preserve">: relatório único</w:t>
      </w:r>
      <w:r>
        <w:t xml:space="preserve"> </w:t>
      </w:r>
      <w:r>
        <w:rPr>
          <w:rStyle w:val="VerbatimChar"/>
        </w:rPr>
        <w:t xml:space="preserve">(tenant,local_date,type)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T-025</w:t>
      </w:r>
    </w:p>
    <w:p>
      <w:pPr>
        <w:pStyle w:val="Compact"/>
        <w:numPr>
          <w:ilvl w:val="1"/>
          <w:numId w:val="1171"/>
        </w:numPr>
      </w:pPr>
      <w:r>
        <w:rPr>
          <w:b/>
          <w:bCs/>
        </w:rPr>
        <w:t xml:space="preserve">Given</w:t>
      </w:r>
      <w:r>
        <w:t xml:space="preserve">: auditoria de logger com canários CPF e notas</w:t>
      </w:r>
    </w:p>
    <w:p>
      <w:pPr>
        <w:pStyle w:val="Compact"/>
        <w:numPr>
          <w:ilvl w:val="1"/>
          <w:numId w:val="1171"/>
        </w:numPr>
      </w:pPr>
      <w:r>
        <w:rPr>
          <w:b/>
          <w:bCs/>
        </w:rPr>
        <w:t xml:space="preserve">When</w:t>
      </w:r>
      <w:r>
        <w:t xml:space="preserve">: requests e exceções</w:t>
      </w:r>
    </w:p>
    <w:p>
      <w:pPr>
        <w:pStyle w:val="Compact"/>
        <w:numPr>
          <w:ilvl w:val="1"/>
          <w:numId w:val="1171"/>
        </w:numPr>
      </w:pPr>
      <w:r>
        <w:rPr>
          <w:b/>
          <w:bCs/>
        </w:rPr>
        <w:t xml:space="preserve">Then</w:t>
      </w:r>
      <w:r>
        <w:t xml:space="preserve">: zero vazamento em logs/traces/metrics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T-026</w:t>
      </w: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Given</w:t>
      </w:r>
      <w:r>
        <w:t xml:space="preserve">: paciente pede eliminação de prontuário sob obrigação</w:t>
      </w: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When</w:t>
      </w:r>
      <w:r>
        <w:t xml:space="preserve">: DSR</w:t>
      </w: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Then</w:t>
      </w:r>
      <w:r>
        <w:t xml:space="preserve">: workflow de revisão sem exclusão indevida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T-027</w:t>
      </w:r>
    </w:p>
    <w:p>
      <w:pPr>
        <w:pStyle w:val="Compact"/>
        <w:numPr>
          <w:ilvl w:val="1"/>
          <w:numId w:val="1173"/>
        </w:numPr>
      </w:pPr>
      <w:r>
        <w:rPr>
          <w:b/>
          <w:bCs/>
        </w:rPr>
        <w:t xml:space="preserve">Given</w:t>
      </w:r>
      <w:r>
        <w:t xml:space="preserve">: guardião com poder de acesso questionado</w:t>
      </w:r>
    </w:p>
    <w:p>
      <w:pPr>
        <w:pStyle w:val="Compact"/>
        <w:numPr>
          <w:ilvl w:val="1"/>
          <w:numId w:val="1173"/>
        </w:numPr>
      </w:pPr>
      <w:r>
        <w:rPr>
          <w:b/>
          <w:bCs/>
        </w:rPr>
        <w:t xml:space="preserve">When</w:t>
      </w:r>
      <w:r>
        <w:t xml:space="preserve">: solicita prontuário</w:t>
      </w:r>
    </w:p>
    <w:p>
      <w:pPr>
        <w:pStyle w:val="Compact"/>
        <w:numPr>
          <w:ilvl w:val="1"/>
          <w:numId w:val="1173"/>
        </w:numPr>
      </w:pPr>
      <w:r>
        <w:rPr>
          <w:b/>
          <w:bCs/>
        </w:rPr>
        <w:t xml:space="preserve">Then</w:t>
      </w:r>
      <w:r>
        <w:t xml:space="preserve">: trava para análise jurídico-clínica, sem exposição automática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T-028</w:t>
      </w:r>
    </w:p>
    <w:p>
      <w:pPr>
        <w:pStyle w:val="Compact"/>
        <w:numPr>
          <w:ilvl w:val="1"/>
          <w:numId w:val="1174"/>
        </w:numPr>
      </w:pPr>
      <w:r>
        <w:rPr>
          <w:b/>
          <w:bCs/>
        </w:rPr>
        <w:t xml:space="preserve">Given</w:t>
      </w:r>
      <w:r>
        <w:t xml:space="preserve">: armazenamento de anexos falha após BD salvo</w:t>
      </w:r>
    </w:p>
    <w:p>
      <w:pPr>
        <w:pStyle w:val="Compact"/>
        <w:numPr>
          <w:ilvl w:val="1"/>
          <w:numId w:val="1174"/>
        </w:numPr>
      </w:pPr>
      <w:r>
        <w:rPr>
          <w:b/>
          <w:bCs/>
        </w:rPr>
        <w:t xml:space="preserve">When</w:t>
      </w:r>
      <w:r>
        <w:t xml:space="preserve">: worker reconcilia</w:t>
      </w:r>
    </w:p>
    <w:p>
      <w:pPr>
        <w:pStyle w:val="Compact"/>
        <w:numPr>
          <w:ilvl w:val="1"/>
          <w:numId w:val="1174"/>
        </w:numPr>
      </w:pPr>
      <w:r>
        <w:rPr>
          <w:b/>
          <w:bCs/>
        </w:rPr>
        <w:t xml:space="preserve">Then</w:t>
      </w:r>
      <w:r>
        <w:t xml:space="preserve">: referência não publicada sem objeto validado, retry/DLQ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T-029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Given</w:t>
      </w:r>
      <w:r>
        <w:t xml:space="preserve">: restore backup isolado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When</w:t>
      </w:r>
      <w:r>
        <w:t xml:space="preserve">: PITR para timestamp selecionado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Then</w:t>
      </w:r>
      <w:r>
        <w:t xml:space="preserve">: BD consistente; RPO/RTO demonstrados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T-030</w:t>
      </w:r>
    </w:p>
    <w:p>
      <w:pPr>
        <w:pStyle w:val="Compact"/>
        <w:numPr>
          <w:ilvl w:val="1"/>
          <w:numId w:val="1176"/>
        </w:numPr>
      </w:pPr>
      <w:r>
        <w:rPr>
          <w:b/>
          <w:bCs/>
        </w:rPr>
        <w:t xml:space="preserve">Given</w:t>
      </w:r>
      <w:r>
        <w:t xml:space="preserve">: pessoa com teclado/screen reader</w:t>
      </w:r>
    </w:p>
    <w:p>
      <w:pPr>
        <w:pStyle w:val="Compact"/>
        <w:numPr>
          <w:ilvl w:val="1"/>
          <w:numId w:val="1176"/>
        </w:numPr>
      </w:pPr>
      <w:r>
        <w:rPr>
          <w:b/>
          <w:bCs/>
        </w:rPr>
        <w:t xml:space="preserve">When</w:t>
      </w:r>
      <w:r>
        <w:t xml:space="preserve">: percorre cadastro, agenda, sala e checkout</w:t>
      </w:r>
    </w:p>
    <w:p>
      <w:pPr>
        <w:pStyle w:val="Compact"/>
        <w:numPr>
          <w:ilvl w:val="1"/>
          <w:numId w:val="1176"/>
        </w:numPr>
      </w:pPr>
      <w:r>
        <w:rPr>
          <w:b/>
          <w:bCs/>
        </w:rPr>
        <w:t xml:space="preserve">Then</w:t>
      </w:r>
      <w:r>
        <w:t xml:space="preserve">: foco/labels/contraste e fluxo WCAG 2.2 AA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T-031</w:t>
      </w:r>
    </w:p>
    <w:p>
      <w:pPr>
        <w:pStyle w:val="Compact"/>
        <w:numPr>
          <w:ilvl w:val="1"/>
          <w:numId w:val="1177"/>
        </w:numPr>
      </w:pPr>
      <w:r>
        <w:rPr>
          <w:b/>
          <w:bCs/>
        </w:rPr>
        <w:t xml:space="preserve">Given</w:t>
      </w:r>
      <w:r>
        <w:t xml:space="preserve">: 100 req/s agenda</w:t>
      </w:r>
    </w:p>
    <w:p>
      <w:pPr>
        <w:pStyle w:val="Compact"/>
        <w:numPr>
          <w:ilvl w:val="1"/>
          <w:numId w:val="1177"/>
        </w:numPr>
      </w:pPr>
      <w:r>
        <w:rPr>
          <w:b/>
          <w:bCs/>
        </w:rPr>
        <w:t xml:space="preserve">When</w:t>
      </w:r>
      <w:r>
        <w:t xml:space="preserve">: teste 60min</w:t>
      </w:r>
    </w:p>
    <w:p>
      <w:pPr>
        <w:pStyle w:val="Compact"/>
        <w:numPr>
          <w:ilvl w:val="1"/>
          <w:numId w:val="1177"/>
        </w:numPr>
      </w:pPr>
      <w:r>
        <w:rPr>
          <w:b/>
          <w:bCs/>
        </w:rPr>
        <w:t xml:space="preserve">Then</w:t>
      </w:r>
      <w:r>
        <w:t xml:space="preserve">: métricas SLO atingidas, 0 double booking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T-032</w:t>
      </w:r>
    </w:p>
    <w:p>
      <w:pPr>
        <w:pStyle w:val="Compact"/>
        <w:numPr>
          <w:ilvl w:val="1"/>
          <w:numId w:val="1178"/>
        </w:numPr>
      </w:pPr>
      <w:r>
        <w:rPr>
          <w:b/>
          <w:bCs/>
        </w:rPr>
        <w:t xml:space="preserve">Given</w:t>
      </w:r>
      <w:r>
        <w:t xml:space="preserve">: carga de 75k sessões/semana extrapolada</w:t>
      </w:r>
    </w:p>
    <w:p>
      <w:pPr>
        <w:pStyle w:val="Compact"/>
        <w:numPr>
          <w:ilvl w:val="1"/>
          <w:numId w:val="1178"/>
        </w:numPr>
      </w:pPr>
      <w:r>
        <w:rPr>
          <w:b/>
          <w:bCs/>
        </w:rPr>
        <w:t xml:space="preserve">When</w:t>
      </w:r>
      <w:r>
        <w:t xml:space="preserve">: soak 24h staging</w:t>
      </w:r>
    </w:p>
    <w:p>
      <w:pPr>
        <w:pStyle w:val="Compact"/>
        <w:numPr>
          <w:ilvl w:val="1"/>
          <w:numId w:val="1178"/>
        </w:numPr>
      </w:pPr>
      <w:r>
        <w:rPr>
          <w:b/>
          <w:bCs/>
        </w:rPr>
        <w:t xml:space="preserve">Then</w:t>
      </w:r>
      <w:r>
        <w:t xml:space="preserve">: DB, jobs e P95 dentro de orçamento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T-033</w:t>
      </w:r>
    </w:p>
    <w:p>
      <w:pPr>
        <w:pStyle w:val="Compact"/>
        <w:numPr>
          <w:ilvl w:val="1"/>
          <w:numId w:val="1179"/>
        </w:numPr>
      </w:pPr>
      <w:r>
        <w:rPr>
          <w:b/>
          <w:bCs/>
        </w:rPr>
        <w:t xml:space="preserve">Given</w:t>
      </w:r>
      <w:r>
        <w:t xml:space="preserve">: login força bruteforce</w:t>
      </w:r>
    </w:p>
    <w:p>
      <w:pPr>
        <w:pStyle w:val="Compact"/>
        <w:numPr>
          <w:ilvl w:val="1"/>
          <w:numId w:val="1179"/>
        </w:numPr>
      </w:pPr>
      <w:r>
        <w:rPr>
          <w:b/>
          <w:bCs/>
        </w:rPr>
        <w:t xml:space="preserve">When</w:t>
      </w:r>
      <w:r>
        <w:t xml:space="preserve">: 6 falhas em 15min</w:t>
      </w:r>
    </w:p>
    <w:p>
      <w:pPr>
        <w:pStyle w:val="Compact"/>
        <w:numPr>
          <w:ilvl w:val="1"/>
          <w:numId w:val="1179"/>
        </w:numPr>
      </w:pPr>
      <w:r>
        <w:rPr>
          <w:b/>
          <w:bCs/>
        </w:rPr>
        <w:t xml:space="preserve">Then</w:t>
      </w:r>
      <w:r>
        <w:t xml:space="preserve">: bloquear/limitar conforme política, sem enumeração de conta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T-034</w:t>
      </w:r>
    </w:p>
    <w:p>
      <w:pPr>
        <w:pStyle w:val="Compact"/>
        <w:numPr>
          <w:ilvl w:val="1"/>
          <w:numId w:val="1180"/>
        </w:numPr>
      </w:pPr>
      <w:r>
        <w:rPr>
          <w:b/>
          <w:bCs/>
        </w:rPr>
        <w:t xml:space="preserve">Given</w:t>
      </w:r>
      <w:r>
        <w:t xml:space="preserve">: arquivo clínica armazenado</w:t>
      </w:r>
    </w:p>
    <w:p>
      <w:pPr>
        <w:pStyle w:val="Compact"/>
        <w:numPr>
          <w:ilvl w:val="1"/>
          <w:numId w:val="1180"/>
        </w:numPr>
      </w:pPr>
      <w:r>
        <w:rPr>
          <w:b/>
          <w:bCs/>
        </w:rPr>
        <w:t xml:space="preserve">When</w:t>
      </w:r>
      <w:r>
        <w:t xml:space="preserve">: tentar URL pública do bucket</w:t>
      </w:r>
    </w:p>
    <w:p>
      <w:pPr>
        <w:pStyle w:val="Compact"/>
        <w:numPr>
          <w:ilvl w:val="1"/>
          <w:numId w:val="1180"/>
        </w:numPr>
      </w:pPr>
      <w:r>
        <w:rPr>
          <w:b/>
          <w:bCs/>
        </w:rPr>
        <w:t xml:space="preserve">Then</w:t>
      </w:r>
      <w:r>
        <w:t xml:space="preserve">: 403; somente via app autorizado URL efêmera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T-035</w:t>
      </w:r>
    </w:p>
    <w:p>
      <w:pPr>
        <w:pStyle w:val="Compact"/>
        <w:numPr>
          <w:ilvl w:val="1"/>
          <w:numId w:val="1181"/>
        </w:numPr>
      </w:pPr>
      <w:r>
        <w:rPr>
          <w:b/>
          <w:bCs/>
        </w:rPr>
        <w:t xml:space="preserve">Given</w:t>
      </w:r>
      <w:r>
        <w:t xml:space="preserve">: secret canary e token em request</w:t>
      </w:r>
    </w:p>
    <w:p>
      <w:pPr>
        <w:pStyle w:val="Compact"/>
        <w:numPr>
          <w:ilvl w:val="1"/>
          <w:numId w:val="1181"/>
        </w:numPr>
      </w:pPr>
      <w:r>
        <w:rPr>
          <w:b/>
          <w:bCs/>
        </w:rPr>
        <w:t xml:space="preserve">When</w:t>
      </w:r>
      <w:r>
        <w:t xml:space="preserve">: inspeção telemetry</w:t>
      </w:r>
    </w:p>
    <w:p>
      <w:pPr>
        <w:pStyle w:val="Compact"/>
        <w:numPr>
          <w:ilvl w:val="1"/>
          <w:numId w:val="1181"/>
        </w:numPr>
      </w:pPr>
      <w:r>
        <w:rPr>
          <w:b/>
          <w:bCs/>
        </w:rPr>
        <w:t xml:space="preserve">Then</w:t>
      </w:r>
      <w:r>
        <w:t xml:space="preserve">: redigido; scanner CI aprovado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T-036</w:t>
      </w:r>
    </w:p>
    <w:p>
      <w:pPr>
        <w:pStyle w:val="Compact"/>
        <w:numPr>
          <w:ilvl w:val="1"/>
          <w:numId w:val="1182"/>
        </w:numPr>
      </w:pPr>
      <w:r>
        <w:rPr>
          <w:b/>
          <w:bCs/>
        </w:rPr>
        <w:t xml:space="preserve">Given</w:t>
      </w:r>
      <w:r>
        <w:t xml:space="preserve">: nota clínica em material compartilhado de marketing</w:t>
      </w:r>
    </w:p>
    <w:p>
      <w:pPr>
        <w:pStyle w:val="Compact"/>
        <w:numPr>
          <w:ilvl w:val="1"/>
          <w:numId w:val="1182"/>
        </w:numPr>
      </w:pPr>
      <w:r>
        <w:rPr>
          <w:b/>
          <w:bCs/>
        </w:rPr>
        <w:t xml:space="preserve">When</w:t>
      </w:r>
      <w:r>
        <w:t xml:space="preserve">: tentativa de template com campo sensível</w:t>
      </w:r>
    </w:p>
    <w:p>
      <w:pPr>
        <w:pStyle w:val="Compact"/>
        <w:numPr>
          <w:ilvl w:val="1"/>
          <w:numId w:val="1182"/>
        </w:numPr>
      </w:pPr>
      <w:r>
        <w:rPr>
          <w:b/>
          <w:bCs/>
        </w:rPr>
        <w:t xml:space="preserve">Then</w:t>
      </w:r>
      <w:r>
        <w:t xml:space="preserve">: rejeitar template e bloquear envio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T-037</w:t>
      </w:r>
    </w:p>
    <w:p>
      <w:pPr>
        <w:pStyle w:val="Compact"/>
        <w:numPr>
          <w:ilvl w:val="1"/>
          <w:numId w:val="1183"/>
        </w:numPr>
      </w:pPr>
      <w:r>
        <w:rPr>
          <w:b/>
          <w:bCs/>
        </w:rPr>
        <w:t xml:space="preserve">Given</w:t>
      </w:r>
      <w:r>
        <w:t xml:space="preserve">: série semanal atravessa DST</w:t>
      </w:r>
    </w:p>
    <w:p>
      <w:pPr>
        <w:pStyle w:val="Compact"/>
        <w:numPr>
          <w:ilvl w:val="1"/>
          <w:numId w:val="1183"/>
        </w:numPr>
      </w:pPr>
      <w:r>
        <w:rPr>
          <w:b/>
          <w:bCs/>
        </w:rPr>
        <w:t xml:space="preserve">When</w:t>
      </w:r>
      <w:r>
        <w:t xml:space="preserve">: gerar ocorrências</w:t>
      </w:r>
    </w:p>
    <w:p>
      <w:pPr>
        <w:pStyle w:val="Compact"/>
        <w:numPr>
          <w:ilvl w:val="1"/>
          <w:numId w:val="1183"/>
        </w:numPr>
      </w:pPr>
      <w:r>
        <w:rPr>
          <w:b/>
          <w:bCs/>
        </w:rPr>
        <w:t xml:space="preserve">Then</w:t>
      </w:r>
      <w:r>
        <w:t xml:space="preserve">: preserva hora local válida; inválidos sinalizados, sem deslocamento silencioso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T-038</w:t>
      </w:r>
    </w:p>
    <w:p>
      <w:pPr>
        <w:pStyle w:val="Compact"/>
        <w:numPr>
          <w:ilvl w:val="1"/>
          <w:numId w:val="1184"/>
        </w:numPr>
      </w:pPr>
      <w:r>
        <w:rPr>
          <w:b/>
          <w:bCs/>
        </w:rPr>
        <w:t xml:space="preserve">Given</w:t>
      </w:r>
      <w:r>
        <w:t xml:space="preserve">: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igual e corpo diferente</w:t>
      </w:r>
    </w:p>
    <w:p>
      <w:pPr>
        <w:pStyle w:val="Compact"/>
        <w:numPr>
          <w:ilvl w:val="1"/>
          <w:numId w:val="1184"/>
        </w:numPr>
      </w:pPr>
      <w:r>
        <w:rPr>
          <w:b/>
          <w:bCs/>
        </w:rPr>
        <w:t xml:space="preserve">When</w:t>
      </w:r>
      <w:r>
        <w:t xml:space="preserve">: POST financeiro</w:t>
      </w:r>
    </w:p>
    <w:p>
      <w:pPr>
        <w:pStyle w:val="Compact"/>
        <w:numPr>
          <w:ilvl w:val="1"/>
          <w:numId w:val="1184"/>
        </w:numPr>
      </w:pPr>
      <w:r>
        <w:rPr>
          <w:b/>
          <w:bCs/>
        </w:rPr>
        <w:t xml:space="preserve">Then</w:t>
      </w:r>
      <w:r>
        <w:t xml:space="preserve">: 409</w:t>
      </w:r>
      <w:r>
        <w:t xml:space="preserve"> </w:t>
      </w:r>
      <w:r>
        <w:rPr>
          <w:rStyle w:val="VerbatimChar"/>
        </w:rPr>
        <w:t xml:space="preserve">IDEMPOTENCY_MISMATCH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T-039</w:t>
      </w:r>
    </w:p>
    <w:p>
      <w:pPr>
        <w:pStyle w:val="Compact"/>
        <w:numPr>
          <w:ilvl w:val="1"/>
          <w:numId w:val="1185"/>
        </w:numPr>
      </w:pPr>
      <w:r>
        <w:rPr>
          <w:b/>
          <w:bCs/>
        </w:rPr>
        <w:t xml:space="preserve">Given</w:t>
      </w:r>
      <w:r>
        <w:t xml:space="preserve">: modificar sem</w:t>
      </w:r>
      <w:r>
        <w:t xml:space="preserve"> </w:t>
      </w:r>
      <w:r>
        <w:rPr>
          <w:rStyle w:val="VerbatimChar"/>
        </w:rPr>
        <w:t xml:space="preserve">If-Match</w:t>
      </w:r>
    </w:p>
    <w:p>
      <w:pPr>
        <w:pStyle w:val="Compact"/>
        <w:numPr>
          <w:ilvl w:val="1"/>
          <w:numId w:val="1185"/>
        </w:numPr>
      </w:pPr>
      <w:r>
        <w:rPr>
          <w:b/>
          <w:bCs/>
        </w:rPr>
        <w:t xml:space="preserve">When</w:t>
      </w:r>
      <w:r>
        <w:t xml:space="preserve">: PATCH agendamento</w:t>
      </w:r>
    </w:p>
    <w:p>
      <w:pPr>
        <w:pStyle w:val="Compact"/>
        <w:numPr>
          <w:ilvl w:val="1"/>
          <w:numId w:val="1185"/>
        </w:numPr>
      </w:pPr>
      <w:r>
        <w:rPr>
          <w:b/>
          <w:bCs/>
        </w:rPr>
        <w:t xml:space="preserve">Then</w:t>
      </w:r>
      <w:r>
        <w:t xml:space="preserve">: 428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T-040</w:t>
      </w:r>
    </w:p>
    <w:p>
      <w:pPr>
        <w:pStyle w:val="Compact"/>
        <w:numPr>
          <w:ilvl w:val="1"/>
          <w:numId w:val="1186"/>
        </w:numPr>
      </w:pPr>
      <w:r>
        <w:rPr>
          <w:b/>
          <w:bCs/>
        </w:rPr>
        <w:t xml:space="preserve">Given</w:t>
      </w:r>
      <w:r>
        <w:t xml:space="preserve">: paciente de clínica A faz login também em B</w:t>
      </w:r>
    </w:p>
    <w:p>
      <w:pPr>
        <w:pStyle w:val="Compact"/>
        <w:numPr>
          <w:ilvl w:val="1"/>
          <w:numId w:val="1186"/>
        </w:numPr>
      </w:pPr>
      <w:r>
        <w:rPr>
          <w:b/>
          <w:bCs/>
        </w:rPr>
        <w:t xml:space="preserve">When</w:t>
      </w:r>
      <w:r>
        <w:t xml:space="preserve">: alterna portal</w:t>
      </w:r>
    </w:p>
    <w:p>
      <w:pPr>
        <w:pStyle w:val="Compact"/>
        <w:numPr>
          <w:ilvl w:val="1"/>
          <w:numId w:val="1186"/>
        </w:numPr>
      </w:pPr>
      <w:r>
        <w:rPr>
          <w:b/>
          <w:bCs/>
        </w:rPr>
        <w:t xml:space="preserve">Then</w:t>
      </w:r>
      <w:r>
        <w:t xml:space="preserve">: vinculações independentes, sem fusão clínica implícita</w:t>
      </w:r>
    </w:p>
    <w:bookmarkEnd w:id="102"/>
    <w:bookmarkStart w:id="103" w:name="testes-por-módulo-e-rastreabilidade"/>
    <w:p>
      <w:pPr>
        <w:pStyle w:val="Heading2"/>
      </w:pPr>
      <w:r>
        <w:t xml:space="preserve">Testes por módulo e rastreabilidade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ORG-*</w:t>
      </w:r>
      <w:r>
        <w:t xml:space="preserve">: memberships, política snapshot, lista pública por opt-in, ativação/arquivamento.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PAT-*</w:t>
      </w:r>
      <w:r>
        <w:t xml:space="preserve">: convite token uso único, menores/guardião, DSR, limite por paciente.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SCH-*</w:t>
      </w:r>
      <w:r>
        <w:t xml:space="preserve">: property-based state machine, horários locais, overlap GiST, race conditions.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VID-*</w:t>
      </w:r>
      <w:r>
        <w:t xml:space="preserve">: navegador Chrome/Firefox/Edge/Safari suportado em versão atual, celular; TURN fallback; reconnect; E2EE; dispositivo sem câmera.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CLI-*</w:t>
      </w:r>
      <w:r>
        <w:t xml:space="preserve">: adendo, checksum, RLS/ABAC, retenção, teste material segregado.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BIL-*</w:t>
      </w:r>
      <w:r>
        <w:t xml:space="preserve">: sandbox PSP, partial payment, late/duplicate/out-of-order webhook, retry e chargeback.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GOV-*</w:t>
      </w:r>
      <w:r>
        <w:t xml:space="preserve">: fluxo 100% assistido, dados copiar, nenhuma credencial gov.br no app.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DOC-*</w:t>
      </w:r>
      <w:r>
        <w:t xml:space="preserve">: templates homologados, hash, anexos, link autorizado.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COM-*</w:t>
      </w:r>
      <w:r>
        <w:t xml:space="preserve">: consentimento marketing, opt-out, template validado, retries, relatórios.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CNT-*</w:t>
      </w:r>
      <w:r>
        <w:t xml:space="preserve">: XSS HTML, asset access, newsletter unsubscribe, SEO com dados públicos.</w:t>
      </w:r>
    </w:p>
    <w:bookmarkEnd w:id="103"/>
    <w:bookmarkStart w:id="104" w:name="Xfec006e6ae0de65781d5077c2406497c8785e23"/>
    <w:p>
      <w:pPr>
        <w:pStyle w:val="Heading2"/>
      </w:pPr>
      <w:r>
        <w:t xml:space="preserve">Critérios para liberar produção (todos, sem exceção)</w:t>
      </w:r>
    </w:p>
    <w:p>
      <w:pPr>
        <w:pStyle w:val="Compact"/>
        <w:numPr>
          <w:ilvl w:val="0"/>
          <w:numId w:val="1188"/>
        </w:numPr>
      </w:pPr>
      <w:r>
        <w:t xml:space="preserve">Build de todos os serviços reproduzível no CI; contrato OpenAPI valida e passa contract tests.</w:t>
      </w:r>
    </w:p>
    <w:p>
      <w:pPr>
        <w:pStyle w:val="Compact"/>
        <w:numPr>
          <w:ilvl w:val="0"/>
          <w:numId w:val="1188"/>
        </w:numPr>
      </w:pPr>
      <w:r>
        <w:t xml:space="preserve">Teste RLS e ABAC em múltiplos tenants 100% verde e revisado por segurança independente.</w:t>
      </w:r>
    </w:p>
    <w:p>
      <w:pPr>
        <w:pStyle w:val="Compact"/>
        <w:numPr>
          <w:ilvl w:val="0"/>
          <w:numId w:val="1188"/>
        </w:numPr>
      </w:pPr>
      <w:r>
        <w:t xml:space="preserve">Não há vulnerabilidade Crítica/Alta aberta nos componentes expostos nem segredo hardcoded.</w:t>
      </w:r>
    </w:p>
    <w:p>
      <w:pPr>
        <w:pStyle w:val="Compact"/>
        <w:numPr>
          <w:ilvl w:val="0"/>
          <w:numId w:val="1188"/>
        </w:numPr>
      </w:pPr>
      <w:r>
        <w:t xml:space="preserve">Sandbox PSP cobre criação, conciliação, chargeback, refund e duplicidade.</w:t>
      </w:r>
    </w:p>
    <w:p>
      <w:pPr>
        <w:pStyle w:val="Compact"/>
        <w:numPr>
          <w:ilvl w:val="0"/>
          <w:numId w:val="1188"/>
        </w:numPr>
      </w:pPr>
      <w:r>
        <w:t xml:space="preserve">Vídeo possui teste operacional de E2EE, reconnect, TURN e controles de acesso homologados.</w:t>
      </w:r>
    </w:p>
    <w:p>
      <w:pPr>
        <w:pStyle w:val="Compact"/>
        <w:numPr>
          <w:ilvl w:val="0"/>
          <w:numId w:val="1188"/>
        </w:numPr>
      </w:pPr>
      <w:r>
        <w:t xml:space="preserve">Modelos clínicos, política de guarda, termos e fluxos fiscais aprovados por especialistas responsáveis.</w:t>
      </w:r>
    </w:p>
    <w:p>
      <w:pPr>
        <w:pStyle w:val="Compact"/>
        <w:numPr>
          <w:ilvl w:val="0"/>
          <w:numId w:val="1188"/>
        </w:numPr>
      </w:pPr>
      <w:r>
        <w:t xml:space="preserve">Restore e tabletop incident response documentados; suporte e operação treinados.</w:t>
      </w:r>
    </w:p>
    <w:p>
      <w:pPr>
        <w:pStyle w:val="Compact"/>
        <w:numPr>
          <w:ilvl w:val="0"/>
          <w:numId w:val="1188"/>
        </w:numPr>
      </w:pPr>
      <w:r>
        <w:t xml:space="preserve">Usabilidade e acessibilidade aprovadas por participantes reais de consultório e pacientes.</w:t>
      </w:r>
    </w:p>
    <w:p>
      <w:pPr>
        <w:pStyle w:val="Compact"/>
        <w:numPr>
          <w:ilvl w:val="0"/>
          <w:numId w:val="1188"/>
        </w:numPr>
      </w:pPr>
      <w:r>
        <w:t xml:space="preserve">Coleta de analytics não persiste dados clínicos; auditoria de DLP verde.</w:t>
      </w:r>
    </w:p>
    <w:p>
      <w:pPr>
        <w:pStyle w:val="Compact"/>
        <w:numPr>
          <w:ilvl w:val="0"/>
          <w:numId w:val="1188"/>
        </w:numPr>
      </w:pPr>
      <w:r>
        <w:t xml:space="preserve">Todas as funcionalidades declaradas no escopo estão ativas sem dados/serviços fictícios.</w:t>
      </w:r>
    </w:p>
    <w:bookmarkEnd w:id="104"/>
    <w:bookmarkStart w:id="105" w:name="evidência-de-cada-execução"/>
    <w:p>
      <w:pPr>
        <w:pStyle w:val="Heading2"/>
      </w:pPr>
      <w:r>
        <w:t xml:space="preserve">Evidência de cada execução</w:t>
      </w:r>
    </w:p>
    <w:p>
      <w:pPr>
        <w:pStyle w:val="FirstParagraph"/>
      </w:pPr>
      <w:r>
        <w:t xml:space="preserve">O CI deve publicar relatório JUnit, cobertura, mutation testing, DAST, SCA, SBOM, checklist manual assinado, relatório de carga, logs do restore, relatório jurídico-clínico e hash do commit/release. Cada teste crítico vincula ID de requisito e cenário ao PR e ao release.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5" w:name="operação-implantação-e-resposta-a-falhas"/>
    <w:p>
      <w:pPr>
        <w:pStyle w:val="Heading1"/>
      </w:pPr>
      <w:r>
        <w:t xml:space="preserve">Operação, implantação e resposta a falhas</w:t>
      </w:r>
    </w:p>
    <w:bookmarkStart w:id="107" w:name="perfis-e-controle"/>
    <w:p>
      <w:pPr>
        <w:pStyle w:val="Heading2"/>
      </w:pPr>
      <w:r>
        <w:t xml:space="preserve">Perfis e controle</w:t>
      </w:r>
    </w:p>
    <w:p>
      <w:pPr>
        <w:pStyle w:val="Compact"/>
        <w:numPr>
          <w:ilvl w:val="0"/>
          <w:numId w:val="1189"/>
        </w:numPr>
      </w:pPr>
      <w:r>
        <w:t xml:space="preserve">Plataforma com ambientes separados</w:t>
      </w:r>
      <w:r>
        <w:t xml:space="preserve"> </w:t>
      </w:r>
      <w:r>
        <w:rPr>
          <w:rStyle w:val="VerbatimChar"/>
        </w:rPr>
        <w:t xml:space="preserve">dev/staging/prod</w:t>
      </w:r>
      <w:r>
        <w:t xml:space="preserve">; acesso de infraestrutura concedido por OIDC + MFA + elevação temporária; deployments automatizados GitOps e revisão de duas pessoas para produção.</w:t>
      </w:r>
    </w:p>
    <w:p>
      <w:pPr>
        <w:pStyle w:val="Compact"/>
        <w:numPr>
          <w:ilvl w:val="0"/>
          <w:numId w:val="1189"/>
        </w:numPr>
      </w:pPr>
      <w:r>
        <w:t xml:space="preserve">Segredos via OpenBao KV v2 + autenticação por workload; KMS externo ou transit engine com políticas não exportáveis. O OpenBao armazena segredos de fornecedores sem expor chaves a IAs e não substitui arquitetura de autorização dos dados clínicos.</w:t>
      </w:r>
    </w:p>
    <w:p>
      <w:pPr>
        <w:pStyle w:val="Compact"/>
        <w:numPr>
          <w:ilvl w:val="0"/>
          <w:numId w:val="1189"/>
        </w:numPr>
      </w:pPr>
      <w:r>
        <w:t xml:space="preserve">Nomes de serviços</w:t>
      </w:r>
      <w:r>
        <w:t xml:space="preserve"> </w:t>
      </w:r>
      <w:r>
        <w:rPr>
          <w:rStyle w:val="VerbatimChar"/>
        </w:rPr>
        <w:t xml:space="preserve">psico-web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psico-api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psico-worker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psico-keycloak</w:t>
      </w:r>
      <w:r>
        <w:t xml:space="preserve">,</w:t>
      </w:r>
      <w:r>
        <w:t xml:space="preserve"> </w:t>
      </w:r>
      <w:r>
        <w:rPr>
          <w:rStyle w:val="VerbatimChar"/>
        </w:rPr>
        <w:t xml:space="preserve">psico-postgres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psico-video</w:t>
      </w:r>
      <w:r>
        <w:t xml:space="preserve"> </w:t>
      </w:r>
      <w:r>
        <w:t xml:space="preserve">(dois nós rede pública com host networking e Redis HA de coordenação),</w:t>
      </w:r>
      <w:r>
        <w:t xml:space="preserve"> </w:t>
      </w:r>
      <w:r>
        <w:rPr>
          <w:rStyle w:val="VerbatimChar"/>
        </w:rPr>
        <w:t xml:space="preserve">psico-objectstore</w:t>
      </w:r>
      <w:r>
        <w:t xml:space="preserve">. Namespaces separados por ambiente. Domínios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com DNS e TLS válidos.</w:t>
      </w:r>
    </w:p>
    <w:bookmarkEnd w:id="107"/>
    <w:bookmarkStart w:id="108" w:name="backup-e-recuperação"/>
    <w:p>
      <w:pPr>
        <w:pStyle w:val="Heading2"/>
      </w:pPr>
      <w:r>
        <w:t xml:space="preserve">Backup e recuperação</w:t>
      </w:r>
    </w:p>
    <w:p>
      <w:pPr>
        <w:pStyle w:val="Compact"/>
        <w:numPr>
          <w:ilvl w:val="0"/>
          <w:numId w:val="1190"/>
        </w:numPr>
      </w:pPr>
      <w:r>
        <w:t xml:space="preserve">PostgreSQL PITR com WAL contínuo, backup completo diário e retenção operacional 35 dias; retenção de prontuário não depende</w:t>
      </w:r>
      <w:r>
        <w:t xml:space="preserve"> </w:t>
      </w:r>
      <w:r>
        <w:rPr>
          <w:b/>
          <w:bCs/>
        </w:rPr>
        <w:t xml:space="preserve">apenas</w:t>
      </w:r>
      <w:r>
        <w:t xml:space="preserve"> </w:t>
      </w:r>
      <w:r>
        <w:t xml:space="preserve">de backups. Backups imutáveis em conta segregada, protegidos por chave separada.</w:t>
      </w:r>
    </w:p>
    <w:p>
      <w:pPr>
        <w:pStyle w:val="Compact"/>
        <w:numPr>
          <w:ilvl w:val="0"/>
          <w:numId w:val="1190"/>
        </w:numPr>
      </w:pPr>
      <w:r>
        <w:t xml:space="preserve">Object store versionado, object lock conforme política, replicação de região sujeita a acordo de processamento e requisitos de soberania.</w:t>
      </w:r>
    </w:p>
    <w:p>
      <w:pPr>
        <w:pStyle w:val="Compact"/>
        <w:numPr>
          <w:ilvl w:val="0"/>
          <w:numId w:val="1190"/>
        </w:numPr>
      </w:pPr>
      <w:r>
        <w:t xml:space="preserve">RPO 15m; RTO 4h alvos testados a cada trimestre. Restore inclui banco, objetos, chaves e configuração declarativa; teste de integridade referências de documentos/objetos.</w:t>
      </w:r>
    </w:p>
    <w:p>
      <w:pPr>
        <w:pStyle w:val="Compact"/>
        <w:numPr>
          <w:ilvl w:val="0"/>
          <w:numId w:val="1190"/>
        </w:numPr>
      </w:pPr>
      <w:r>
        <w:t xml:space="preserve">Exercício de recuperação trimestral com análise de falha; pelo menos um exercício anual de indisponibilidade total da região.</w:t>
      </w:r>
    </w:p>
    <w:bookmarkEnd w:id="108"/>
    <w:bookmarkStart w:id="109" w:name="monitoramento-e-alertas"/>
    <w:p>
      <w:pPr>
        <w:pStyle w:val="Heading2"/>
      </w:pPr>
      <w:r>
        <w:t xml:space="preserve">Monitoramento e alertas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erros 5xx HTTP</w:t>
      </w:r>
    </w:p>
    <w:p>
      <w:pPr>
        <w:pStyle w:val="Compact"/>
        <w:numPr>
          <w:ilvl w:val="1"/>
          <w:numId w:val="1192"/>
        </w:numPr>
      </w:pPr>
      <w:r>
        <w:rPr>
          <w:b/>
          <w:bCs/>
        </w:rPr>
        <w:t xml:space="preserve">Threshold proposto</w:t>
      </w:r>
      <w:r>
        <w:t xml:space="preserve">: &gt;1% em 5min</w:t>
      </w:r>
    </w:p>
    <w:p>
      <w:pPr>
        <w:pStyle w:val="Compact"/>
        <w:numPr>
          <w:ilvl w:val="1"/>
          <w:numId w:val="1192"/>
        </w:numPr>
      </w:pPr>
      <w:r>
        <w:rPr>
          <w:b/>
          <w:bCs/>
        </w:rPr>
        <w:t xml:space="preserve">Severidade</w:t>
      </w:r>
      <w:r>
        <w:t xml:space="preserve">: P1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latência p95 API</w:t>
      </w:r>
    </w:p>
    <w:p>
      <w:pPr>
        <w:pStyle w:val="Compact"/>
        <w:numPr>
          <w:ilvl w:val="1"/>
          <w:numId w:val="1193"/>
        </w:numPr>
      </w:pPr>
      <w:r>
        <w:rPr>
          <w:b/>
          <w:bCs/>
        </w:rPr>
        <w:t xml:space="preserve">Threshold proposto</w:t>
      </w:r>
      <w:r>
        <w:t xml:space="preserve">: &gt;700ms por 15min</w:t>
      </w:r>
    </w:p>
    <w:p>
      <w:pPr>
        <w:pStyle w:val="Compact"/>
        <w:numPr>
          <w:ilvl w:val="1"/>
          <w:numId w:val="1193"/>
        </w:numPr>
      </w:pPr>
      <w:r>
        <w:rPr>
          <w:b/>
          <w:bCs/>
        </w:rPr>
        <w:t xml:space="preserve">Severidade</w:t>
      </w:r>
      <w:r>
        <w:t xml:space="preserve">: P2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DLQ jobs</w:t>
      </w:r>
    </w:p>
    <w:p>
      <w:pPr>
        <w:pStyle w:val="Compact"/>
        <w:numPr>
          <w:ilvl w:val="1"/>
          <w:numId w:val="1194"/>
        </w:numPr>
      </w:pPr>
      <w:r>
        <w:rPr>
          <w:b/>
          <w:bCs/>
        </w:rPr>
        <w:t xml:space="preserve">Threshold proposto</w:t>
      </w:r>
      <w:r>
        <w:t xml:space="preserve">: &gt;0 de módulo clínico/financeiro por 10min</w:t>
      </w:r>
    </w:p>
    <w:p>
      <w:pPr>
        <w:pStyle w:val="Compact"/>
        <w:numPr>
          <w:ilvl w:val="1"/>
          <w:numId w:val="1194"/>
        </w:numPr>
      </w:pPr>
      <w:r>
        <w:rPr>
          <w:b/>
          <w:bCs/>
        </w:rPr>
        <w:t xml:space="preserve">Severidade</w:t>
      </w:r>
      <w:r>
        <w:t xml:space="preserve">: P1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webhook backlog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Threshold proposto</w:t>
      </w:r>
      <w:r>
        <w:t xml:space="preserve">: mais antigo &gt;15min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Severidade</w:t>
      </w:r>
      <w:r>
        <w:t xml:space="preserve">: P2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cobrança divergente</w:t>
      </w:r>
    </w:p>
    <w:p>
      <w:pPr>
        <w:pStyle w:val="Compact"/>
        <w:numPr>
          <w:ilvl w:val="1"/>
          <w:numId w:val="1196"/>
        </w:numPr>
      </w:pPr>
      <w:r>
        <w:rPr>
          <w:b/>
          <w:bCs/>
        </w:rPr>
        <w:t xml:space="preserve">Threshold proposto</w:t>
      </w:r>
      <w:r>
        <w:t xml:space="preserve">: diferença &gt;0 não explicada após 6h</w:t>
      </w:r>
    </w:p>
    <w:p>
      <w:pPr>
        <w:pStyle w:val="Compact"/>
        <w:numPr>
          <w:ilvl w:val="1"/>
          <w:numId w:val="1196"/>
        </w:numPr>
      </w:pPr>
      <w:r>
        <w:rPr>
          <w:b/>
          <w:bCs/>
        </w:rPr>
        <w:t xml:space="preserve">Severidade</w:t>
      </w:r>
      <w:r>
        <w:t xml:space="preserve">: P1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falhas de token/sala</w:t>
      </w:r>
    </w:p>
    <w:p>
      <w:pPr>
        <w:pStyle w:val="Compact"/>
        <w:numPr>
          <w:ilvl w:val="1"/>
          <w:numId w:val="1197"/>
        </w:numPr>
      </w:pPr>
      <w:r>
        <w:rPr>
          <w:b/>
          <w:bCs/>
        </w:rPr>
        <w:t xml:space="preserve">Threshold proposto</w:t>
      </w:r>
      <w:r>
        <w:t xml:space="preserve">: &gt;3% em 10min</w:t>
      </w:r>
    </w:p>
    <w:p>
      <w:pPr>
        <w:pStyle w:val="Compact"/>
        <w:numPr>
          <w:ilvl w:val="1"/>
          <w:numId w:val="1197"/>
        </w:numPr>
      </w:pPr>
      <w:r>
        <w:rPr>
          <w:b/>
          <w:bCs/>
        </w:rPr>
        <w:t xml:space="preserve">Severidade</w:t>
      </w:r>
      <w:r>
        <w:t xml:space="preserve">: P1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backup atrasado</w:t>
      </w:r>
    </w:p>
    <w:p>
      <w:pPr>
        <w:pStyle w:val="Compact"/>
        <w:numPr>
          <w:ilvl w:val="1"/>
          <w:numId w:val="1198"/>
        </w:numPr>
      </w:pPr>
      <w:r>
        <w:rPr>
          <w:b/>
          <w:bCs/>
        </w:rPr>
        <w:t xml:space="preserve">Threshold proposto</w:t>
      </w:r>
      <w:r>
        <w:t xml:space="preserve">: &gt;24h</w:t>
      </w:r>
    </w:p>
    <w:p>
      <w:pPr>
        <w:pStyle w:val="Compact"/>
        <w:numPr>
          <w:ilvl w:val="1"/>
          <w:numId w:val="1198"/>
        </w:numPr>
      </w:pPr>
      <w:r>
        <w:rPr>
          <w:b/>
          <w:bCs/>
        </w:rPr>
        <w:t xml:space="preserve">Severidade</w:t>
      </w:r>
      <w:r>
        <w:t xml:space="preserve">: P1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RLS/auth denial spike</w:t>
      </w:r>
    </w:p>
    <w:p>
      <w:pPr>
        <w:pStyle w:val="Compact"/>
        <w:numPr>
          <w:ilvl w:val="1"/>
          <w:numId w:val="1199"/>
        </w:numPr>
      </w:pPr>
      <w:r>
        <w:rPr>
          <w:b/>
          <w:bCs/>
        </w:rPr>
        <w:t xml:space="preserve">Threshold proposto</w:t>
      </w:r>
      <w:r>
        <w:t xml:space="preserve">: anomalia &gt;= 5x baseline</w:t>
      </w:r>
    </w:p>
    <w:p>
      <w:pPr>
        <w:pStyle w:val="Compact"/>
        <w:numPr>
          <w:ilvl w:val="1"/>
          <w:numId w:val="1199"/>
        </w:numPr>
      </w:pPr>
      <w:r>
        <w:rPr>
          <w:b/>
          <w:bCs/>
        </w:rPr>
        <w:t xml:space="preserve">Severidade</w:t>
      </w:r>
      <w:r>
        <w:t xml:space="preserve">: P1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report diário atrasado</w:t>
      </w:r>
    </w:p>
    <w:p>
      <w:pPr>
        <w:pStyle w:val="Compact"/>
        <w:numPr>
          <w:ilvl w:val="1"/>
          <w:numId w:val="1200"/>
        </w:numPr>
      </w:pPr>
      <w:r>
        <w:rPr>
          <w:b/>
          <w:bCs/>
        </w:rPr>
        <w:t xml:space="preserve">Threshold proposto</w:t>
      </w:r>
      <w:r>
        <w:t xml:space="preserve">: &gt;15min após hora-alvo</w:t>
      </w:r>
    </w:p>
    <w:p>
      <w:pPr>
        <w:pStyle w:val="Compact"/>
        <w:numPr>
          <w:ilvl w:val="1"/>
          <w:numId w:val="1200"/>
        </w:numPr>
      </w:pPr>
      <w:r>
        <w:rPr>
          <w:b/>
          <w:bCs/>
        </w:rPr>
        <w:t xml:space="preserve">Severidade</w:t>
      </w:r>
      <w:r>
        <w:t xml:space="preserve">: P2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expiração segredo/certificado</w:t>
      </w:r>
    </w:p>
    <w:p>
      <w:pPr>
        <w:pStyle w:val="Compact"/>
        <w:numPr>
          <w:ilvl w:val="1"/>
          <w:numId w:val="1201"/>
        </w:numPr>
      </w:pPr>
      <w:r>
        <w:rPr>
          <w:b/>
          <w:bCs/>
        </w:rPr>
        <w:t xml:space="preserve">Threshold proposto</w:t>
      </w:r>
      <w:r>
        <w:t xml:space="preserve">: &lt;14 dias</w:t>
      </w:r>
    </w:p>
    <w:p>
      <w:pPr>
        <w:pStyle w:val="Compact"/>
        <w:numPr>
          <w:ilvl w:val="1"/>
          <w:numId w:val="1201"/>
        </w:numPr>
      </w:pPr>
      <w:r>
        <w:rPr>
          <w:b/>
          <w:bCs/>
        </w:rPr>
        <w:t xml:space="preserve">Severidade</w:t>
      </w:r>
      <w:r>
        <w:t xml:space="preserve">: P2</w:t>
      </w:r>
    </w:p>
    <w:p>
      <w:pPr>
        <w:pStyle w:val="FirstParagraph"/>
      </w:pPr>
      <w:r>
        <w:t xml:space="preserve">Coletar métricas técnicas (erros, chamadas, duração, tentativas, tamanho de fila) sem nomes de pacientes ou texto clínico. Correlation ID propagado de frontend a worker com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, sem expor JWT.</w:t>
      </w:r>
    </w:p>
    <w:bookmarkEnd w:id="109"/>
    <w:bookmarkStart w:id="110" w:name="runbooks"/>
    <w:p>
      <w:pPr>
        <w:pStyle w:val="Heading2"/>
      </w:pPr>
      <w:r>
        <w:t xml:space="preserve">Runbooks</w:t>
      </w:r>
    </w:p>
    <w:p>
      <w:pPr>
        <w:pStyle w:val="FirstParagraph"/>
      </w:pPr>
      <w:r>
        <w:rPr>
          <w:b/>
          <w:bCs/>
        </w:rPr>
        <w:t xml:space="preserve">R1 PSP instável:</w:t>
      </w:r>
      <w:r>
        <w:t xml:space="preserve"> </w:t>
      </w:r>
      <w:r>
        <w:t xml:space="preserve">abrir circuit breaker, pausar novas chamadas após salvar intenção local, não alterar estado para pago, verificar status PSP, reconciliação em lote, aviso contextual ao usuário; nunca cobrar novamente sem verificar</w:t>
      </w:r>
      <w:r>
        <w:t xml:space="preserve"> </w:t>
      </w:r>
      <w:r>
        <w:rPr>
          <w:rStyle w:val="VerbatimChar"/>
        </w:rPr>
        <w:t xml:space="preserve">externalReference</w:t>
      </w:r>
      <w:r>
        <w:t xml:space="preserve">/pedido anterior.</w:t>
      </w:r>
    </w:p>
    <w:p>
      <w:pPr>
        <w:pStyle w:val="BodyText"/>
      </w:pPr>
      <w:r>
        <w:rPr>
          <w:b/>
          <w:bCs/>
        </w:rPr>
        <w:t xml:space="preserve">R2 vídeo indisponível:</w:t>
      </w:r>
      <w:r>
        <w:t xml:space="preserve"> </w:t>
      </w:r>
      <w:r>
        <w:t xml:space="preserve">avisar profissional e paciente na tela; manter agenda; direcionar protocolo de contingência previamente acordado; desabilitar tokens quando serviço comprometido; registrar apenas metadados operacionais.</w:t>
      </w:r>
    </w:p>
    <w:p>
      <w:pPr>
        <w:pStyle w:val="BodyText"/>
      </w:pPr>
      <w:r>
        <w:rPr>
          <w:b/>
          <w:bCs/>
        </w:rPr>
        <w:t xml:space="preserve">R3 vazamento suspeito:</w:t>
      </w:r>
      <w:r>
        <w:t xml:space="preserve"> </w:t>
      </w:r>
      <w:r>
        <w:t xml:space="preserve">preservar evidência com acesso restrito, acionar DPO/segurança, rotacionar chaves e revogar sessões conforme necessidade, avaliar comunicação exigida à ANPD e titulares, não notificar automaticamente sem classificação, documentar prazos e medidas.</w:t>
      </w:r>
    </w:p>
    <w:p>
      <w:pPr>
        <w:pStyle w:val="BodyText"/>
      </w:pPr>
      <w:r>
        <w:rPr>
          <w:b/>
          <w:bCs/>
        </w:rPr>
        <w:t xml:space="preserve">R4 corrupção de schema ou migração:</w:t>
      </w:r>
      <w:r>
        <w:t xml:space="preserve"> </w:t>
      </w:r>
      <w:r>
        <w:t xml:space="preserve">bloquear rollout,</w:t>
      </w:r>
      <w:r>
        <w:t xml:space="preserve"> </w:t>
      </w:r>
      <w:r>
        <w:rPr>
          <w:rStyle w:val="VerbatimChar"/>
        </w:rPr>
        <w:t xml:space="preserve">expand/contract</w:t>
      </w:r>
      <w:r>
        <w:t xml:space="preserve"> </w:t>
      </w:r>
      <w:r>
        <w:t xml:space="preserve">migrações, escolher rollback de serviço ou restaurar banco se juridicamente/operacionalmente necessário; não apagar migrations aplicadas nem alterar tabela history manualmente.</w:t>
      </w:r>
    </w:p>
    <w:p>
      <w:pPr>
        <w:pStyle w:val="BodyText"/>
      </w:pPr>
      <w:r>
        <w:rPr>
          <w:b/>
          <w:bCs/>
        </w:rPr>
        <w:t xml:space="preserve">R5 erro de agendamento concorrente:</w:t>
      </w:r>
      <w:r>
        <w:t xml:space="preserve"> </w:t>
      </w:r>
      <w:r>
        <w:t xml:space="preserve">examinar constraint de</w:t>
      </w:r>
      <w:r>
        <w:t xml:space="preserve"> </w:t>
      </w:r>
      <w:r>
        <w:rPr>
          <w:rStyle w:val="VerbatimChar"/>
        </w:rPr>
        <w:t xml:space="preserve">busy_range</w:t>
      </w:r>
      <w:r>
        <w:t xml:space="preserve">/status, manter sem compromisso ao usuário até commit, retorno 409 com alternativas; nunca inserir override pela interface administrativa.</w:t>
      </w:r>
    </w:p>
    <w:p>
      <w:pPr>
        <w:pStyle w:val="BodyText"/>
      </w:pPr>
      <w:r>
        <w:rPr>
          <w:b/>
          <w:bCs/>
        </w:rPr>
        <w:t xml:space="preserve">R6 falha de jobs:</w:t>
      </w:r>
      <w:r>
        <w:t xml:space="preserve"> </w:t>
      </w:r>
      <w:r>
        <w:t xml:space="preserve">verificar locks expirados e attempts; reprocessar evento com mesmo idempotency key; DLQ revisão humana; antes de replay de pagamentos reconciliar PSP.</w:t>
      </w:r>
    </w:p>
    <w:bookmarkEnd w:id="110"/>
    <w:bookmarkStart w:id="111" w:name="cicd"/>
    <w:p>
      <w:pPr>
        <w:pStyle w:val="Heading2"/>
      </w:pPr>
      <w:r>
        <w:t xml:space="preserve">CI/CD</w:t>
      </w:r>
    </w:p>
    <w:p>
      <w:pPr>
        <w:pStyle w:val="FirstParagraph"/>
      </w:pPr>
      <w:r>
        <w:rPr>
          <w:rStyle w:val="VerbatimChar"/>
        </w:rPr>
        <w:t xml:space="preserve">lint -&gt; unit -&gt; architectural-modules -&gt; contract validation -&gt; integration Testcontainers -&gt; security SAST+SCA+secret scan -&gt; E2E -&gt; load smoke -&gt; SBOM+image signature -&gt; deploy staging -&gt; sandbox integration -&gt; approval -&gt; canary production -&gt; postdeploy smoke</w:t>
      </w:r>
      <w:r>
        <w:t xml:space="preserve">. Migrations compatíveis com rollout gradual, feature flags, processo formal de rollback. IaC com plan aprovado; N-1 suporte de contrato web API por 90 dias se lançar versões públicas posteriores.</w:t>
      </w:r>
    </w:p>
    <w:bookmarkEnd w:id="111"/>
    <w:bookmarkStart w:id="114" w:name="política-de-dependências"/>
    <w:p>
      <w:pPr>
        <w:pStyle w:val="Heading2"/>
      </w:pPr>
      <w:r>
        <w:t xml:space="preserve">Política de dependências</w:t>
      </w:r>
    </w:p>
    <w:p>
      <w:pPr>
        <w:pStyle w:val="FirstParagraph"/>
      </w:pPr>
      <w:r>
        <w:t xml:space="preserve">Usar versões estáveis vigentes na implementação,</w:t>
      </w:r>
      <w:r>
        <w:t xml:space="preserve"> </w:t>
      </w:r>
      <w:r>
        <w:rPr>
          <w:i/>
          <w:iCs/>
        </w:rPr>
        <w:t xml:space="preserve">pinadas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no Docker ou dependências. PR de atualização com changelog, análise CVE, teste de migração, análise de compatibilidade de Java/Spring/Keycloak/Next/LiveKit, signed artifacts. Não construir dependência em preview sem ADR.</w:t>
      </w:r>
    </w:p>
    <w:p>
      <w:pPr>
        <w:pStyle w:val="BodyText"/>
      </w:pPr>
      <w:r>
        <w:rPr>
          <w:b/>
          <w:bCs/>
        </w:rPr>
        <w:t xml:space="preserve">Vídeo: requisito de rede:</w:t>
      </w:r>
      <w:r>
        <w:t xml:space="preserve"> </w:t>
      </w:r>
      <w:r>
        <w:t xml:space="preserve">LiveKit multi-node exige Redis; em Kubernetes cada pod usa host networking em nó próprio e portas de mídia públicas com regras restritas, LB para signaling HTTPS, certificado válido em TURN/TLS, observabilidade de jitter/perda e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draining. Sem serviço Egress/recording implantado. A perda de um nó ativo pode interromper salas nele hospedadas; procedimentos de reconexão e comunicação de contingência devem ser aceitos no teste. Fonte:</w:t>
      </w:r>
      <w:r>
        <w:t xml:space="preserve"> </w:t>
      </w:r>
      <w:hyperlink r:id="rId112">
        <w:r>
          <w:rPr>
            <w:rStyle w:val="Hyperlink"/>
          </w:rPr>
          <w:t xml:space="preserve">https://docs.livekit.io/transport/self-hosting/distributed/</w:t>
        </w:r>
      </w:hyperlink>
      <w:r>
        <w:t xml:space="preserve"> </w:t>
      </w:r>
      <w:r>
        <w:t xml:space="preserve">e</w:t>
      </w:r>
      <w:r>
        <w:t xml:space="preserve"> </w:t>
      </w:r>
      <w:hyperlink r:id="rId113">
        <w:r>
          <w:rPr>
            <w:rStyle w:val="Hyperlink"/>
          </w:rPr>
          <w:t xml:space="preserve">https://docs.livekit.io/transport/self-hosting/kubernetes/</w:t>
        </w:r>
      </w:hyperlink>
      <w:r>
        <w:t xml:space="preserve">.</w:t>
      </w:r>
    </w:p>
    <w:bookmarkEnd w:id="114"/>
    <w:bookmarkEnd w:id="115"/>
    <w:sectPr w:rsidR="00FC693F" w:rsidRPr="0006063C" w:rsidSect="00034616">
      <w:headerReference r:id="rId9" w:type="default"/>
      <w:footerReference r:id="rId10" w:type="default"/>
      <w:pgSz w:h="15840" w:w="12240"/>
      <w:pgMar w:bottom="965" w:footer="720" w:gutter="0" w:header="720" w:left="1123" w:right="1123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672"/>
        <w:sz w:val="14"/>
      </w:rPr>
      <w:t xml:space="preserve">PSC-TECH-002    •    13 OUT 2026    •    Página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672"/>
        <w:sz w:val="14"/>
      </w:rPr>
      <w:t>PLATAFORMA DE PSICOLOGIA CLÍNICA  /  ESPECIFICAÇÃO TÉCNICA 2.0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69" w:lineRule="auto"/>
    </w:pPr>
    <w:rPr>
      <w:rFonts w:ascii="Aptos" w:hAnsi="Aptos"/>
      <w:color w:val="2B333E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480"/>
      <w:outlineLvl w:val="0"/>
    </w:pPr>
    <w:rPr>
      <w:rFonts w:ascii="Aptos" w:asciiTheme="majorHAnsi" w:cstheme="majorBidi" w:eastAsiaTheme="majorEastAsia" w:hAnsi="Aptos" w:hAnsiTheme="majorHAnsi"/>
      <w:b/>
      <w:bCs/>
      <w:color w:val="23315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Aptos" w:asciiTheme="majorHAnsi" w:cstheme="majorBidi" w:eastAsiaTheme="majorEastAsia" w:hAnsi="Aptos" w:hAnsiTheme="majorHAnsi"/>
      <w:b/>
      <w:bCs/>
      <w:color w:val="2D415E"/>
      <w:sz w:val="23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Aptos" w:asciiTheme="majorHAnsi" w:cstheme="majorBidi" w:eastAsiaTheme="majorEastAsia" w:hAnsi="Aptos" w:hAnsiTheme="majorHAnsi"/>
      <w:b/>
      <w:bCs/>
      <w:color w:val="2D415E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line="240" w:lineRule="auto"/>
      <w:contextualSpacing/>
    </w:pPr>
    <w:rPr>
      <w:rFonts w:ascii="Aptos" w:asciiTheme="majorHAnsi" w:cstheme="majorBidi" w:eastAsiaTheme="majorEastAsia" w:hAnsi="Aptos" w:hAnsiTheme="majorHAnsi"/>
      <w:color w:val="1E2534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68" Target="https://docs.asaas.com/docs/visao-geral" TargetMode="External" /><Relationship Type="http://schemas.openxmlformats.org/officeDocument/2006/relationships/hyperlink" Id="rId69" Target="https://docs.asaas.com/docs/webhook-para-cobrancas" TargetMode="External" /><Relationship Type="http://schemas.openxmlformats.org/officeDocument/2006/relationships/hyperlink" Id="rId71" Target="https://docs.livekit.io/frontends/reference/tokens-grants/" TargetMode="External" /><Relationship Type="http://schemas.openxmlformats.org/officeDocument/2006/relationships/hyperlink" Id="rId70" Target="https://docs.livekit.io/transport/encryption/" TargetMode="External" /><Relationship Type="http://schemas.openxmlformats.org/officeDocument/2006/relationships/hyperlink" Id="rId112" Target="https://docs.livekit.io/transport/self-hosting/distributed/" TargetMode="External" /><Relationship Type="http://schemas.openxmlformats.org/officeDocument/2006/relationships/hyperlink" Id="rId113" Target="https://docs.livekit.io/transport/self-hosting/kubernetes/" TargetMode="External" /><Relationship Type="http://schemas.openxmlformats.org/officeDocument/2006/relationships/hyperlink" Id="rId61" Target="https://planalto.gov.br/ccivil_03/_ato2015-2018/2018/lei/l13709compilado.htm" TargetMode="External" /><Relationship Type="http://schemas.openxmlformats.org/officeDocument/2006/relationships/hyperlink" Id="rId64" Target="https://site.cfp.org.br/cfp-publica-versao-comentada-da-resolucao-sobre-a-elaboracao-de-documentos-escritos/" TargetMode="External" /><Relationship Type="http://schemas.openxmlformats.org/officeDocument/2006/relationships/hyperlink" Id="rId63" Target="https://transparencia.cfp.org.br/crp12/pergunta-frequente/registro-documental/" TargetMode="External" /><Relationship Type="http://schemas.openxmlformats.org/officeDocument/2006/relationships/hyperlink" Id="rId62" Target="https://transparencia.cfp.org.br/crp16/pergunta-frequente/atendimento-online/" TargetMode="External" /><Relationship Type="http://schemas.openxmlformats.org/officeDocument/2006/relationships/hyperlink" Id="rId67" Target="https://www.gov.br/anpd/pt-br/assuntos/noticias/anpd-aprova-o-regulamento-de-comunicacao-de-incidente-de-seguranca" TargetMode="External" /><Relationship Type="http://schemas.openxmlformats.org/officeDocument/2006/relationships/hyperlink" Id="rId72" Target="https://www.gov.br/iti/pt-br/assuntos/assinatura-eletronica-avancada" TargetMode="External" /><Relationship Type="http://schemas.openxmlformats.org/officeDocument/2006/relationships/hyperlink" Id="rId65" Target="https://www.gov.br/receitafederal/pt-br/assuntos/meu-imposto-de-renda/preenchimento/manual-mir/pagamentos-ou-doacoes/despesas-dedutiveis" TargetMode="External" /><Relationship Type="http://schemas.openxmlformats.org/officeDocument/2006/relationships/hyperlink" Id="rId66" Target="https://www.gov.br/receitafederal/pt-br/centrais-de-conteudo/publicacoes/manuais/orientacao-tributaria/receita-saude-2.1.pdf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cs.asaas.com/docs/visao-geral" TargetMode="External" /><Relationship Type="http://schemas.openxmlformats.org/officeDocument/2006/relationships/hyperlink" Id="rId69" Target="https://docs.asaas.com/docs/webhook-para-cobrancas" TargetMode="External" /><Relationship Type="http://schemas.openxmlformats.org/officeDocument/2006/relationships/hyperlink" Id="rId71" Target="https://docs.livekit.io/frontends/reference/tokens-grants/" TargetMode="External" /><Relationship Type="http://schemas.openxmlformats.org/officeDocument/2006/relationships/hyperlink" Id="rId70" Target="https://docs.livekit.io/transport/encryption/" TargetMode="External" /><Relationship Type="http://schemas.openxmlformats.org/officeDocument/2006/relationships/hyperlink" Id="rId112" Target="https://docs.livekit.io/transport/self-hosting/distributed/" TargetMode="External" /><Relationship Type="http://schemas.openxmlformats.org/officeDocument/2006/relationships/hyperlink" Id="rId113" Target="https://docs.livekit.io/transport/self-hosting/kubernetes/" TargetMode="External" /><Relationship Type="http://schemas.openxmlformats.org/officeDocument/2006/relationships/hyperlink" Id="rId61" Target="https://planalto.gov.br/ccivil_03/_ato2015-2018/2018/lei/l13709compilado.htm" TargetMode="External" /><Relationship Type="http://schemas.openxmlformats.org/officeDocument/2006/relationships/hyperlink" Id="rId64" Target="https://site.cfp.org.br/cfp-publica-versao-comentada-da-resolucao-sobre-a-elaboracao-de-documentos-escritos/" TargetMode="External" /><Relationship Type="http://schemas.openxmlformats.org/officeDocument/2006/relationships/hyperlink" Id="rId63" Target="https://transparencia.cfp.org.br/crp12/pergunta-frequente/registro-documental/" TargetMode="External" /><Relationship Type="http://schemas.openxmlformats.org/officeDocument/2006/relationships/hyperlink" Id="rId62" Target="https://transparencia.cfp.org.br/crp16/pergunta-frequente/atendimento-online/" TargetMode="External" /><Relationship Type="http://schemas.openxmlformats.org/officeDocument/2006/relationships/hyperlink" Id="rId67" Target="https://www.gov.br/anpd/pt-br/assuntos/noticias/anpd-aprova-o-regulamento-de-comunicacao-de-incidente-de-seguranca" TargetMode="External" /><Relationship Type="http://schemas.openxmlformats.org/officeDocument/2006/relationships/hyperlink" Id="rId72" Target="https://www.gov.br/iti/pt-br/assuntos/assinatura-eletronica-avancada" TargetMode="External" /><Relationship Type="http://schemas.openxmlformats.org/officeDocument/2006/relationships/hyperlink" Id="rId65" Target="https://www.gov.br/receitafederal/pt-br/assuntos/meu-imposto-de-renda/preenchimento/manual-mir/pagamentos-ou-doacoes/despesas-dedutiveis" TargetMode="External" /><Relationship Type="http://schemas.openxmlformats.org/officeDocument/2006/relationships/hyperlink" Id="rId66" Target="https://www.gov.br/receitafederal/pt-br/centrais-de-conteudo/publicacoes/manuais/orientacao-tributaria/receita-saude-2.1.pdf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2026-10-13T17:30:32Z</dcterms:created>
  <dcterms:modified xsi:type="dcterms:W3CDTF">2026-10-13T17:30:32Z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