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69BD8" w14:textId="77777777" w:rsidR="00AC02B7" w:rsidRPr="00AC02B7" w:rsidRDefault="00AC02B7" w:rsidP="00AC02B7">
      <w:pPr>
        <w:pBdr>
          <w:top w:val="single" w:sz="24" w:space="1" w:color="2F5496" w:themeColor="accent1" w:themeShade="BF"/>
          <w:bottom w:val="single" w:sz="24" w:space="1" w:color="2F5496" w:themeColor="accent1" w:themeShade="BF"/>
        </w:pBdr>
        <w:spacing w:after="240" w:line="240" w:lineRule="auto"/>
        <w:jc w:val="center"/>
        <w:rPr>
          <w:b/>
          <w:bCs/>
          <w:color w:val="2F5496" w:themeColor="accent1" w:themeShade="BF"/>
          <w:sz w:val="40"/>
          <w:szCs w:val="40"/>
        </w:rPr>
      </w:pPr>
      <w:proofErr w:type="spellStart"/>
      <w:r w:rsidRPr="00AC02B7">
        <w:rPr>
          <w:b/>
          <w:bCs/>
          <w:color w:val="2F5496" w:themeColor="accent1" w:themeShade="BF"/>
          <w:sz w:val="40"/>
          <w:szCs w:val="40"/>
        </w:rPr>
        <w:t>CyberSense.Solutions</w:t>
      </w:r>
      <w:proofErr w:type="spellEnd"/>
      <w:r w:rsidRPr="00AC02B7">
        <w:rPr>
          <w:b/>
          <w:bCs/>
          <w:color w:val="2F5496" w:themeColor="accent1" w:themeShade="BF"/>
          <w:sz w:val="40"/>
          <w:szCs w:val="40"/>
        </w:rPr>
        <w:t xml:space="preserve"> Banner Production Script</w:t>
      </w:r>
    </w:p>
    <w:p w14:paraId="77F57B51" w14:textId="77777777" w:rsidR="00AC02B7" w:rsidRPr="00AC02B7" w:rsidRDefault="00AC02B7" w:rsidP="00AC02B7">
      <w:pPr>
        <w:spacing w:line="240" w:lineRule="auto"/>
        <w:rPr>
          <w:color w:val="2F5496" w:themeColor="accent1" w:themeShade="BF"/>
          <w:sz w:val="28"/>
          <w:szCs w:val="28"/>
        </w:rPr>
      </w:pPr>
      <w:r w:rsidRPr="00AC02B7">
        <w:rPr>
          <w:b/>
          <w:bCs/>
          <w:color w:val="2F5496" w:themeColor="accent1" w:themeShade="BF"/>
          <w:sz w:val="28"/>
          <w:szCs w:val="28"/>
        </w:rPr>
        <w:t>Purpose</w:t>
      </w:r>
    </w:p>
    <w:p w14:paraId="1F88C811" w14:textId="77777777" w:rsidR="00AC02B7" w:rsidRPr="00AC02B7" w:rsidRDefault="00AC02B7" w:rsidP="00AC02B7">
      <w:pPr>
        <w:spacing w:line="240" w:lineRule="auto"/>
      </w:pPr>
      <w:r w:rsidRPr="00AC02B7">
        <w:t xml:space="preserve">Create a reusable editorial hero banner for </w:t>
      </w:r>
      <w:proofErr w:type="spellStart"/>
      <w:r w:rsidRPr="00AC02B7">
        <w:t>CyberSense.Solutions</w:t>
      </w:r>
      <w:proofErr w:type="spellEnd"/>
      <w:r w:rsidRPr="00AC02B7">
        <w:t xml:space="preserve"> that visually represents the subject of the accompanying article. The banner should complement the article rather than repeat its title.</w:t>
      </w:r>
    </w:p>
    <w:p w14:paraId="5D6FEE8B" w14:textId="77777777" w:rsidR="00AC02B7" w:rsidRPr="00AC02B7" w:rsidRDefault="00AC02B7" w:rsidP="00AC02B7">
      <w:pPr>
        <w:spacing w:line="240" w:lineRule="auto"/>
      </w:pPr>
      <w:r w:rsidRPr="00AC02B7">
        <w:t>The article text supplied with this prompt provides the context needed to determine the most appropriate visual narrative.</w:t>
      </w:r>
    </w:p>
    <w:p w14:paraId="2A1F3772" w14:textId="5869171C" w:rsidR="00AC02B7" w:rsidRPr="00AC02B7" w:rsidRDefault="00AC02B7" w:rsidP="00AC02B7">
      <w:pPr>
        <w:spacing w:line="240" w:lineRule="auto"/>
      </w:pPr>
    </w:p>
    <w:p w14:paraId="0A9EC7F1" w14:textId="77777777" w:rsidR="00AC02B7" w:rsidRPr="00AC02B7" w:rsidRDefault="00AC02B7" w:rsidP="00AC02B7">
      <w:pPr>
        <w:spacing w:line="240" w:lineRule="auto"/>
        <w:rPr>
          <w:b/>
          <w:bCs/>
          <w:color w:val="2F5496" w:themeColor="accent1" w:themeShade="BF"/>
          <w:sz w:val="28"/>
          <w:szCs w:val="28"/>
        </w:rPr>
      </w:pPr>
      <w:r w:rsidRPr="00AC02B7">
        <w:rPr>
          <w:b/>
          <w:bCs/>
          <w:color w:val="2F5496" w:themeColor="accent1" w:themeShade="BF"/>
          <w:sz w:val="28"/>
          <w:szCs w:val="28"/>
        </w:rPr>
        <w:t>Canvas</w:t>
      </w:r>
    </w:p>
    <w:p w14:paraId="08690C85" w14:textId="77777777" w:rsidR="00AC02B7" w:rsidRPr="00AC02B7" w:rsidRDefault="00AC02B7" w:rsidP="00AC02B7">
      <w:pPr>
        <w:numPr>
          <w:ilvl w:val="0"/>
          <w:numId w:val="2"/>
        </w:numPr>
        <w:spacing w:line="240" w:lineRule="auto"/>
      </w:pPr>
      <w:r w:rsidRPr="00AC02B7">
        <w:t>1920 × 1080 pixels</w:t>
      </w:r>
    </w:p>
    <w:p w14:paraId="411204FC" w14:textId="77777777" w:rsidR="00AC02B7" w:rsidRPr="00AC02B7" w:rsidRDefault="00AC02B7" w:rsidP="00AC02B7">
      <w:pPr>
        <w:numPr>
          <w:ilvl w:val="0"/>
          <w:numId w:val="2"/>
        </w:numPr>
        <w:spacing w:line="240" w:lineRule="auto"/>
      </w:pPr>
      <w:r w:rsidRPr="00AC02B7">
        <w:t>16:9 aspect ratio</w:t>
      </w:r>
    </w:p>
    <w:p w14:paraId="6B561A00" w14:textId="77777777" w:rsidR="00AC02B7" w:rsidRPr="00AC02B7" w:rsidRDefault="00AC02B7" w:rsidP="00AC02B7">
      <w:pPr>
        <w:numPr>
          <w:ilvl w:val="0"/>
          <w:numId w:val="2"/>
        </w:numPr>
        <w:spacing w:line="240" w:lineRule="auto"/>
      </w:pPr>
      <w:r w:rsidRPr="00AC02B7">
        <w:t>Optimized for responsive web rendering</w:t>
      </w:r>
    </w:p>
    <w:p w14:paraId="613065C3" w14:textId="52A86057" w:rsidR="00AC02B7" w:rsidRPr="00AC02B7" w:rsidRDefault="00AC02B7" w:rsidP="00AC02B7">
      <w:pPr>
        <w:spacing w:line="240" w:lineRule="auto"/>
      </w:pPr>
    </w:p>
    <w:p w14:paraId="18BCDC1C" w14:textId="77777777" w:rsidR="00AC02B7" w:rsidRPr="00AC02B7" w:rsidRDefault="00AC02B7" w:rsidP="00AC02B7">
      <w:pPr>
        <w:spacing w:line="240" w:lineRule="auto"/>
        <w:rPr>
          <w:b/>
          <w:bCs/>
          <w:color w:val="2F5496" w:themeColor="accent1" w:themeShade="BF"/>
          <w:sz w:val="28"/>
          <w:szCs w:val="28"/>
        </w:rPr>
      </w:pPr>
      <w:r w:rsidRPr="00AC02B7">
        <w:rPr>
          <w:b/>
          <w:bCs/>
          <w:color w:val="2F5496" w:themeColor="accent1" w:themeShade="BF"/>
          <w:sz w:val="28"/>
          <w:szCs w:val="28"/>
        </w:rPr>
        <w:t>Responsive Safe Area</w:t>
      </w:r>
    </w:p>
    <w:p w14:paraId="2054D1BA" w14:textId="77777777" w:rsidR="00AC02B7" w:rsidRPr="00AC02B7" w:rsidRDefault="00AC02B7" w:rsidP="00AC02B7">
      <w:pPr>
        <w:spacing w:line="240" w:lineRule="auto"/>
      </w:pPr>
      <w:r w:rsidRPr="00AC02B7">
        <w:t>Assume the website displays images using CSS object-fit: cover.</w:t>
      </w:r>
    </w:p>
    <w:p w14:paraId="646469CA" w14:textId="1090E470" w:rsidR="00AC02B7" w:rsidRDefault="00AC02B7" w:rsidP="00AC02B7">
      <w:pPr>
        <w:spacing w:line="240" w:lineRule="auto"/>
      </w:pPr>
      <w:r w:rsidRPr="00AC02B7">
        <w:t xml:space="preserve">Critical visual elements must remain visible even if </w:t>
      </w:r>
      <w:r w:rsidRPr="00AC02B7">
        <w:rPr>
          <w:b/>
          <w:bCs/>
        </w:rPr>
        <w:t>5–10% of the image is cropped</w:t>
      </w:r>
      <w:r w:rsidRPr="00AC02B7">
        <w:t>.</w:t>
      </w:r>
    </w:p>
    <w:p w14:paraId="6E552019" w14:textId="6CB12EFC" w:rsidR="00AC02B7" w:rsidRPr="00AC02B7" w:rsidRDefault="00AC02B7" w:rsidP="00AC02B7">
      <w:pPr>
        <w:spacing w:line="240" w:lineRule="auto"/>
      </w:pPr>
      <w:r w:rsidRPr="00AC02B7">
        <w:t>Maintain the following safe margins:</w:t>
      </w:r>
    </w:p>
    <w:p w14:paraId="52BD5432" w14:textId="77777777" w:rsidR="00AC02B7" w:rsidRPr="00AC02B7" w:rsidRDefault="00AC02B7" w:rsidP="00AC02B7">
      <w:pPr>
        <w:numPr>
          <w:ilvl w:val="0"/>
          <w:numId w:val="3"/>
        </w:numPr>
        <w:spacing w:line="240" w:lineRule="auto"/>
      </w:pPr>
      <w:r w:rsidRPr="00AC02B7">
        <w:t xml:space="preserve">Left: </w:t>
      </w:r>
      <w:r w:rsidRPr="00AC02B7">
        <w:rPr>
          <w:b/>
          <w:bCs/>
        </w:rPr>
        <w:t>15%</w:t>
      </w:r>
    </w:p>
    <w:p w14:paraId="4453D868" w14:textId="77777777" w:rsidR="00AC02B7" w:rsidRPr="00AC02B7" w:rsidRDefault="00AC02B7" w:rsidP="00AC02B7">
      <w:pPr>
        <w:numPr>
          <w:ilvl w:val="0"/>
          <w:numId w:val="3"/>
        </w:numPr>
        <w:spacing w:line="240" w:lineRule="auto"/>
      </w:pPr>
      <w:r w:rsidRPr="00AC02B7">
        <w:t xml:space="preserve">Top: </w:t>
      </w:r>
      <w:r w:rsidRPr="00AC02B7">
        <w:rPr>
          <w:b/>
          <w:bCs/>
        </w:rPr>
        <w:t>10%</w:t>
      </w:r>
    </w:p>
    <w:p w14:paraId="5FA1EA3E" w14:textId="77777777" w:rsidR="00AC02B7" w:rsidRPr="00AC02B7" w:rsidRDefault="00AC02B7" w:rsidP="00AC02B7">
      <w:pPr>
        <w:numPr>
          <w:ilvl w:val="0"/>
          <w:numId w:val="3"/>
        </w:numPr>
        <w:spacing w:line="240" w:lineRule="auto"/>
      </w:pPr>
      <w:r w:rsidRPr="00AC02B7">
        <w:t xml:space="preserve">Right: </w:t>
      </w:r>
      <w:r w:rsidRPr="00AC02B7">
        <w:rPr>
          <w:b/>
          <w:bCs/>
        </w:rPr>
        <w:t>10%</w:t>
      </w:r>
    </w:p>
    <w:p w14:paraId="61A42BE8" w14:textId="77777777" w:rsidR="00AC02B7" w:rsidRPr="00AC02B7" w:rsidRDefault="00AC02B7" w:rsidP="00AC02B7">
      <w:pPr>
        <w:numPr>
          <w:ilvl w:val="0"/>
          <w:numId w:val="3"/>
        </w:numPr>
        <w:spacing w:line="240" w:lineRule="auto"/>
      </w:pPr>
      <w:r w:rsidRPr="00AC02B7">
        <w:t xml:space="preserve">Bottom: </w:t>
      </w:r>
      <w:r w:rsidRPr="00AC02B7">
        <w:rPr>
          <w:b/>
          <w:bCs/>
        </w:rPr>
        <w:t>10%</w:t>
      </w:r>
    </w:p>
    <w:p w14:paraId="5F236A48" w14:textId="77777777" w:rsidR="00AC02B7" w:rsidRDefault="00AC02B7" w:rsidP="00AC02B7">
      <w:pPr>
        <w:spacing w:line="240" w:lineRule="auto"/>
      </w:pPr>
    </w:p>
    <w:p w14:paraId="723545E2" w14:textId="2F1F4EEB" w:rsidR="00AC02B7" w:rsidRPr="00AC02B7" w:rsidRDefault="00AC02B7" w:rsidP="00AC02B7">
      <w:pPr>
        <w:spacing w:line="240" w:lineRule="auto"/>
      </w:pPr>
      <w:r w:rsidRPr="00AC02B7">
        <w:t>Only background artwork, lighting effects, textures, and environmental elements may extend into the margins.</w:t>
      </w:r>
    </w:p>
    <w:p w14:paraId="00C6F0CE" w14:textId="2084DB46" w:rsidR="00AC02B7" w:rsidRPr="00AC02B7" w:rsidRDefault="00AC02B7" w:rsidP="00AC02B7">
      <w:pPr>
        <w:spacing w:line="240" w:lineRule="auto"/>
      </w:pPr>
    </w:p>
    <w:p w14:paraId="6B10D27E" w14:textId="77777777" w:rsidR="00AC02B7" w:rsidRPr="00AC02B7" w:rsidRDefault="00AC02B7" w:rsidP="00AC02B7">
      <w:pPr>
        <w:spacing w:line="240" w:lineRule="auto"/>
        <w:rPr>
          <w:b/>
          <w:bCs/>
          <w:color w:val="2F5496" w:themeColor="accent1" w:themeShade="BF"/>
          <w:sz w:val="28"/>
          <w:szCs w:val="28"/>
        </w:rPr>
      </w:pPr>
      <w:r w:rsidRPr="00AC02B7">
        <w:rPr>
          <w:b/>
          <w:bCs/>
          <w:color w:val="2F5496" w:themeColor="accent1" w:themeShade="BF"/>
          <w:sz w:val="28"/>
          <w:szCs w:val="28"/>
        </w:rPr>
        <w:t>Composition</w:t>
      </w:r>
    </w:p>
    <w:p w14:paraId="7F682CCC" w14:textId="77777777" w:rsidR="00AC02B7" w:rsidRPr="00AC02B7" w:rsidRDefault="00AC02B7" w:rsidP="00AC02B7">
      <w:pPr>
        <w:spacing w:line="240" w:lineRule="auto"/>
      </w:pPr>
      <w:r w:rsidRPr="00AC02B7">
        <w:t>Create a cinematic editorial illustration that communicates the article's core technical concept.</w:t>
      </w:r>
    </w:p>
    <w:p w14:paraId="35B0989A" w14:textId="77777777" w:rsidR="00AC02B7" w:rsidRDefault="00AC02B7" w:rsidP="00AC02B7">
      <w:pPr>
        <w:spacing w:line="240" w:lineRule="auto"/>
      </w:pPr>
    </w:p>
    <w:p w14:paraId="7B3B481D" w14:textId="77777777" w:rsidR="00AC02B7" w:rsidRDefault="00AC02B7" w:rsidP="00AC02B7">
      <w:pPr>
        <w:spacing w:line="240" w:lineRule="auto"/>
        <w:sectPr w:rsidR="00AC02B7" w:rsidSect="00AC02B7">
          <w:pgSz w:w="12240" w:h="15840"/>
          <w:pgMar w:top="864" w:right="720" w:bottom="720" w:left="864" w:header="720" w:footer="720" w:gutter="0"/>
          <w:cols w:space="720"/>
          <w:docGrid w:linePitch="360"/>
        </w:sectPr>
      </w:pPr>
    </w:p>
    <w:p w14:paraId="5A8B919B" w14:textId="0475C91A" w:rsidR="00AC02B7" w:rsidRPr="00AC02B7" w:rsidRDefault="00AC02B7" w:rsidP="00AC02B7">
      <w:pPr>
        <w:spacing w:line="240" w:lineRule="auto"/>
        <w:rPr>
          <w:u w:val="single"/>
        </w:rPr>
      </w:pPr>
      <w:r w:rsidRPr="00AC02B7">
        <w:rPr>
          <w:u w:val="single"/>
        </w:rPr>
        <w:t xml:space="preserve">Do </w:t>
      </w:r>
      <w:r w:rsidRPr="00AC02B7">
        <w:rPr>
          <w:b/>
          <w:bCs/>
          <w:u w:val="single"/>
        </w:rPr>
        <w:t>not</w:t>
      </w:r>
      <w:r w:rsidRPr="00AC02B7">
        <w:rPr>
          <w:u w:val="single"/>
        </w:rPr>
        <w:t xml:space="preserve"> include:</w:t>
      </w:r>
    </w:p>
    <w:p w14:paraId="375DDF1F" w14:textId="77777777" w:rsidR="00AC02B7" w:rsidRPr="00AC02B7" w:rsidRDefault="00AC02B7" w:rsidP="00AC02B7">
      <w:pPr>
        <w:numPr>
          <w:ilvl w:val="0"/>
          <w:numId w:val="4"/>
        </w:numPr>
        <w:spacing w:line="240" w:lineRule="auto"/>
      </w:pPr>
      <w:r w:rsidRPr="00AC02B7">
        <w:t>Article title</w:t>
      </w:r>
    </w:p>
    <w:p w14:paraId="27456CBF" w14:textId="77777777" w:rsidR="00AC02B7" w:rsidRPr="00AC02B7" w:rsidRDefault="00AC02B7" w:rsidP="00AC02B7">
      <w:pPr>
        <w:numPr>
          <w:ilvl w:val="0"/>
          <w:numId w:val="4"/>
        </w:numPr>
        <w:spacing w:line="240" w:lineRule="auto"/>
      </w:pPr>
      <w:r w:rsidRPr="00AC02B7">
        <w:t>Headlines</w:t>
      </w:r>
    </w:p>
    <w:p w14:paraId="2D69B5FA" w14:textId="77777777" w:rsidR="00AC02B7" w:rsidRPr="00AC02B7" w:rsidRDefault="00AC02B7" w:rsidP="00AC02B7">
      <w:pPr>
        <w:numPr>
          <w:ilvl w:val="0"/>
          <w:numId w:val="4"/>
        </w:numPr>
        <w:spacing w:line="240" w:lineRule="auto"/>
      </w:pPr>
      <w:r w:rsidRPr="00AC02B7">
        <w:t>Paragraphs</w:t>
      </w:r>
    </w:p>
    <w:p w14:paraId="4B770273" w14:textId="77777777" w:rsidR="00AC02B7" w:rsidRPr="00AC02B7" w:rsidRDefault="00AC02B7" w:rsidP="00AC02B7">
      <w:pPr>
        <w:numPr>
          <w:ilvl w:val="0"/>
          <w:numId w:val="4"/>
        </w:numPr>
        <w:spacing w:line="240" w:lineRule="auto"/>
      </w:pPr>
      <w:r w:rsidRPr="00AC02B7">
        <w:t>Captions</w:t>
      </w:r>
    </w:p>
    <w:p w14:paraId="2FA5CC52" w14:textId="77777777" w:rsidR="00AC02B7" w:rsidRPr="00AC02B7" w:rsidRDefault="00AC02B7" w:rsidP="00AC02B7">
      <w:pPr>
        <w:numPr>
          <w:ilvl w:val="0"/>
          <w:numId w:val="4"/>
        </w:numPr>
        <w:spacing w:line="240" w:lineRule="auto"/>
      </w:pPr>
      <w:r w:rsidRPr="00AC02B7">
        <w:t>Statistics</w:t>
      </w:r>
    </w:p>
    <w:p w14:paraId="069C37C4" w14:textId="77777777" w:rsidR="00AC02B7" w:rsidRPr="00AC02B7" w:rsidRDefault="00AC02B7" w:rsidP="00AC02B7">
      <w:pPr>
        <w:numPr>
          <w:ilvl w:val="0"/>
          <w:numId w:val="4"/>
        </w:numPr>
        <w:spacing w:line="240" w:lineRule="auto"/>
      </w:pPr>
      <w:r w:rsidRPr="00AC02B7">
        <w:t>CVE numbers</w:t>
      </w:r>
    </w:p>
    <w:p w14:paraId="321402BE" w14:textId="77777777" w:rsidR="00AC02B7" w:rsidRPr="00AC02B7" w:rsidRDefault="00AC02B7" w:rsidP="00AC02B7">
      <w:pPr>
        <w:numPr>
          <w:ilvl w:val="0"/>
          <w:numId w:val="4"/>
        </w:numPr>
        <w:spacing w:line="240" w:lineRule="auto"/>
      </w:pPr>
      <w:r w:rsidRPr="00AC02B7">
        <w:t>Dates</w:t>
      </w:r>
    </w:p>
    <w:p w14:paraId="44B9F0C4" w14:textId="77777777" w:rsidR="00AC02B7" w:rsidRPr="00AC02B7" w:rsidRDefault="00AC02B7" w:rsidP="00AC02B7">
      <w:pPr>
        <w:numPr>
          <w:ilvl w:val="0"/>
          <w:numId w:val="4"/>
        </w:numPr>
        <w:spacing w:line="240" w:lineRule="auto"/>
      </w:pPr>
      <w:r w:rsidRPr="00AC02B7">
        <w:t>Company names</w:t>
      </w:r>
    </w:p>
    <w:p w14:paraId="2C565C75" w14:textId="77777777" w:rsidR="00AC02B7" w:rsidRPr="00AC02B7" w:rsidRDefault="00AC02B7" w:rsidP="00AC02B7">
      <w:pPr>
        <w:numPr>
          <w:ilvl w:val="0"/>
          <w:numId w:val="4"/>
        </w:numPr>
        <w:spacing w:line="240" w:lineRule="auto"/>
      </w:pPr>
      <w:r w:rsidRPr="00AC02B7">
        <w:t>Logos</w:t>
      </w:r>
    </w:p>
    <w:p w14:paraId="0825B266" w14:textId="77777777" w:rsidR="00AC02B7" w:rsidRPr="00AC02B7" w:rsidRDefault="00AC02B7" w:rsidP="00AC02B7">
      <w:pPr>
        <w:numPr>
          <w:ilvl w:val="0"/>
          <w:numId w:val="4"/>
        </w:numPr>
        <w:spacing w:line="240" w:lineRule="auto"/>
      </w:pPr>
      <w:r w:rsidRPr="00AC02B7">
        <w:t>Callout boxes</w:t>
      </w:r>
    </w:p>
    <w:p w14:paraId="2939A7E1" w14:textId="77777777" w:rsidR="00AC02B7" w:rsidRPr="00AC02B7" w:rsidRDefault="00AC02B7" w:rsidP="00AC02B7">
      <w:pPr>
        <w:numPr>
          <w:ilvl w:val="0"/>
          <w:numId w:val="4"/>
        </w:numPr>
        <w:spacing w:line="240" w:lineRule="auto"/>
      </w:pPr>
      <w:r w:rsidRPr="00AC02B7">
        <w:t>Infographic panels</w:t>
      </w:r>
    </w:p>
    <w:p w14:paraId="23EA3EC1" w14:textId="77777777" w:rsidR="00AC02B7" w:rsidRPr="00AC02B7" w:rsidRDefault="00AC02B7" w:rsidP="00AC02B7">
      <w:pPr>
        <w:numPr>
          <w:ilvl w:val="0"/>
          <w:numId w:val="4"/>
        </w:numPr>
        <w:spacing w:line="240" w:lineRule="auto"/>
      </w:pPr>
      <w:r w:rsidRPr="00AC02B7">
        <w:t>Watermarks</w:t>
      </w:r>
    </w:p>
    <w:p w14:paraId="33885F14" w14:textId="77777777" w:rsidR="00AC02B7" w:rsidRDefault="00AC02B7" w:rsidP="00AC02B7">
      <w:pPr>
        <w:spacing w:line="240" w:lineRule="auto"/>
      </w:pPr>
    </w:p>
    <w:p w14:paraId="6C7627AF" w14:textId="77B9F211" w:rsidR="00AC02B7" w:rsidRPr="00AC02B7" w:rsidRDefault="00AC02B7" w:rsidP="00AC02B7">
      <w:pPr>
        <w:spacing w:line="240" w:lineRule="auto"/>
        <w:rPr>
          <w:u w:val="single"/>
        </w:rPr>
      </w:pPr>
      <w:r w:rsidRPr="00AC02B7">
        <w:rPr>
          <w:u w:val="single"/>
        </w:rPr>
        <w:t>Instead, illustrate:</w:t>
      </w:r>
    </w:p>
    <w:p w14:paraId="0BDD5FE9" w14:textId="77777777" w:rsidR="00AC02B7" w:rsidRPr="00AC02B7" w:rsidRDefault="00AC02B7" w:rsidP="00AC02B7">
      <w:pPr>
        <w:numPr>
          <w:ilvl w:val="0"/>
          <w:numId w:val="5"/>
        </w:numPr>
        <w:spacing w:line="240" w:lineRule="auto"/>
      </w:pPr>
      <w:r w:rsidRPr="00AC02B7">
        <w:t>the affected platform</w:t>
      </w:r>
    </w:p>
    <w:p w14:paraId="46B52085" w14:textId="77777777" w:rsidR="00AC02B7" w:rsidRPr="00AC02B7" w:rsidRDefault="00AC02B7" w:rsidP="00AC02B7">
      <w:pPr>
        <w:numPr>
          <w:ilvl w:val="0"/>
          <w:numId w:val="5"/>
        </w:numPr>
        <w:spacing w:line="240" w:lineRule="auto"/>
      </w:pPr>
      <w:r w:rsidRPr="00AC02B7">
        <w:t>the vulnerability class</w:t>
      </w:r>
    </w:p>
    <w:p w14:paraId="2DAD74F8" w14:textId="77777777" w:rsidR="00AC02B7" w:rsidRPr="00AC02B7" w:rsidRDefault="00AC02B7" w:rsidP="00AC02B7">
      <w:pPr>
        <w:numPr>
          <w:ilvl w:val="0"/>
          <w:numId w:val="5"/>
        </w:numPr>
        <w:spacing w:line="240" w:lineRule="auto"/>
      </w:pPr>
      <w:r w:rsidRPr="00AC02B7">
        <w:t>the attack surface</w:t>
      </w:r>
    </w:p>
    <w:p w14:paraId="726D2216" w14:textId="77777777" w:rsidR="00AC02B7" w:rsidRPr="00AC02B7" w:rsidRDefault="00AC02B7" w:rsidP="00AC02B7">
      <w:pPr>
        <w:numPr>
          <w:ilvl w:val="0"/>
          <w:numId w:val="5"/>
        </w:numPr>
        <w:spacing w:line="240" w:lineRule="auto"/>
      </w:pPr>
      <w:r w:rsidRPr="00AC02B7">
        <w:t>attacker methodology</w:t>
      </w:r>
    </w:p>
    <w:p w14:paraId="5FC19795" w14:textId="77777777" w:rsidR="00AC02B7" w:rsidRPr="00AC02B7" w:rsidRDefault="00AC02B7" w:rsidP="00AC02B7">
      <w:pPr>
        <w:numPr>
          <w:ilvl w:val="0"/>
          <w:numId w:val="5"/>
        </w:numPr>
        <w:spacing w:line="240" w:lineRule="auto"/>
      </w:pPr>
      <w:r w:rsidRPr="00AC02B7">
        <w:t>defensive context</w:t>
      </w:r>
    </w:p>
    <w:p w14:paraId="20E1170F" w14:textId="77777777" w:rsidR="00AC02B7" w:rsidRPr="00AC02B7" w:rsidRDefault="00AC02B7" w:rsidP="00AC02B7">
      <w:pPr>
        <w:numPr>
          <w:ilvl w:val="0"/>
          <w:numId w:val="5"/>
        </w:numPr>
        <w:spacing w:line="240" w:lineRule="auto"/>
      </w:pPr>
      <w:r w:rsidRPr="00AC02B7">
        <w:t>infrastructure</w:t>
      </w:r>
    </w:p>
    <w:p w14:paraId="763E4B73" w14:textId="77777777" w:rsidR="00AC02B7" w:rsidRPr="00AC02B7" w:rsidRDefault="00AC02B7" w:rsidP="00AC02B7">
      <w:pPr>
        <w:numPr>
          <w:ilvl w:val="0"/>
          <w:numId w:val="5"/>
        </w:numPr>
        <w:spacing w:line="240" w:lineRule="auto"/>
      </w:pPr>
      <w:r w:rsidRPr="00AC02B7">
        <w:t>operational impact</w:t>
      </w:r>
    </w:p>
    <w:p w14:paraId="2C4A89A8" w14:textId="77777777" w:rsidR="00AC02B7" w:rsidRDefault="00AC02B7" w:rsidP="00AC02B7">
      <w:pPr>
        <w:spacing w:line="240" w:lineRule="auto"/>
        <w:sectPr w:rsidR="00AC02B7" w:rsidSect="00AC02B7">
          <w:type w:val="continuous"/>
          <w:pgSz w:w="12240" w:h="15840"/>
          <w:pgMar w:top="864" w:right="720" w:bottom="720" w:left="864" w:header="720" w:footer="720" w:gutter="0"/>
          <w:cols w:num="2" w:space="720"/>
          <w:docGrid w:linePitch="360"/>
        </w:sectPr>
      </w:pPr>
    </w:p>
    <w:p w14:paraId="3BA468EF" w14:textId="77777777" w:rsidR="00AC02B7" w:rsidRDefault="00AC02B7" w:rsidP="00AC02B7">
      <w:pPr>
        <w:spacing w:line="240" w:lineRule="auto"/>
      </w:pPr>
    </w:p>
    <w:p w14:paraId="4EE17309" w14:textId="52DB2196" w:rsidR="00AC02B7" w:rsidRPr="00AC02B7" w:rsidRDefault="00AC02B7" w:rsidP="00AC02B7">
      <w:pPr>
        <w:spacing w:line="240" w:lineRule="auto"/>
      </w:pPr>
      <w:r w:rsidRPr="00AC02B7">
        <w:t>The image should remain useful if reused months later in another publication discussing the same technology.</w:t>
      </w:r>
    </w:p>
    <w:p w14:paraId="3BC97269" w14:textId="77777777" w:rsidR="00AC02B7" w:rsidRPr="00AC02B7" w:rsidRDefault="00AC02B7" w:rsidP="00AC02B7">
      <w:pPr>
        <w:spacing w:line="240" w:lineRule="auto"/>
        <w:rPr>
          <w:b/>
          <w:bCs/>
          <w:color w:val="2F5496" w:themeColor="accent1" w:themeShade="BF"/>
        </w:rPr>
      </w:pPr>
      <w:r w:rsidRPr="00AC02B7">
        <w:rPr>
          <w:b/>
          <w:bCs/>
          <w:color w:val="2F5496" w:themeColor="accent1" w:themeShade="BF"/>
        </w:rPr>
        <w:t>Visual Language</w:t>
      </w:r>
    </w:p>
    <w:p w14:paraId="73E2EA21" w14:textId="77777777" w:rsidR="00AC02B7" w:rsidRDefault="00AC02B7" w:rsidP="00AC02B7">
      <w:pPr>
        <w:spacing w:line="240" w:lineRule="auto"/>
      </w:pPr>
    </w:p>
    <w:p w14:paraId="3A36EEE7" w14:textId="01F3752D" w:rsidR="00AC02B7" w:rsidRPr="00AC02B7" w:rsidRDefault="00AC02B7" w:rsidP="00AC02B7">
      <w:pPr>
        <w:spacing w:line="240" w:lineRule="auto"/>
      </w:pPr>
      <w:r w:rsidRPr="00AC02B7">
        <w:t xml:space="preserve">Use the established </w:t>
      </w:r>
      <w:proofErr w:type="spellStart"/>
      <w:r w:rsidRPr="00AC02B7">
        <w:t>CyberSense</w:t>
      </w:r>
      <w:proofErr w:type="spellEnd"/>
      <w:r w:rsidRPr="00AC02B7">
        <w:t xml:space="preserve"> editorial aesthetic.</w:t>
      </w:r>
    </w:p>
    <w:p w14:paraId="11B44122" w14:textId="77777777" w:rsidR="00AC02B7" w:rsidRDefault="00AC02B7" w:rsidP="00AC02B7">
      <w:pPr>
        <w:numPr>
          <w:ilvl w:val="0"/>
          <w:numId w:val="6"/>
        </w:numPr>
        <w:spacing w:line="240" w:lineRule="auto"/>
        <w:sectPr w:rsidR="00AC02B7" w:rsidSect="00AC02B7">
          <w:type w:val="continuous"/>
          <w:pgSz w:w="12240" w:h="15840"/>
          <w:pgMar w:top="864" w:right="720" w:bottom="720" w:left="864" w:header="720" w:footer="720" w:gutter="0"/>
          <w:cols w:space="720"/>
          <w:docGrid w:linePitch="360"/>
        </w:sectPr>
      </w:pPr>
    </w:p>
    <w:p w14:paraId="6877D5B4" w14:textId="77777777" w:rsidR="00AC02B7" w:rsidRPr="00AC02B7" w:rsidRDefault="00AC02B7" w:rsidP="00AC02B7">
      <w:pPr>
        <w:numPr>
          <w:ilvl w:val="0"/>
          <w:numId w:val="6"/>
        </w:numPr>
        <w:spacing w:line="240" w:lineRule="auto"/>
      </w:pPr>
      <w:r w:rsidRPr="00AC02B7">
        <w:t>Dark navy and black environments</w:t>
      </w:r>
    </w:p>
    <w:p w14:paraId="584E46A9" w14:textId="77777777" w:rsidR="00AC02B7" w:rsidRPr="00AC02B7" w:rsidRDefault="00AC02B7" w:rsidP="00AC02B7">
      <w:pPr>
        <w:numPr>
          <w:ilvl w:val="0"/>
          <w:numId w:val="6"/>
        </w:numPr>
        <w:spacing w:line="240" w:lineRule="auto"/>
      </w:pPr>
      <w:r w:rsidRPr="00AC02B7">
        <w:t>Electric cyan interface lighting</w:t>
      </w:r>
    </w:p>
    <w:p w14:paraId="4DF9AD4A" w14:textId="77777777" w:rsidR="00AC02B7" w:rsidRPr="00AC02B7" w:rsidRDefault="00AC02B7" w:rsidP="00AC02B7">
      <w:pPr>
        <w:numPr>
          <w:ilvl w:val="0"/>
          <w:numId w:val="6"/>
        </w:numPr>
        <w:spacing w:line="240" w:lineRule="auto"/>
      </w:pPr>
      <w:r w:rsidRPr="00AC02B7">
        <w:t>Limited red accents only for danger indicators</w:t>
      </w:r>
    </w:p>
    <w:p w14:paraId="7E79DF4C" w14:textId="77777777" w:rsidR="00AC02B7" w:rsidRPr="00AC02B7" w:rsidRDefault="00AC02B7" w:rsidP="00AC02B7">
      <w:pPr>
        <w:numPr>
          <w:ilvl w:val="0"/>
          <w:numId w:val="6"/>
        </w:numPr>
        <w:spacing w:line="240" w:lineRule="auto"/>
      </w:pPr>
      <w:r w:rsidRPr="00AC02B7">
        <w:t>High contrast</w:t>
      </w:r>
    </w:p>
    <w:p w14:paraId="24786AA3" w14:textId="77777777" w:rsidR="00AC02B7" w:rsidRPr="00AC02B7" w:rsidRDefault="00AC02B7" w:rsidP="00AC02B7">
      <w:pPr>
        <w:numPr>
          <w:ilvl w:val="0"/>
          <w:numId w:val="6"/>
        </w:numPr>
        <w:spacing w:line="240" w:lineRule="auto"/>
      </w:pPr>
      <w:r w:rsidRPr="00AC02B7">
        <w:t>Cinematic lighting</w:t>
      </w:r>
    </w:p>
    <w:p w14:paraId="3A9FA4CA" w14:textId="77777777" w:rsidR="00AC02B7" w:rsidRPr="00AC02B7" w:rsidRDefault="00AC02B7" w:rsidP="00AC02B7">
      <w:pPr>
        <w:numPr>
          <w:ilvl w:val="0"/>
          <w:numId w:val="6"/>
        </w:numPr>
        <w:spacing w:line="240" w:lineRule="auto"/>
      </w:pPr>
      <w:r w:rsidRPr="00AC02B7">
        <w:t>Technical realism</w:t>
      </w:r>
    </w:p>
    <w:p w14:paraId="1981AE5B" w14:textId="77777777" w:rsidR="00AC02B7" w:rsidRPr="00AC02B7" w:rsidRDefault="00AC02B7" w:rsidP="00AC02B7">
      <w:pPr>
        <w:numPr>
          <w:ilvl w:val="0"/>
          <w:numId w:val="6"/>
        </w:numPr>
        <w:spacing w:line="240" w:lineRule="auto"/>
      </w:pPr>
      <w:r w:rsidRPr="00AC02B7">
        <w:t>Clean composition</w:t>
      </w:r>
    </w:p>
    <w:p w14:paraId="1F0A8BCA" w14:textId="77777777" w:rsidR="00AC02B7" w:rsidRPr="00AC02B7" w:rsidRDefault="00AC02B7" w:rsidP="00AC02B7">
      <w:pPr>
        <w:numPr>
          <w:ilvl w:val="0"/>
          <w:numId w:val="6"/>
        </w:numPr>
        <w:spacing w:line="240" w:lineRule="auto"/>
      </w:pPr>
      <w:r w:rsidRPr="00AC02B7">
        <w:t>One dominant focal point</w:t>
      </w:r>
    </w:p>
    <w:p w14:paraId="72A176BB" w14:textId="77777777" w:rsidR="00AC02B7" w:rsidRPr="00AC02B7" w:rsidRDefault="00AC02B7" w:rsidP="00AC02B7">
      <w:pPr>
        <w:numPr>
          <w:ilvl w:val="0"/>
          <w:numId w:val="6"/>
        </w:numPr>
        <w:spacing w:line="240" w:lineRule="auto"/>
      </w:pPr>
      <w:r w:rsidRPr="00AC02B7">
        <w:t>Minimal interface overlays</w:t>
      </w:r>
    </w:p>
    <w:p w14:paraId="3754E689" w14:textId="77777777" w:rsidR="00AC02B7" w:rsidRPr="00AC02B7" w:rsidRDefault="00AC02B7" w:rsidP="00AC02B7">
      <w:pPr>
        <w:numPr>
          <w:ilvl w:val="0"/>
          <w:numId w:val="6"/>
        </w:numPr>
        <w:spacing w:line="240" w:lineRule="auto"/>
      </w:pPr>
      <w:r w:rsidRPr="00AC02B7">
        <w:t>No visual clutter</w:t>
      </w:r>
    </w:p>
    <w:p w14:paraId="4B33780A" w14:textId="77777777" w:rsidR="00AC02B7" w:rsidRDefault="00AC02B7" w:rsidP="00AC02B7">
      <w:pPr>
        <w:spacing w:line="240" w:lineRule="auto"/>
        <w:sectPr w:rsidR="00AC02B7" w:rsidSect="00AC02B7">
          <w:type w:val="continuous"/>
          <w:pgSz w:w="12240" w:h="15840"/>
          <w:pgMar w:top="864" w:right="720" w:bottom="720" w:left="864" w:header="720" w:footer="720" w:gutter="0"/>
          <w:cols w:num="2" w:space="720"/>
          <w:docGrid w:linePitch="360"/>
        </w:sectPr>
      </w:pPr>
    </w:p>
    <w:p w14:paraId="32D0174E" w14:textId="77777777" w:rsidR="00AC02B7" w:rsidRDefault="00AC02B7" w:rsidP="00AC02B7">
      <w:pPr>
        <w:spacing w:line="240" w:lineRule="auto"/>
      </w:pPr>
    </w:p>
    <w:p w14:paraId="4F1CE053" w14:textId="633CE954" w:rsidR="00AC02B7" w:rsidRPr="00AC02B7" w:rsidRDefault="00AC02B7" w:rsidP="00AC02B7">
      <w:pPr>
        <w:spacing w:line="240" w:lineRule="auto"/>
      </w:pPr>
      <w:r w:rsidRPr="00AC02B7">
        <w:t>Think "editorial cover artwork" rather than "marketing infographic."</w:t>
      </w:r>
    </w:p>
    <w:p w14:paraId="21D69FBA" w14:textId="741AD25D" w:rsidR="00AC02B7" w:rsidRPr="00AC02B7" w:rsidRDefault="00AC02B7" w:rsidP="00AC02B7">
      <w:pPr>
        <w:spacing w:line="240" w:lineRule="auto"/>
      </w:pPr>
    </w:p>
    <w:p w14:paraId="41BA78AA" w14:textId="77777777" w:rsidR="00AC02B7" w:rsidRPr="00AC02B7" w:rsidRDefault="00AC02B7" w:rsidP="00AC02B7">
      <w:pPr>
        <w:spacing w:line="240" w:lineRule="auto"/>
        <w:rPr>
          <w:b/>
          <w:bCs/>
          <w:color w:val="2F5496" w:themeColor="accent1" w:themeShade="BF"/>
          <w:sz w:val="28"/>
          <w:szCs w:val="28"/>
        </w:rPr>
      </w:pPr>
      <w:r w:rsidRPr="00AC02B7">
        <w:rPr>
          <w:b/>
          <w:bCs/>
          <w:color w:val="2F5496" w:themeColor="accent1" w:themeShade="BF"/>
          <w:sz w:val="28"/>
          <w:szCs w:val="28"/>
        </w:rPr>
        <w:t>Subject Selection</w:t>
      </w:r>
    </w:p>
    <w:p w14:paraId="29B3E049" w14:textId="77777777" w:rsidR="00AC02B7" w:rsidRPr="00AC02B7" w:rsidRDefault="00AC02B7" w:rsidP="00AC02B7">
      <w:pPr>
        <w:spacing w:line="240" w:lineRule="auto"/>
      </w:pPr>
      <w:r w:rsidRPr="00AC02B7">
        <w:t>Use the accompanying article to determine the central visual theme.</w:t>
      </w:r>
    </w:p>
    <w:p w14:paraId="74B011C7" w14:textId="77777777" w:rsidR="00AC02B7" w:rsidRPr="00AC02B7" w:rsidRDefault="00AC02B7" w:rsidP="00AC02B7">
      <w:pPr>
        <w:spacing w:line="240" w:lineRule="auto"/>
      </w:pPr>
      <w:r w:rsidRPr="00AC02B7">
        <w:t>Examples:</w:t>
      </w:r>
    </w:p>
    <w:p w14:paraId="18ADE3BA" w14:textId="77777777" w:rsidR="00AC02B7" w:rsidRDefault="00AC02B7" w:rsidP="00AC02B7">
      <w:pPr>
        <w:spacing w:line="240" w:lineRule="auto"/>
        <w:rPr>
          <w:b/>
          <w:bCs/>
        </w:rPr>
      </w:pPr>
    </w:p>
    <w:p w14:paraId="07FD3F53" w14:textId="77777777" w:rsidR="00AC02B7" w:rsidRDefault="00AC02B7" w:rsidP="00AC02B7">
      <w:pPr>
        <w:spacing w:line="240" w:lineRule="auto"/>
        <w:rPr>
          <w:b/>
          <w:bCs/>
        </w:rPr>
        <w:sectPr w:rsidR="00AC02B7" w:rsidSect="00AC02B7">
          <w:type w:val="continuous"/>
          <w:pgSz w:w="12240" w:h="15840"/>
          <w:pgMar w:top="864" w:right="720" w:bottom="720" w:left="864" w:header="720" w:footer="720" w:gutter="0"/>
          <w:cols w:space="720"/>
          <w:docGrid w:linePitch="360"/>
        </w:sectPr>
      </w:pPr>
    </w:p>
    <w:p w14:paraId="21A70784" w14:textId="4405417B" w:rsidR="00AC02B7" w:rsidRPr="00AC02B7" w:rsidRDefault="00AC02B7" w:rsidP="00AC02B7">
      <w:pPr>
        <w:spacing w:line="240" w:lineRule="auto"/>
      </w:pPr>
      <w:r w:rsidRPr="00AC02B7">
        <w:rPr>
          <w:b/>
          <w:bCs/>
        </w:rPr>
        <w:t>SharePoint vulnerability</w:t>
      </w:r>
    </w:p>
    <w:p w14:paraId="1FD80F1F" w14:textId="77777777" w:rsidR="00AC02B7" w:rsidRPr="00AC02B7" w:rsidRDefault="00AC02B7" w:rsidP="00AC02B7">
      <w:pPr>
        <w:numPr>
          <w:ilvl w:val="0"/>
          <w:numId w:val="7"/>
        </w:numPr>
        <w:spacing w:line="240" w:lineRule="auto"/>
      </w:pPr>
      <w:r w:rsidRPr="00AC02B7">
        <w:t>Enterprise collaboration server</w:t>
      </w:r>
    </w:p>
    <w:p w14:paraId="3EC8ECA2" w14:textId="77777777" w:rsidR="00AC02B7" w:rsidRPr="00AC02B7" w:rsidRDefault="00AC02B7" w:rsidP="00AC02B7">
      <w:pPr>
        <w:numPr>
          <w:ilvl w:val="0"/>
          <w:numId w:val="7"/>
        </w:numPr>
        <w:spacing w:line="240" w:lineRule="auto"/>
      </w:pPr>
      <w:r w:rsidRPr="00AC02B7">
        <w:t>Administrative dashboard</w:t>
      </w:r>
    </w:p>
    <w:p w14:paraId="3D2ACA8F" w14:textId="77777777" w:rsidR="00AC02B7" w:rsidRPr="00AC02B7" w:rsidRDefault="00AC02B7" w:rsidP="00AC02B7">
      <w:pPr>
        <w:numPr>
          <w:ilvl w:val="0"/>
          <w:numId w:val="7"/>
        </w:numPr>
        <w:spacing w:line="240" w:lineRule="auto"/>
      </w:pPr>
      <w:r w:rsidRPr="00AC02B7">
        <w:t>Malicious payload entering document workflow</w:t>
      </w:r>
    </w:p>
    <w:p w14:paraId="1F31C3B6" w14:textId="77777777" w:rsidR="00AC02B7" w:rsidRDefault="00AC02B7" w:rsidP="00AC02B7">
      <w:pPr>
        <w:spacing w:line="240" w:lineRule="auto"/>
        <w:rPr>
          <w:b/>
          <w:bCs/>
        </w:rPr>
      </w:pPr>
    </w:p>
    <w:p w14:paraId="2DA9A345" w14:textId="62061A74" w:rsidR="00AC02B7" w:rsidRPr="00AC02B7" w:rsidRDefault="00AC02B7" w:rsidP="00AC02B7">
      <w:pPr>
        <w:spacing w:line="240" w:lineRule="auto"/>
      </w:pPr>
      <w:r w:rsidRPr="00AC02B7">
        <w:rPr>
          <w:b/>
          <w:bCs/>
        </w:rPr>
        <w:t>DICOM/DCMTK</w:t>
      </w:r>
    </w:p>
    <w:p w14:paraId="5FE9674E" w14:textId="77777777" w:rsidR="00AC02B7" w:rsidRPr="00AC02B7" w:rsidRDefault="00AC02B7" w:rsidP="00AC02B7">
      <w:pPr>
        <w:numPr>
          <w:ilvl w:val="0"/>
          <w:numId w:val="8"/>
        </w:numPr>
        <w:spacing w:line="240" w:lineRule="auto"/>
      </w:pPr>
      <w:r w:rsidRPr="00AC02B7">
        <w:t>Hospital PACS server</w:t>
      </w:r>
    </w:p>
    <w:p w14:paraId="182D01FE" w14:textId="77777777" w:rsidR="00AC02B7" w:rsidRPr="00AC02B7" w:rsidRDefault="00AC02B7" w:rsidP="00AC02B7">
      <w:pPr>
        <w:numPr>
          <w:ilvl w:val="0"/>
          <w:numId w:val="8"/>
        </w:numPr>
        <w:spacing w:line="240" w:lineRule="auto"/>
      </w:pPr>
      <w:r w:rsidRPr="00AC02B7">
        <w:t>CT/MRI imagery</w:t>
      </w:r>
    </w:p>
    <w:p w14:paraId="11B21AE8" w14:textId="77777777" w:rsidR="00AC02B7" w:rsidRPr="00AC02B7" w:rsidRDefault="00AC02B7" w:rsidP="00AC02B7">
      <w:pPr>
        <w:numPr>
          <w:ilvl w:val="0"/>
          <w:numId w:val="8"/>
        </w:numPr>
        <w:spacing w:line="240" w:lineRule="auto"/>
      </w:pPr>
      <w:r w:rsidRPr="00AC02B7">
        <w:t>Network segmentation</w:t>
      </w:r>
    </w:p>
    <w:p w14:paraId="78BF0182" w14:textId="77777777" w:rsidR="00AC02B7" w:rsidRPr="00AC02B7" w:rsidRDefault="00AC02B7" w:rsidP="00AC02B7">
      <w:pPr>
        <w:numPr>
          <w:ilvl w:val="0"/>
          <w:numId w:val="8"/>
        </w:numPr>
        <w:spacing w:line="240" w:lineRule="auto"/>
      </w:pPr>
      <w:r w:rsidRPr="00AC02B7">
        <w:t>Clinical imaging infrastructure</w:t>
      </w:r>
    </w:p>
    <w:p w14:paraId="22516A3E" w14:textId="77777777" w:rsidR="00AC02B7" w:rsidRDefault="00AC02B7" w:rsidP="00AC02B7">
      <w:pPr>
        <w:spacing w:line="240" w:lineRule="auto"/>
        <w:rPr>
          <w:b/>
          <w:bCs/>
        </w:rPr>
      </w:pPr>
    </w:p>
    <w:p w14:paraId="52A9C027" w14:textId="532DE25A" w:rsidR="00AC02B7" w:rsidRPr="00AC02B7" w:rsidRDefault="00AC02B7" w:rsidP="00AC02B7">
      <w:pPr>
        <w:spacing w:line="240" w:lineRule="auto"/>
      </w:pPr>
      <w:r w:rsidRPr="00AC02B7">
        <w:rPr>
          <w:b/>
          <w:bCs/>
        </w:rPr>
        <w:t xml:space="preserve">IBM </w:t>
      </w:r>
      <w:proofErr w:type="spellStart"/>
      <w:r w:rsidRPr="00AC02B7">
        <w:rPr>
          <w:b/>
          <w:bCs/>
        </w:rPr>
        <w:t>Nanostack</w:t>
      </w:r>
      <w:proofErr w:type="spellEnd"/>
    </w:p>
    <w:p w14:paraId="553D6F9C" w14:textId="77777777" w:rsidR="00AC02B7" w:rsidRPr="00AC02B7" w:rsidRDefault="00AC02B7" w:rsidP="00AC02B7">
      <w:pPr>
        <w:numPr>
          <w:ilvl w:val="0"/>
          <w:numId w:val="9"/>
        </w:numPr>
        <w:spacing w:line="240" w:lineRule="auto"/>
      </w:pPr>
      <w:r w:rsidRPr="00AC02B7">
        <w:t>Atomic-scale stacked chip</w:t>
      </w:r>
    </w:p>
    <w:p w14:paraId="30EF8C8A" w14:textId="77777777" w:rsidR="00AC02B7" w:rsidRPr="00AC02B7" w:rsidRDefault="00AC02B7" w:rsidP="00AC02B7">
      <w:pPr>
        <w:numPr>
          <w:ilvl w:val="0"/>
          <w:numId w:val="9"/>
        </w:numPr>
        <w:spacing w:line="240" w:lineRule="auto"/>
      </w:pPr>
      <w:r w:rsidRPr="00AC02B7">
        <w:t>Vertical transistor layers</w:t>
      </w:r>
    </w:p>
    <w:p w14:paraId="70EF4DF1" w14:textId="77777777" w:rsidR="00AC02B7" w:rsidRPr="00AC02B7" w:rsidRDefault="00AC02B7" w:rsidP="00AC02B7">
      <w:pPr>
        <w:numPr>
          <w:ilvl w:val="0"/>
          <w:numId w:val="9"/>
        </w:numPr>
        <w:spacing w:line="240" w:lineRule="auto"/>
      </w:pPr>
      <w:r w:rsidRPr="00AC02B7">
        <w:t>Semiconductor fabrication environment</w:t>
      </w:r>
    </w:p>
    <w:p w14:paraId="5BF74EA0" w14:textId="77777777" w:rsidR="00AC02B7" w:rsidRDefault="00AC02B7" w:rsidP="00AC02B7">
      <w:pPr>
        <w:spacing w:line="240" w:lineRule="auto"/>
        <w:rPr>
          <w:b/>
          <w:bCs/>
        </w:rPr>
      </w:pPr>
    </w:p>
    <w:p w14:paraId="278DFF27" w14:textId="2865944E" w:rsidR="00AC02B7" w:rsidRPr="00AC02B7" w:rsidRDefault="00AC02B7" w:rsidP="00AC02B7">
      <w:pPr>
        <w:spacing w:line="240" w:lineRule="auto"/>
      </w:pPr>
      <w:r w:rsidRPr="00AC02B7">
        <w:rPr>
          <w:b/>
          <w:bCs/>
        </w:rPr>
        <w:t>Supply-chain malware</w:t>
      </w:r>
    </w:p>
    <w:p w14:paraId="0D824487" w14:textId="77777777" w:rsidR="00AC02B7" w:rsidRPr="00AC02B7" w:rsidRDefault="00AC02B7" w:rsidP="00AC02B7">
      <w:pPr>
        <w:numPr>
          <w:ilvl w:val="0"/>
          <w:numId w:val="10"/>
        </w:numPr>
        <w:spacing w:line="240" w:lineRule="auto"/>
      </w:pPr>
      <w:r w:rsidRPr="00AC02B7">
        <w:t>Software repository</w:t>
      </w:r>
    </w:p>
    <w:p w14:paraId="598B9BD9" w14:textId="77777777" w:rsidR="00AC02B7" w:rsidRPr="00AC02B7" w:rsidRDefault="00AC02B7" w:rsidP="00AC02B7">
      <w:pPr>
        <w:numPr>
          <w:ilvl w:val="0"/>
          <w:numId w:val="10"/>
        </w:numPr>
        <w:spacing w:line="240" w:lineRule="auto"/>
      </w:pPr>
      <w:r w:rsidRPr="00AC02B7">
        <w:t>Package dependency graph</w:t>
      </w:r>
    </w:p>
    <w:p w14:paraId="5BE6C57F" w14:textId="77777777" w:rsidR="00AC02B7" w:rsidRPr="00AC02B7" w:rsidRDefault="00AC02B7" w:rsidP="00AC02B7">
      <w:pPr>
        <w:numPr>
          <w:ilvl w:val="0"/>
          <w:numId w:val="10"/>
        </w:numPr>
        <w:spacing w:line="240" w:lineRule="auto"/>
      </w:pPr>
      <w:r w:rsidRPr="00AC02B7">
        <w:t>CI/CD pipeline</w:t>
      </w:r>
    </w:p>
    <w:p w14:paraId="19731445" w14:textId="77777777" w:rsidR="00AC02B7" w:rsidRDefault="00AC02B7" w:rsidP="00AC02B7">
      <w:pPr>
        <w:numPr>
          <w:ilvl w:val="0"/>
          <w:numId w:val="10"/>
        </w:numPr>
        <w:spacing w:line="240" w:lineRule="auto"/>
        <w:sectPr w:rsidR="00AC02B7" w:rsidSect="00AC02B7">
          <w:type w:val="continuous"/>
          <w:pgSz w:w="12240" w:h="15840"/>
          <w:pgMar w:top="864" w:right="720" w:bottom="720" w:left="864" w:header="720" w:footer="720" w:gutter="0"/>
          <w:cols w:num="2" w:space="720"/>
          <w:docGrid w:linePitch="360"/>
        </w:sectPr>
      </w:pPr>
      <w:r w:rsidRPr="00AC02B7">
        <w:t>Code signing infrastructure</w:t>
      </w:r>
    </w:p>
    <w:p w14:paraId="3F338808" w14:textId="77777777" w:rsidR="00AC02B7" w:rsidRPr="00AC02B7" w:rsidRDefault="00AC02B7" w:rsidP="00AC02B7">
      <w:pPr>
        <w:spacing w:line="240" w:lineRule="auto"/>
        <w:ind w:left="720"/>
      </w:pPr>
    </w:p>
    <w:p w14:paraId="36F66E27" w14:textId="3990253F" w:rsidR="00AC02B7" w:rsidRPr="00AC02B7" w:rsidRDefault="00AC02B7" w:rsidP="00AC02B7">
      <w:pPr>
        <w:spacing w:line="240" w:lineRule="auto"/>
      </w:pPr>
      <w:r w:rsidRPr="00AC02B7">
        <w:t>Focus on representing the technology, not the article.</w:t>
      </w:r>
    </w:p>
    <w:p w14:paraId="26ECA071" w14:textId="75F5CBB1" w:rsidR="00AC02B7" w:rsidRPr="00AC02B7" w:rsidRDefault="00AC02B7" w:rsidP="00AC02B7">
      <w:pPr>
        <w:spacing w:line="240" w:lineRule="auto"/>
      </w:pPr>
    </w:p>
    <w:p w14:paraId="5ED3D375" w14:textId="77777777" w:rsidR="00AC02B7" w:rsidRPr="00AC02B7" w:rsidRDefault="00AC02B7" w:rsidP="00AC02B7">
      <w:pPr>
        <w:spacing w:line="240" w:lineRule="auto"/>
        <w:rPr>
          <w:b/>
          <w:bCs/>
          <w:color w:val="2F5496" w:themeColor="accent1" w:themeShade="BF"/>
          <w:sz w:val="28"/>
          <w:szCs w:val="28"/>
        </w:rPr>
      </w:pPr>
      <w:r w:rsidRPr="00AC02B7">
        <w:rPr>
          <w:b/>
          <w:bCs/>
          <w:color w:val="2F5496" w:themeColor="accent1" w:themeShade="BF"/>
          <w:sz w:val="28"/>
          <w:szCs w:val="28"/>
        </w:rPr>
        <w:t>Reusability</w:t>
      </w:r>
    </w:p>
    <w:p w14:paraId="60B3F22D" w14:textId="77777777" w:rsidR="00AC02B7" w:rsidRDefault="00AC02B7" w:rsidP="00AC02B7">
      <w:pPr>
        <w:spacing w:line="240" w:lineRule="auto"/>
      </w:pPr>
    </w:p>
    <w:p w14:paraId="7F64297C" w14:textId="719448A6" w:rsidR="00AC02B7" w:rsidRPr="00AC02B7" w:rsidRDefault="00AC02B7" w:rsidP="00AC02B7">
      <w:pPr>
        <w:spacing w:line="240" w:lineRule="auto"/>
      </w:pPr>
      <w:r w:rsidRPr="00AC02B7">
        <w:t>The final artwork should be timeless.</w:t>
      </w:r>
    </w:p>
    <w:p w14:paraId="40986F29" w14:textId="77777777" w:rsidR="00AC02B7" w:rsidRPr="00AC02B7" w:rsidRDefault="00AC02B7" w:rsidP="00AC02B7">
      <w:pPr>
        <w:spacing w:line="240" w:lineRule="auto"/>
      </w:pPr>
      <w:r w:rsidRPr="00AC02B7">
        <w:t>A viewer should immediately recognize:</w:t>
      </w:r>
    </w:p>
    <w:p w14:paraId="32ED4E23" w14:textId="77777777" w:rsidR="00AC02B7" w:rsidRPr="00AC02B7" w:rsidRDefault="00AC02B7" w:rsidP="00AC02B7">
      <w:pPr>
        <w:numPr>
          <w:ilvl w:val="0"/>
          <w:numId w:val="11"/>
        </w:numPr>
        <w:spacing w:line="240" w:lineRule="auto"/>
      </w:pPr>
      <w:r w:rsidRPr="00AC02B7">
        <w:t>what technology is involved</w:t>
      </w:r>
    </w:p>
    <w:p w14:paraId="54DB712D" w14:textId="77777777" w:rsidR="00AC02B7" w:rsidRPr="00AC02B7" w:rsidRDefault="00AC02B7" w:rsidP="00AC02B7">
      <w:pPr>
        <w:numPr>
          <w:ilvl w:val="0"/>
          <w:numId w:val="11"/>
        </w:numPr>
        <w:spacing w:line="240" w:lineRule="auto"/>
      </w:pPr>
      <w:r w:rsidRPr="00AC02B7">
        <w:t>what system is affected</w:t>
      </w:r>
    </w:p>
    <w:p w14:paraId="4C4FAA8A" w14:textId="2AEAB98F" w:rsidR="00AC02B7" w:rsidRPr="00AC02B7" w:rsidRDefault="00AC02B7" w:rsidP="00A2227B">
      <w:pPr>
        <w:numPr>
          <w:ilvl w:val="0"/>
          <w:numId w:val="11"/>
        </w:numPr>
        <w:spacing w:line="240" w:lineRule="auto"/>
      </w:pPr>
      <w:r w:rsidRPr="00AC02B7">
        <w:t>what type of attack or vulnerability is depicted</w:t>
      </w:r>
      <w:r>
        <w:t xml:space="preserve"> </w:t>
      </w:r>
      <w:r w:rsidRPr="00AC02B7">
        <w:t>without requiring any accompanying text.</w:t>
      </w:r>
    </w:p>
    <w:p w14:paraId="274E4B79" w14:textId="725E9B82" w:rsidR="00AC02B7" w:rsidRPr="00AC02B7" w:rsidRDefault="00AC02B7" w:rsidP="00AC02B7">
      <w:pPr>
        <w:spacing w:line="240" w:lineRule="auto"/>
      </w:pPr>
    </w:p>
    <w:p w14:paraId="01B23003" w14:textId="77777777" w:rsidR="00AC02B7" w:rsidRPr="00AC02B7" w:rsidRDefault="00AC02B7" w:rsidP="00AC02B7">
      <w:pPr>
        <w:spacing w:line="240" w:lineRule="auto"/>
        <w:rPr>
          <w:b/>
          <w:bCs/>
          <w:color w:val="2F5496" w:themeColor="accent1" w:themeShade="BF"/>
          <w:sz w:val="28"/>
          <w:szCs w:val="28"/>
        </w:rPr>
      </w:pPr>
      <w:r w:rsidRPr="00AC02B7">
        <w:rPr>
          <w:b/>
          <w:bCs/>
          <w:color w:val="2F5496" w:themeColor="accent1" w:themeShade="BF"/>
          <w:sz w:val="28"/>
          <w:szCs w:val="28"/>
        </w:rPr>
        <w:t>Goal</w:t>
      </w:r>
    </w:p>
    <w:p w14:paraId="2BE88868" w14:textId="77777777" w:rsidR="00AC02B7" w:rsidRPr="00AC02B7" w:rsidRDefault="00AC02B7" w:rsidP="00AC02B7">
      <w:pPr>
        <w:spacing w:line="240" w:lineRule="auto"/>
      </w:pPr>
      <w:r w:rsidRPr="00AC02B7">
        <w:t>Produce a high-quality editorial hero image that remains visually compelling and technically accurate whether displayed as:</w:t>
      </w:r>
    </w:p>
    <w:p w14:paraId="12C5C2CC" w14:textId="77777777" w:rsidR="00AC02B7" w:rsidRPr="00AC02B7" w:rsidRDefault="00AC02B7" w:rsidP="00AC02B7">
      <w:pPr>
        <w:numPr>
          <w:ilvl w:val="0"/>
          <w:numId w:val="12"/>
        </w:numPr>
        <w:spacing w:line="240" w:lineRule="auto"/>
      </w:pPr>
      <w:r w:rsidRPr="00AC02B7">
        <w:t>Homepage hero banner</w:t>
      </w:r>
    </w:p>
    <w:p w14:paraId="47CEBB64" w14:textId="77777777" w:rsidR="00AC02B7" w:rsidRPr="00AC02B7" w:rsidRDefault="00AC02B7" w:rsidP="00AC02B7">
      <w:pPr>
        <w:numPr>
          <w:ilvl w:val="0"/>
          <w:numId w:val="12"/>
        </w:numPr>
        <w:spacing w:line="240" w:lineRule="auto"/>
      </w:pPr>
      <w:r w:rsidRPr="00AC02B7">
        <w:t>Intel article cover</w:t>
      </w:r>
    </w:p>
    <w:p w14:paraId="60F7B668" w14:textId="77777777" w:rsidR="00AC02B7" w:rsidRPr="00AC02B7" w:rsidRDefault="00AC02B7" w:rsidP="00AC02B7">
      <w:pPr>
        <w:numPr>
          <w:ilvl w:val="0"/>
          <w:numId w:val="12"/>
        </w:numPr>
        <w:spacing w:line="240" w:lineRule="auto"/>
      </w:pPr>
      <w:r w:rsidRPr="00AC02B7">
        <w:t>Newsletter feature image</w:t>
      </w:r>
    </w:p>
    <w:p w14:paraId="1A1D8DC6" w14:textId="77777777" w:rsidR="00AC02B7" w:rsidRPr="00AC02B7" w:rsidRDefault="00AC02B7" w:rsidP="00AC02B7">
      <w:pPr>
        <w:numPr>
          <w:ilvl w:val="0"/>
          <w:numId w:val="12"/>
        </w:numPr>
        <w:spacing w:line="240" w:lineRule="auto"/>
      </w:pPr>
      <w:r w:rsidRPr="00AC02B7">
        <w:t>LinkedIn post</w:t>
      </w:r>
    </w:p>
    <w:p w14:paraId="7AD49E2C" w14:textId="77777777" w:rsidR="00AC02B7" w:rsidRPr="00AC02B7" w:rsidRDefault="00AC02B7" w:rsidP="00AC02B7">
      <w:pPr>
        <w:numPr>
          <w:ilvl w:val="0"/>
          <w:numId w:val="12"/>
        </w:numPr>
        <w:spacing w:line="240" w:lineRule="auto"/>
      </w:pPr>
      <w:r w:rsidRPr="00AC02B7">
        <w:t>Threat radar feature</w:t>
      </w:r>
    </w:p>
    <w:p w14:paraId="49C4F57F" w14:textId="77777777" w:rsidR="00AC02B7" w:rsidRPr="00AC02B7" w:rsidRDefault="00AC02B7" w:rsidP="00AC02B7">
      <w:pPr>
        <w:numPr>
          <w:ilvl w:val="0"/>
          <w:numId w:val="12"/>
        </w:numPr>
        <w:spacing w:line="240" w:lineRule="auto"/>
      </w:pPr>
      <w:r w:rsidRPr="00AC02B7">
        <w:t>Presentation background</w:t>
      </w:r>
    </w:p>
    <w:p w14:paraId="240AD830" w14:textId="77777777" w:rsidR="00AC02B7" w:rsidRPr="00AC02B7" w:rsidRDefault="00AC02B7" w:rsidP="00AC02B7">
      <w:pPr>
        <w:numPr>
          <w:ilvl w:val="0"/>
          <w:numId w:val="12"/>
        </w:numPr>
        <w:spacing w:line="240" w:lineRule="auto"/>
      </w:pPr>
      <w:r w:rsidRPr="00AC02B7">
        <w:t>Future article discussing the same platform or vulnerability</w:t>
      </w:r>
    </w:p>
    <w:p w14:paraId="4F14751D" w14:textId="3280D166" w:rsidR="00AC02B7" w:rsidRPr="00AC02B7" w:rsidRDefault="00AC02B7" w:rsidP="00AC02B7">
      <w:pPr>
        <w:spacing w:line="240" w:lineRule="auto"/>
      </w:pPr>
    </w:p>
    <w:p w14:paraId="7CD7DD48" w14:textId="33BD3255" w:rsidR="00AC02B7" w:rsidRPr="00AC02B7" w:rsidRDefault="00AC02B7" w:rsidP="00AC02B7">
      <w:pPr>
        <w:spacing w:line="240" w:lineRule="auto"/>
        <w:jc w:val="center"/>
        <w:rPr>
          <w:i/>
          <w:iCs/>
          <w:color w:val="2F5496" w:themeColor="accent1" w:themeShade="BF"/>
        </w:rPr>
      </w:pPr>
      <w:r>
        <w:rPr>
          <w:i/>
          <w:iCs/>
          <w:color w:val="2F5496" w:themeColor="accent1" w:themeShade="BF"/>
        </w:rPr>
        <w:t>“</w:t>
      </w:r>
      <w:r w:rsidRPr="00AC02B7">
        <w:rPr>
          <w:i/>
          <w:iCs/>
          <w:color w:val="2F5496" w:themeColor="accent1" w:themeShade="BF"/>
        </w:rPr>
        <w:t>The website owns the words. The banner owns the story.</w:t>
      </w:r>
      <w:r>
        <w:rPr>
          <w:i/>
          <w:iCs/>
          <w:color w:val="2F5496" w:themeColor="accent1" w:themeShade="BF"/>
        </w:rPr>
        <w:t>”</w:t>
      </w:r>
    </w:p>
    <w:p w14:paraId="15D3EF27" w14:textId="7C40C150" w:rsidR="00AC02B7" w:rsidRDefault="00AC02B7">
      <w:r>
        <w:br w:type="page"/>
      </w:r>
    </w:p>
    <w:p w14:paraId="5B45237B" w14:textId="06E9C164" w:rsidR="005851B5" w:rsidRPr="00AC02B7" w:rsidRDefault="00AC02B7" w:rsidP="00AC02B7">
      <w:pPr>
        <w:pBdr>
          <w:top w:val="single" w:sz="24" w:space="1" w:color="2F5496" w:themeColor="accent1" w:themeShade="BF"/>
          <w:bottom w:val="single" w:sz="24" w:space="1" w:color="2F5496" w:themeColor="accent1" w:themeShade="BF"/>
        </w:pBdr>
        <w:spacing w:line="240" w:lineRule="auto"/>
        <w:jc w:val="center"/>
        <w:rPr>
          <w:b/>
          <w:bCs/>
          <w:color w:val="2F5496" w:themeColor="accent1" w:themeShade="BF"/>
          <w:sz w:val="40"/>
          <w:szCs w:val="40"/>
        </w:rPr>
      </w:pPr>
      <w:r w:rsidRPr="00AC02B7">
        <w:rPr>
          <w:b/>
          <w:bCs/>
          <w:color w:val="2F5496" w:themeColor="accent1" w:themeShade="BF"/>
          <w:sz w:val="40"/>
          <w:szCs w:val="40"/>
        </w:rPr>
        <w:t>ARTICLE</w:t>
      </w:r>
    </w:p>
    <w:p w14:paraId="6C11008E" w14:textId="77777777" w:rsidR="00AC02B7" w:rsidRDefault="00AC02B7" w:rsidP="00AC02B7">
      <w:pPr>
        <w:spacing w:line="240" w:lineRule="auto"/>
      </w:pPr>
    </w:p>
    <w:p w14:paraId="71B03714" w14:textId="77777777" w:rsidR="00AC02B7" w:rsidRDefault="00AC02B7" w:rsidP="00AC02B7">
      <w:pPr>
        <w:spacing w:line="240" w:lineRule="auto"/>
      </w:pPr>
    </w:p>
    <w:p w14:paraId="32491B97" w14:textId="77777777" w:rsidR="00AC02B7" w:rsidRDefault="00AC02B7" w:rsidP="00AC02B7">
      <w:pPr>
        <w:spacing w:line="240" w:lineRule="auto"/>
      </w:pPr>
    </w:p>
    <w:p w14:paraId="51B0438A" w14:textId="77777777" w:rsidR="00AC02B7" w:rsidRDefault="00AC02B7" w:rsidP="00AC02B7">
      <w:pPr>
        <w:spacing w:line="240" w:lineRule="auto"/>
      </w:pPr>
    </w:p>
    <w:p w14:paraId="30C1B997" w14:textId="77777777" w:rsidR="00AC02B7" w:rsidRDefault="00AC02B7" w:rsidP="00AC02B7">
      <w:pPr>
        <w:spacing w:line="240" w:lineRule="auto"/>
      </w:pPr>
    </w:p>
    <w:sectPr w:rsidR="00AC02B7" w:rsidSect="00AC02B7">
      <w:type w:val="continuous"/>
      <w:pgSz w:w="12240" w:h="15840"/>
      <w:pgMar w:top="864" w:right="720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E5725"/>
    <w:multiLevelType w:val="multilevel"/>
    <w:tmpl w:val="DC96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D093F"/>
    <w:multiLevelType w:val="multilevel"/>
    <w:tmpl w:val="B552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E794F"/>
    <w:multiLevelType w:val="multilevel"/>
    <w:tmpl w:val="625A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A1623"/>
    <w:multiLevelType w:val="multilevel"/>
    <w:tmpl w:val="F886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51499"/>
    <w:multiLevelType w:val="multilevel"/>
    <w:tmpl w:val="B460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022D6"/>
    <w:multiLevelType w:val="multilevel"/>
    <w:tmpl w:val="332E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47043"/>
    <w:multiLevelType w:val="multilevel"/>
    <w:tmpl w:val="3670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52AC2"/>
    <w:multiLevelType w:val="multilevel"/>
    <w:tmpl w:val="22D8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B229E"/>
    <w:multiLevelType w:val="multilevel"/>
    <w:tmpl w:val="66A8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515404"/>
    <w:multiLevelType w:val="multilevel"/>
    <w:tmpl w:val="BE5E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F704E"/>
    <w:multiLevelType w:val="multilevel"/>
    <w:tmpl w:val="7F86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E5909"/>
    <w:multiLevelType w:val="multilevel"/>
    <w:tmpl w:val="01C4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68466">
    <w:abstractNumId w:val="7"/>
  </w:num>
  <w:num w:numId="2" w16cid:durableId="1320501836">
    <w:abstractNumId w:val="8"/>
  </w:num>
  <w:num w:numId="3" w16cid:durableId="1592927705">
    <w:abstractNumId w:val="4"/>
  </w:num>
  <w:num w:numId="4" w16cid:durableId="1366907869">
    <w:abstractNumId w:val="2"/>
  </w:num>
  <w:num w:numId="5" w16cid:durableId="831868601">
    <w:abstractNumId w:val="11"/>
  </w:num>
  <w:num w:numId="6" w16cid:durableId="1424456684">
    <w:abstractNumId w:val="9"/>
  </w:num>
  <w:num w:numId="7" w16cid:durableId="1631786146">
    <w:abstractNumId w:val="10"/>
  </w:num>
  <w:num w:numId="8" w16cid:durableId="679703571">
    <w:abstractNumId w:val="5"/>
  </w:num>
  <w:num w:numId="9" w16cid:durableId="178588069">
    <w:abstractNumId w:val="6"/>
  </w:num>
  <w:num w:numId="10" w16cid:durableId="986252295">
    <w:abstractNumId w:val="1"/>
  </w:num>
  <w:num w:numId="11" w16cid:durableId="1118718446">
    <w:abstractNumId w:val="3"/>
  </w:num>
  <w:num w:numId="12" w16cid:durableId="106437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2B7"/>
    <w:rsid w:val="00284015"/>
    <w:rsid w:val="002948AA"/>
    <w:rsid w:val="003E0E62"/>
    <w:rsid w:val="003E1E68"/>
    <w:rsid w:val="00552083"/>
    <w:rsid w:val="005851B5"/>
    <w:rsid w:val="00907530"/>
    <w:rsid w:val="00A068AA"/>
    <w:rsid w:val="00AC02B7"/>
    <w:rsid w:val="00C57946"/>
    <w:rsid w:val="00CC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97A63"/>
  <w15:chartTrackingRefBased/>
  <w15:docId w15:val="{AD6DC853-AA9D-4A2E-A297-F9B8F4B4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2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2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2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2B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2B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2B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2B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2B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2B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2B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2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2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2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2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2B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2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2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4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3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4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29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EC131-E988-4EDE-A84E-B946C142B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J. Borges</dc:creator>
  <cp:keywords/>
  <dc:description/>
  <cp:lastModifiedBy>Hector J. Borges</cp:lastModifiedBy>
  <cp:revision>1</cp:revision>
  <dcterms:created xsi:type="dcterms:W3CDTF">2026-07-05T17:48:00Z</dcterms:created>
  <dcterms:modified xsi:type="dcterms:W3CDTF">2026-07-05T18:00:00Z</dcterms:modified>
</cp:coreProperties>
</file>