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9FAC6" w14:textId="77777777" w:rsidR="00AD0E84" w:rsidRDefault="00AD0E84">
      <w:pPr>
        <w:spacing w:line="360" w:lineRule="auto"/>
      </w:pPr>
    </w:p>
    <w:p w14:paraId="01E63023" w14:textId="77777777" w:rsidR="00AD0E84" w:rsidRDefault="00AD0E84">
      <w:pPr>
        <w:spacing w:line="360" w:lineRule="auto"/>
      </w:pPr>
    </w:p>
    <w:p w14:paraId="76D156A6" w14:textId="77777777" w:rsidR="00AD0E84" w:rsidRDefault="00AD0E84">
      <w:pPr>
        <w:spacing w:line="360" w:lineRule="auto"/>
      </w:pPr>
    </w:p>
    <w:p w14:paraId="57F61764" w14:textId="77777777" w:rsidR="00AD0E84" w:rsidRDefault="00AD0E84">
      <w:pPr>
        <w:spacing w:line="360" w:lineRule="auto"/>
      </w:pPr>
    </w:p>
    <w:p w14:paraId="16EC3644" w14:textId="77777777" w:rsidR="00AD0E84" w:rsidRDefault="00AD0E84">
      <w:pPr>
        <w:spacing w:line="360" w:lineRule="auto"/>
      </w:pPr>
    </w:p>
    <w:p w14:paraId="7EEA877F" w14:textId="77777777" w:rsidR="00AD0E84" w:rsidRDefault="00AD0E84">
      <w:pPr>
        <w:spacing w:line="360" w:lineRule="auto"/>
      </w:pPr>
    </w:p>
    <w:p w14:paraId="065D0734" w14:textId="77777777" w:rsidR="00AD0E84" w:rsidRDefault="00AD0E84">
      <w:pPr>
        <w:spacing w:line="360" w:lineRule="auto"/>
      </w:pPr>
    </w:p>
    <w:p w14:paraId="39EA174E" w14:textId="77777777" w:rsidR="00AD0E84" w:rsidRDefault="00AD0E84">
      <w:pPr>
        <w:spacing w:line="360" w:lineRule="auto"/>
      </w:pPr>
    </w:p>
    <w:p w14:paraId="648CD4C4" w14:textId="77777777" w:rsidR="00AD0E84" w:rsidRDefault="00000000">
      <w:pPr>
        <w:spacing w:after="120" w:line="360" w:lineRule="auto"/>
        <w:jc w:val="center"/>
      </w:pPr>
      <w:r>
        <w:rPr>
          <w:b/>
          <w:bCs/>
          <w:color w:val="000000"/>
          <w:sz w:val="28"/>
          <w:szCs w:val="28"/>
        </w:rPr>
        <w:t>Acurácia Diagnóstica de Modelos de Inteligência Artificial Generativa e Multimodal na Interpretação de Radiografias de Tórax:</w:t>
      </w:r>
    </w:p>
    <w:p w14:paraId="09CB3D58" w14:textId="77777777" w:rsidR="00AD0E84" w:rsidRDefault="00000000">
      <w:pPr>
        <w:spacing w:after="360" w:line="360" w:lineRule="auto"/>
        <w:jc w:val="center"/>
      </w:pPr>
      <w:r>
        <w:rPr>
          <w:b/>
          <w:bCs/>
          <w:color w:val="000000"/>
          <w:sz w:val="28"/>
          <w:szCs w:val="28"/>
        </w:rPr>
        <w:t>Uma Revisão Sistemática e Meta-análise Exploratória Bivariada Hierárquica</w:t>
      </w:r>
    </w:p>
    <w:p w14:paraId="54FD2026" w14:textId="77777777" w:rsidR="00AD0E84" w:rsidRDefault="00AD0E84">
      <w:pPr>
        <w:spacing w:line="360" w:lineRule="auto"/>
      </w:pPr>
    </w:p>
    <w:p w14:paraId="0DC74114" w14:textId="77777777" w:rsidR="00AD0E84" w:rsidRDefault="00AD0E84">
      <w:pPr>
        <w:spacing w:line="360" w:lineRule="auto"/>
      </w:pPr>
    </w:p>
    <w:p w14:paraId="2E33EF28" w14:textId="77777777" w:rsidR="00AD0E84" w:rsidRDefault="00AD0E84">
      <w:pPr>
        <w:spacing w:line="360" w:lineRule="auto"/>
      </w:pPr>
    </w:p>
    <w:p w14:paraId="196A97D1" w14:textId="77777777" w:rsidR="00AD0E84" w:rsidRDefault="00AD0E84">
      <w:pPr>
        <w:spacing w:line="360" w:lineRule="auto"/>
      </w:pPr>
    </w:p>
    <w:p w14:paraId="01A4078A" w14:textId="77777777" w:rsidR="00AD0E84" w:rsidRDefault="00AD0E84">
      <w:pPr>
        <w:spacing w:line="360" w:lineRule="auto"/>
      </w:pPr>
    </w:p>
    <w:p w14:paraId="0CC1DCF4" w14:textId="77777777" w:rsidR="00AD0E84" w:rsidRDefault="00AD0E84">
      <w:pPr>
        <w:spacing w:line="360" w:lineRule="auto"/>
      </w:pPr>
    </w:p>
    <w:p w14:paraId="04462961" w14:textId="77777777" w:rsidR="00AD0E84" w:rsidRDefault="00AD0E84">
      <w:pPr>
        <w:spacing w:line="360" w:lineRule="auto"/>
      </w:pPr>
    </w:p>
    <w:p w14:paraId="12AE17B7" w14:textId="77777777" w:rsidR="00AD0E84" w:rsidRDefault="00AD0E84">
      <w:pPr>
        <w:spacing w:line="360" w:lineRule="auto"/>
      </w:pPr>
    </w:p>
    <w:p w14:paraId="3BD07C6B" w14:textId="77777777" w:rsidR="00AD0E84" w:rsidRDefault="00AD0E84">
      <w:pPr>
        <w:spacing w:line="360" w:lineRule="auto"/>
      </w:pPr>
    </w:p>
    <w:p w14:paraId="4841E827" w14:textId="77777777" w:rsidR="00AD0E84" w:rsidRDefault="00AD0E84">
      <w:pPr>
        <w:spacing w:line="360" w:lineRule="auto"/>
      </w:pPr>
    </w:p>
    <w:p w14:paraId="23740912" w14:textId="77777777" w:rsidR="00AD0E84" w:rsidRDefault="00AD0E84">
      <w:pPr>
        <w:spacing w:line="360" w:lineRule="auto"/>
      </w:pPr>
    </w:p>
    <w:p w14:paraId="31AD347E" w14:textId="77777777" w:rsidR="00DB4727" w:rsidRDefault="00DB4727">
      <w:pPr>
        <w:spacing w:line="360" w:lineRule="auto"/>
      </w:pPr>
    </w:p>
    <w:p w14:paraId="5816F879" w14:textId="77777777" w:rsidR="00DB4727" w:rsidRDefault="00DB4727">
      <w:pPr>
        <w:spacing w:line="360" w:lineRule="auto"/>
      </w:pPr>
    </w:p>
    <w:p w14:paraId="378CD6BD" w14:textId="77777777" w:rsidR="00DB4727" w:rsidRDefault="00DB4727">
      <w:pPr>
        <w:spacing w:line="360" w:lineRule="auto"/>
      </w:pPr>
    </w:p>
    <w:p w14:paraId="53608E03" w14:textId="77777777" w:rsidR="00DB4727" w:rsidRDefault="00DB4727">
      <w:pPr>
        <w:spacing w:line="360" w:lineRule="auto"/>
      </w:pPr>
    </w:p>
    <w:p w14:paraId="275E7439" w14:textId="77777777" w:rsidR="00DB4727" w:rsidRDefault="00DB4727">
      <w:pPr>
        <w:spacing w:line="360" w:lineRule="auto"/>
      </w:pPr>
    </w:p>
    <w:p w14:paraId="358CB668" w14:textId="77777777" w:rsidR="00AD0E84" w:rsidRDefault="00AD0E84">
      <w:pPr>
        <w:spacing w:line="360" w:lineRule="auto"/>
      </w:pPr>
    </w:p>
    <w:p w14:paraId="723E7677" w14:textId="77777777" w:rsidR="00AD0E84" w:rsidRDefault="00000000">
      <w:pPr>
        <w:spacing w:after="60" w:line="360" w:lineRule="auto"/>
        <w:jc w:val="center"/>
      </w:pPr>
      <w:r>
        <w:rPr>
          <w:b/>
          <w:bCs/>
          <w:color w:val="000000"/>
          <w:sz w:val="28"/>
          <w:szCs w:val="28"/>
        </w:rPr>
        <w:t>São Paulo</w:t>
      </w:r>
    </w:p>
    <w:p w14:paraId="6153A665" w14:textId="6A3DC5E3" w:rsidR="00AD0E84" w:rsidRDefault="00000000">
      <w:pPr>
        <w:spacing w:line="360" w:lineRule="auto"/>
        <w:jc w:val="center"/>
      </w:pPr>
      <w:r>
        <w:rPr>
          <w:b/>
          <w:bCs/>
          <w:color w:val="000000"/>
          <w:sz w:val="28"/>
          <w:szCs w:val="28"/>
        </w:rPr>
        <w:t>2026</w:t>
      </w:r>
    </w:p>
    <w:p w14:paraId="61235192" w14:textId="77777777" w:rsidR="00AD0E84" w:rsidRDefault="00000000">
      <w:r>
        <w:lastRenderedPageBreak/>
        <w:br w:type="page"/>
      </w:r>
    </w:p>
    <w:p w14:paraId="22FD48EC" w14:textId="77777777" w:rsidR="00AD0E84" w:rsidRDefault="00000000">
      <w:pPr>
        <w:spacing w:after="360" w:line="360" w:lineRule="auto"/>
        <w:jc w:val="center"/>
      </w:pPr>
      <w:r>
        <w:rPr>
          <w:b/>
          <w:bCs/>
          <w:color w:val="000000"/>
        </w:rPr>
        <w:lastRenderedPageBreak/>
        <w:t>RESUMO</w:t>
      </w:r>
    </w:p>
    <w:p w14:paraId="69E35B60" w14:textId="77777777" w:rsidR="00AD0E84" w:rsidRDefault="00000000">
      <w:pPr>
        <w:spacing w:after="120"/>
        <w:jc w:val="both"/>
      </w:pPr>
      <w:r>
        <w:rPr>
          <w:b/>
          <w:bCs/>
          <w:color w:val="000000"/>
        </w:rPr>
        <w:t xml:space="preserve">Objetivo: </w:t>
      </w:r>
      <w:r>
        <w:rPr>
          <w:color w:val="000000"/>
        </w:rPr>
        <w:t>Estimar a acurácia diagnóstica de modelos de Linguagem Multimodal (VLMs) e de Linguagem de Grande Escala (LLMs) na interpretação de radiografias de tórax, por meio de revisão sistemática e meta-análise exploratória bivariada hierárquica, e identificar lacunas metodológicas na literatura primária que limitam sínteses quantitativas de maior robustez.</w:t>
      </w:r>
    </w:p>
    <w:p w14:paraId="52356351" w14:textId="1A8CA7C1" w:rsidR="00AD0E84" w:rsidRDefault="00000000">
      <w:pPr>
        <w:spacing w:after="120"/>
        <w:jc w:val="both"/>
      </w:pPr>
      <w:r>
        <w:rPr>
          <w:b/>
          <w:bCs/>
          <w:color w:val="000000"/>
        </w:rPr>
        <w:t xml:space="preserve">Métodos: </w:t>
      </w:r>
      <w:r>
        <w:rPr>
          <w:color w:val="000000"/>
        </w:rPr>
        <w:t>A revisão foi conduzida em conformidade com as diretrizes PRISMA-DTA. A qualidade metodológica dos estudos foi avaliada pelo instrumento QUADAS-2. O modelo bivariado hierárquico de efeitos aleatórios (Reitsma et al.) foi estimado pelo método REML para os estudos com dados brutos completos (Raw 2×2). Foram incluídos 10 estudos primários; a análise principal restringiu-se aos 7 com matrizes de confusão disponíveis, totalizando 102.956 radiografias.</w:t>
      </w:r>
    </w:p>
    <w:p w14:paraId="652FF46A" w14:textId="72E64E60" w:rsidR="00AD0E84" w:rsidRDefault="00000000">
      <w:pPr>
        <w:spacing w:after="120"/>
        <w:jc w:val="both"/>
      </w:pPr>
      <w:r>
        <w:rPr>
          <w:b/>
          <w:bCs/>
          <w:color w:val="000000"/>
        </w:rPr>
        <w:t xml:space="preserve">Resultados: </w:t>
      </w:r>
      <w:r>
        <w:rPr>
          <w:color w:val="000000"/>
        </w:rPr>
        <w:t>O modelo bivariado estimou sensibilidade agrupada de 86,7% (IC 95%: 75,1–93,4%) e especificidade agrupada de 97,3% (IC 95%: 87,3–99,5%), com AUC SROC=0,952, RV+=32,35 e RV−=0,137. O intervalo de predição de 95% para a sensibilidade foi de 30,6% a 99,0% (τ_sens=0,885). Na análise de sensibilidade que excluiu o estudo com maior peso amostral (Huang 2025, N=97.651, prevalência=0,03%, análise co-primária), os resultados foram: sensibilidade de 88,7% (IC 95%: 77,3–94,7%), especificidade de 93,7% (IC 95%: 89,7–96,3%), RV+=14,15 e AUC=0,966. A heterogeneidade foi moderada (I²=70%, Zhou-Dendukuri). Apenas 7 dos 10 estudos identificados disponibilizaram dados brutos para pooling formal.</w:t>
      </w:r>
    </w:p>
    <w:p w14:paraId="7BC0661D" w14:textId="77777777" w:rsidR="00AD0E84" w:rsidRDefault="00000000">
      <w:pPr>
        <w:spacing w:after="240"/>
        <w:jc w:val="both"/>
      </w:pPr>
      <w:r>
        <w:rPr>
          <w:b/>
          <w:bCs/>
          <w:color w:val="000000"/>
        </w:rPr>
        <w:t xml:space="preserve">Conclusão: </w:t>
      </w:r>
      <w:r>
        <w:rPr>
          <w:color w:val="000000"/>
        </w:rPr>
        <w:t>Os modelos VLM e LLM avaliados foram associados a estimativas de sensibilidade e especificidade clinicamente relevantes em tarefas de triagem radiológica torácica. A especificidade do pool completo (97,3%) é dependente do perfil de um único estudo de baixíssima prevalência; o cenário co-primário (93,7%) é mais representativo de contextos clínicos habituais. A ausência de padronização no relato de dados brutos limita sínteses futuras. A utilização desses modelos como segunda leitura assistida, sob supervisão radiológica, constitui o modelo de uso compatível com a evidência disponível.</w:t>
      </w:r>
    </w:p>
    <w:p w14:paraId="1F1A5E0C" w14:textId="77777777" w:rsidR="00AD0E84" w:rsidRDefault="00000000">
      <w:pPr>
        <w:jc w:val="both"/>
      </w:pPr>
      <w:r>
        <w:rPr>
          <w:b/>
          <w:bCs/>
          <w:color w:val="000000"/>
        </w:rPr>
        <w:t xml:space="preserve">Palavras-chave: </w:t>
      </w:r>
      <w:r>
        <w:rPr>
          <w:color w:val="000000"/>
        </w:rPr>
        <w:t>Inteligência Artificial Generativa. Modelos de Linguagem Multimodal. Radiografia de Tórax. Meta-análise. Acurácia Diagnóstica. PRISMA-DTA.</w:t>
      </w:r>
    </w:p>
    <w:p w14:paraId="5196C168" w14:textId="77777777" w:rsidR="00AD0E84" w:rsidRDefault="00000000">
      <w:r>
        <w:br w:type="page"/>
      </w:r>
    </w:p>
    <w:p w14:paraId="1F86A4D3" w14:textId="77777777" w:rsidR="00AD0E84" w:rsidRDefault="00000000">
      <w:pPr>
        <w:spacing w:after="360" w:line="360" w:lineRule="auto"/>
        <w:jc w:val="center"/>
      </w:pPr>
      <w:r>
        <w:rPr>
          <w:b/>
          <w:bCs/>
          <w:color w:val="000000"/>
        </w:rPr>
        <w:lastRenderedPageBreak/>
        <w:t>ABSTRACT</w:t>
      </w:r>
    </w:p>
    <w:p w14:paraId="0B6DF7AA" w14:textId="77777777" w:rsidR="00AD0E84" w:rsidRDefault="00000000">
      <w:pPr>
        <w:spacing w:after="120"/>
        <w:jc w:val="both"/>
      </w:pPr>
      <w:r>
        <w:rPr>
          <w:b/>
          <w:bCs/>
          <w:color w:val="000000"/>
        </w:rPr>
        <w:t xml:space="preserve">Objective: </w:t>
      </w:r>
      <w:r>
        <w:rPr>
          <w:color w:val="000000"/>
        </w:rPr>
        <w:t>To estimate the diagnostic accuracy of Vision-Language Models (VLMs) and Large Language Models (LLMs) in chest radiograph interpretation through a systematic review and hierarchical bivariate exploratory meta-analysis, and to identify methodological gaps in the primary literature that limit more robust quantitative syntheses.</w:t>
      </w:r>
    </w:p>
    <w:p w14:paraId="14C2F367" w14:textId="73FD0058" w:rsidR="00AD0E84" w:rsidRDefault="00000000">
      <w:pPr>
        <w:spacing w:after="120"/>
        <w:jc w:val="both"/>
      </w:pPr>
      <w:r>
        <w:rPr>
          <w:b/>
          <w:bCs/>
          <w:color w:val="000000"/>
        </w:rPr>
        <w:t xml:space="preserve">Methods: </w:t>
      </w:r>
      <w:r>
        <w:rPr>
          <w:color w:val="000000"/>
        </w:rPr>
        <w:t>The review was conducted in accordance with PRISMA-DTA guidelines.Methodological quality was assessed using QUADAS-2. The hierarchical bivariate random-effects model (Reitsma et al.) was estimated by REML for studies with complete raw 2×2 data. Ten primary studies were included; the main analysis was restricted to 7 studies with available contingency matrices, totaling 102,956 radiographs.</w:t>
      </w:r>
    </w:p>
    <w:p w14:paraId="16006434" w14:textId="3116DCD6" w:rsidR="00AD0E84" w:rsidRDefault="00000000">
      <w:pPr>
        <w:spacing w:after="120"/>
        <w:jc w:val="both"/>
      </w:pPr>
      <w:r>
        <w:rPr>
          <w:b/>
          <w:bCs/>
          <w:color w:val="000000"/>
        </w:rPr>
        <w:t xml:space="preserve">Results: </w:t>
      </w:r>
      <w:r>
        <w:rPr>
          <w:color w:val="000000"/>
        </w:rPr>
        <w:t>The bivariate model estimated a pooled sensitivity of 86.7% (95% CI: 75.1–93.4%) and pooled specificity of 97.3% (95% CI: 87.3–99.5%), with AUC SROC=0.952, LR+=32.35, and LR−=0.137. The 95% prediction interval for sensitivity ranged from 30.6% to 99.0%. In the co-primary sensitivity analysis excluding the study with the highest sample weight (Huang 2025, N=97,651, prevalence=0.03%), results were: sensitivity 88.7% (95% CI: 77.3–94.7%), specificity 93.7% (95% CI: 89.7–96.3%), LR+=14.15, and AUC=0.966.</w:t>
      </w:r>
    </w:p>
    <w:p w14:paraId="2810D1B2" w14:textId="77777777" w:rsidR="00AD0E84" w:rsidRDefault="00000000">
      <w:pPr>
        <w:spacing w:after="240"/>
        <w:jc w:val="both"/>
      </w:pPr>
      <w:r>
        <w:rPr>
          <w:b/>
          <w:bCs/>
          <w:color w:val="000000"/>
        </w:rPr>
        <w:t xml:space="preserve">Conclusion: </w:t>
      </w:r>
      <w:r>
        <w:rPr>
          <w:color w:val="000000"/>
        </w:rPr>
        <w:t>The evaluated VLM and LLM models were associated with clinically relevant sensitivity and specificity estimates in thoracic radiological screening tasks. Use as an assisted second reading under mandatory radiological supervision constitutes the model of use consistent with available evidence.</w:t>
      </w:r>
    </w:p>
    <w:p w14:paraId="284952FC" w14:textId="77777777" w:rsidR="00AD0E84" w:rsidRDefault="00000000">
      <w:pPr>
        <w:jc w:val="both"/>
      </w:pPr>
      <w:r>
        <w:rPr>
          <w:b/>
          <w:bCs/>
          <w:color w:val="000000"/>
        </w:rPr>
        <w:t xml:space="preserve">Keywords: </w:t>
      </w:r>
      <w:r>
        <w:rPr>
          <w:color w:val="000000"/>
        </w:rPr>
        <w:t>Generative Artificial Intelligence. Vision-Language Models. Chest Radiograph. Meta-analysis. Diagnostic Accuracy. PRISMA-DTA.</w:t>
      </w:r>
    </w:p>
    <w:p w14:paraId="200165AA" w14:textId="77777777" w:rsidR="00AD0E84" w:rsidRDefault="00000000">
      <w:r>
        <w:br w:type="page"/>
      </w:r>
    </w:p>
    <w:p w14:paraId="70A5F59C" w14:textId="77777777" w:rsidR="00AD0E84" w:rsidRDefault="00000000">
      <w:pPr>
        <w:spacing w:after="360" w:line="360" w:lineRule="auto"/>
        <w:jc w:val="center"/>
      </w:pPr>
      <w:r>
        <w:rPr>
          <w:b/>
          <w:bCs/>
          <w:color w:val="000000"/>
        </w:rPr>
        <w:lastRenderedPageBreak/>
        <w:t>LISTA DE FIGURAS</w:t>
      </w:r>
    </w:p>
    <w:p w14:paraId="29CC4D1F" w14:textId="77777777" w:rsidR="00AD0E84" w:rsidRDefault="00000000">
      <w:pPr>
        <w:spacing w:after="60"/>
        <w:jc w:val="both"/>
      </w:pPr>
      <w:r>
        <w:rPr>
          <w:b/>
          <w:bCs/>
          <w:color w:val="000000"/>
        </w:rPr>
        <w:t>Figura 1</w:t>
      </w:r>
      <w:r>
        <w:rPr>
          <w:color w:val="000000"/>
        </w:rPr>
        <w:t xml:space="preserve"> — Fluxograma PRISMA-DTA de Seleção dos Estudos</w:t>
      </w:r>
    </w:p>
    <w:p w14:paraId="1DB76406" w14:textId="77777777" w:rsidR="00AD0E84" w:rsidRDefault="00000000">
      <w:pPr>
        <w:spacing w:after="60"/>
        <w:jc w:val="both"/>
      </w:pPr>
      <w:r>
        <w:rPr>
          <w:b/>
          <w:bCs/>
          <w:color w:val="000000"/>
        </w:rPr>
        <w:t>Figura 2</w:t>
      </w:r>
      <w:r>
        <w:rPr>
          <w:color w:val="000000"/>
        </w:rPr>
        <w:t xml:space="preserve"> — Forest Plot da Sensibilidade (N=7, Raw 2×2)</w:t>
      </w:r>
    </w:p>
    <w:p w14:paraId="1F84F1C7" w14:textId="77777777" w:rsidR="00AD0E84" w:rsidRDefault="00000000">
      <w:pPr>
        <w:spacing w:after="60"/>
        <w:jc w:val="both"/>
      </w:pPr>
      <w:r>
        <w:rPr>
          <w:b/>
          <w:bCs/>
          <w:color w:val="000000"/>
        </w:rPr>
        <w:t>Figura 3</w:t>
      </w:r>
      <w:r>
        <w:rPr>
          <w:color w:val="000000"/>
        </w:rPr>
        <w:t xml:space="preserve"> — Forest Plot da Especificidade (N=7, Raw 2×2)</w:t>
      </w:r>
    </w:p>
    <w:p w14:paraId="4A3C3097" w14:textId="77777777" w:rsidR="00AD0E84" w:rsidRDefault="00000000">
      <w:pPr>
        <w:spacing w:after="60"/>
        <w:jc w:val="both"/>
      </w:pPr>
      <w:r>
        <w:rPr>
          <w:b/>
          <w:bCs/>
          <w:color w:val="000000"/>
        </w:rPr>
        <w:t>Figura 4</w:t>
      </w:r>
      <w:r>
        <w:rPr>
          <w:color w:val="000000"/>
        </w:rPr>
        <w:t xml:space="preserve"> — Curva SROC Hierárquica: Pool Principal (N=7)</w:t>
      </w:r>
    </w:p>
    <w:p w14:paraId="0220EDC5" w14:textId="77777777" w:rsidR="00AD0E84" w:rsidRDefault="00000000">
      <w:pPr>
        <w:spacing w:after="60"/>
        <w:jc w:val="both"/>
      </w:pPr>
      <w:r>
        <w:rPr>
          <w:b/>
          <w:bCs/>
          <w:color w:val="000000"/>
        </w:rPr>
        <w:t>Figura 5</w:t>
      </w:r>
      <w:r>
        <w:rPr>
          <w:color w:val="000000"/>
        </w:rPr>
        <w:t xml:space="preserve"> — Funnel Plot — Avaliação de Viés de Publicação</w:t>
      </w:r>
    </w:p>
    <w:p w14:paraId="444E5B09" w14:textId="77777777" w:rsidR="00AD0E84" w:rsidRDefault="00000000">
      <w:pPr>
        <w:spacing w:after="60"/>
        <w:jc w:val="both"/>
      </w:pPr>
      <w:r>
        <w:rPr>
          <w:b/>
          <w:bCs/>
          <w:color w:val="000000"/>
        </w:rPr>
        <w:t>Figura 6</w:t>
      </w:r>
      <w:r>
        <w:rPr>
          <w:color w:val="000000"/>
        </w:rPr>
        <w:t xml:space="preserve"> — Bubble Plot: Sensibilidade × Especificidade × Tamanho da Amostra</w:t>
      </w:r>
    </w:p>
    <w:p w14:paraId="0D073228" w14:textId="77777777" w:rsidR="00AD0E84" w:rsidRDefault="00000000">
      <w:pPr>
        <w:spacing w:after="60"/>
        <w:jc w:val="both"/>
      </w:pPr>
      <w:r>
        <w:rPr>
          <w:b/>
          <w:bCs/>
          <w:color w:val="000000"/>
        </w:rPr>
        <w:t>Figura 7</w:t>
      </w:r>
      <w:r>
        <w:rPr>
          <w:color w:val="000000"/>
        </w:rPr>
        <w:t xml:space="preserve"> — Comparativo por Arquitetura: VLM vs. LLM</w:t>
      </w:r>
    </w:p>
    <w:p w14:paraId="681BD064" w14:textId="77777777" w:rsidR="00AD0E84" w:rsidRDefault="00000000">
      <w:pPr>
        <w:spacing w:after="60"/>
        <w:jc w:val="both"/>
      </w:pPr>
      <w:r>
        <w:rPr>
          <w:b/>
          <w:bCs/>
          <w:color w:val="000000"/>
        </w:rPr>
        <w:t>Figura 8</w:t>
      </w:r>
      <w:r>
        <w:rPr>
          <w:color w:val="000000"/>
        </w:rPr>
        <w:t xml:space="preserve"> — QUADAS-2: Avaliação Individual por Estudo e Domínio</w:t>
      </w:r>
    </w:p>
    <w:p w14:paraId="0E167E73" w14:textId="77777777" w:rsidR="00AD0E84" w:rsidRDefault="00000000">
      <w:pPr>
        <w:spacing w:after="60"/>
        <w:jc w:val="both"/>
      </w:pPr>
      <w:r>
        <w:rPr>
          <w:b/>
          <w:bCs/>
          <w:color w:val="000000"/>
        </w:rPr>
        <w:t>Figura 9</w:t>
      </w:r>
      <w:r>
        <w:rPr>
          <w:color w:val="000000"/>
        </w:rPr>
        <w:t xml:space="preserve"> — QUADAS-2: Resumo por Domínio (N=10 estudos)</w:t>
      </w:r>
    </w:p>
    <w:p w14:paraId="0FFDA765" w14:textId="77777777" w:rsidR="00AD0E84" w:rsidRDefault="00000000">
      <w:pPr>
        <w:spacing w:after="60"/>
        <w:jc w:val="both"/>
      </w:pPr>
      <w:r>
        <w:rPr>
          <w:b/>
          <w:bCs/>
          <w:color w:val="000000"/>
        </w:rPr>
        <w:t>Figura 10</w:t>
      </w:r>
      <w:r>
        <w:rPr>
          <w:color w:val="000000"/>
        </w:rPr>
        <w:t xml:space="preserve"> — Nomograma de Fagan: Probabilidades Pós-teste</w:t>
      </w:r>
    </w:p>
    <w:p w14:paraId="110B8837" w14:textId="77777777" w:rsidR="00AD0E84" w:rsidRDefault="00000000">
      <w:r>
        <w:br w:type="page"/>
      </w:r>
    </w:p>
    <w:p w14:paraId="02755424" w14:textId="77777777" w:rsidR="00AD0E84" w:rsidRDefault="00000000">
      <w:pPr>
        <w:spacing w:after="360" w:line="360" w:lineRule="auto"/>
        <w:jc w:val="center"/>
      </w:pPr>
      <w:r>
        <w:rPr>
          <w:b/>
          <w:bCs/>
          <w:color w:val="000000"/>
        </w:rPr>
        <w:lastRenderedPageBreak/>
        <w:t>LISTA DE TABELAS</w:t>
      </w:r>
    </w:p>
    <w:p w14:paraId="6A29985B" w14:textId="77777777" w:rsidR="00AD0E84" w:rsidRDefault="00000000">
      <w:pPr>
        <w:spacing w:after="60"/>
        <w:jc w:val="both"/>
      </w:pPr>
      <w:r>
        <w:rPr>
          <w:b/>
          <w:bCs/>
          <w:color w:val="000000"/>
        </w:rPr>
        <w:t>Tabela 1</w:t>
      </w:r>
      <w:r>
        <w:rPr>
          <w:color w:val="000000"/>
        </w:rPr>
        <w:t xml:space="preserve"> — Características dos Estudos Incluídos</w:t>
      </w:r>
    </w:p>
    <w:p w14:paraId="58C6CC80" w14:textId="77777777" w:rsidR="00AD0E84" w:rsidRDefault="00000000">
      <w:pPr>
        <w:spacing w:after="60"/>
        <w:jc w:val="both"/>
      </w:pPr>
      <w:r>
        <w:rPr>
          <w:b/>
          <w:bCs/>
          <w:color w:val="000000"/>
        </w:rPr>
        <w:t>Tabela 2</w:t>
      </w:r>
      <w:r>
        <w:rPr>
          <w:color w:val="000000"/>
        </w:rPr>
        <w:t xml:space="preserve"> — QUADAS-2: Risco de Viés e Aplicabilidade por Estudo (N=10)</w:t>
      </w:r>
    </w:p>
    <w:p w14:paraId="5DA03B7E" w14:textId="77777777" w:rsidR="00AD0E84" w:rsidRDefault="00000000">
      <w:pPr>
        <w:spacing w:after="60"/>
        <w:jc w:val="both"/>
      </w:pPr>
      <w:r>
        <w:rPr>
          <w:b/>
          <w:bCs/>
          <w:color w:val="000000"/>
        </w:rPr>
        <w:t>Tabela 3</w:t>
      </w:r>
      <w:r>
        <w:rPr>
          <w:color w:val="000000"/>
        </w:rPr>
        <w:t xml:space="preserve"> — Resultados Meta-analíticos: Pool Principal (N=7)</w:t>
      </w:r>
    </w:p>
    <w:p w14:paraId="67172750" w14:textId="77777777" w:rsidR="00AD0E84" w:rsidRDefault="00000000">
      <w:pPr>
        <w:spacing w:after="60"/>
        <w:jc w:val="both"/>
      </w:pPr>
      <w:r>
        <w:rPr>
          <w:b/>
          <w:bCs/>
          <w:color w:val="000000"/>
        </w:rPr>
        <w:t>Tabela 4</w:t>
      </w:r>
      <w:r>
        <w:rPr>
          <w:color w:val="000000"/>
        </w:rPr>
        <w:t xml:space="preserve"> — Análises de Sensibilidade: Quatro Cenários Pré-especificados</w:t>
      </w:r>
    </w:p>
    <w:p w14:paraId="7E4C2065" w14:textId="77777777" w:rsidR="00AD0E84" w:rsidRDefault="00000000">
      <w:pPr>
        <w:spacing w:after="60"/>
        <w:jc w:val="both"/>
      </w:pPr>
      <w:r>
        <w:rPr>
          <w:b/>
          <w:bCs/>
          <w:color w:val="000000"/>
        </w:rPr>
        <w:t>Tabela 5</w:t>
      </w:r>
      <w:r>
        <w:rPr>
          <w:color w:val="000000"/>
        </w:rPr>
        <w:t xml:space="preserve"> — Análise Exploratória por Arquitetura: Pool Bivariado</w:t>
      </w:r>
    </w:p>
    <w:p w14:paraId="4983B7F4" w14:textId="77777777" w:rsidR="00AD0E84" w:rsidRDefault="00000000">
      <w:r>
        <w:br w:type="page"/>
      </w:r>
    </w:p>
    <w:p w14:paraId="5D34EFD1" w14:textId="77777777" w:rsidR="00AD0E84" w:rsidRDefault="00000000">
      <w:pPr>
        <w:spacing w:after="360" w:line="360" w:lineRule="auto"/>
        <w:jc w:val="center"/>
      </w:pPr>
      <w:r>
        <w:rPr>
          <w:b/>
          <w:bCs/>
          <w:color w:val="000000"/>
        </w:rPr>
        <w:lastRenderedPageBreak/>
        <w:t>LISTA DE ABREVIATURAS E SIGLAS</w:t>
      </w:r>
    </w:p>
    <w:p w14:paraId="52E11F82" w14:textId="77777777" w:rsidR="00AD0E84" w:rsidRDefault="00000000">
      <w:pPr>
        <w:spacing w:after="60"/>
        <w:jc w:val="both"/>
      </w:pPr>
      <w:r>
        <w:rPr>
          <w:b/>
          <w:bCs/>
          <w:color w:val="000000"/>
        </w:rPr>
        <w:t>AUC</w:t>
      </w:r>
      <w:r>
        <w:rPr>
          <w:color w:val="000000"/>
        </w:rPr>
        <w:tab/>
        <w:t>Area under the curve (área sob a curva)</w:t>
      </w:r>
    </w:p>
    <w:p w14:paraId="21829E5D" w14:textId="77777777" w:rsidR="00AD0E84" w:rsidRDefault="00000000">
      <w:pPr>
        <w:spacing w:after="60"/>
        <w:jc w:val="both"/>
      </w:pPr>
      <w:r>
        <w:rPr>
          <w:b/>
          <w:bCs/>
          <w:color w:val="000000"/>
        </w:rPr>
        <w:t>BFGS</w:t>
      </w:r>
      <w:r>
        <w:rPr>
          <w:color w:val="000000"/>
        </w:rPr>
        <w:tab/>
        <w:t>Broyden–Fletcher–Goldfarb–Shanno (algoritmo de otimização)</w:t>
      </w:r>
    </w:p>
    <w:p w14:paraId="2B020AFC" w14:textId="77777777" w:rsidR="00AD0E84" w:rsidRDefault="00000000">
      <w:pPr>
        <w:spacing w:after="60"/>
        <w:jc w:val="both"/>
      </w:pPr>
      <w:r>
        <w:rPr>
          <w:b/>
          <w:bCs/>
          <w:color w:val="000000"/>
        </w:rPr>
        <w:t>CAD</w:t>
      </w:r>
      <w:r>
        <w:rPr>
          <w:color w:val="000000"/>
        </w:rPr>
        <w:tab/>
        <w:t>Computer-aided detection (detecção assistida por computador)</w:t>
      </w:r>
    </w:p>
    <w:p w14:paraId="086C3E0A" w14:textId="77777777" w:rsidR="00AD0E84" w:rsidRDefault="00000000">
      <w:pPr>
        <w:spacing w:after="60"/>
        <w:jc w:val="both"/>
      </w:pPr>
      <w:r>
        <w:rPr>
          <w:b/>
          <w:bCs/>
          <w:color w:val="000000"/>
        </w:rPr>
        <w:t>CNN</w:t>
      </w:r>
      <w:r>
        <w:rPr>
          <w:color w:val="000000"/>
        </w:rPr>
        <w:tab/>
        <w:t>Convolutional neural network (rede neural convolucional)</w:t>
      </w:r>
    </w:p>
    <w:p w14:paraId="3B94CCF7" w14:textId="77777777" w:rsidR="00AD0E84" w:rsidRDefault="00000000">
      <w:pPr>
        <w:spacing w:after="60"/>
        <w:jc w:val="both"/>
      </w:pPr>
      <w:r>
        <w:rPr>
          <w:b/>
          <w:bCs/>
          <w:color w:val="000000"/>
        </w:rPr>
        <w:t>CXR</w:t>
      </w:r>
      <w:r>
        <w:rPr>
          <w:color w:val="000000"/>
        </w:rPr>
        <w:tab/>
        <w:t>Chest X-ray (radiografia de tórax)</w:t>
      </w:r>
    </w:p>
    <w:p w14:paraId="5687F692" w14:textId="77777777" w:rsidR="00AD0E84" w:rsidRDefault="00000000">
      <w:pPr>
        <w:spacing w:after="60"/>
        <w:jc w:val="both"/>
      </w:pPr>
      <w:r>
        <w:rPr>
          <w:b/>
          <w:bCs/>
          <w:color w:val="000000"/>
        </w:rPr>
        <w:t>DOR</w:t>
      </w:r>
      <w:r>
        <w:rPr>
          <w:color w:val="000000"/>
        </w:rPr>
        <w:tab/>
        <w:t>Diagnostic odds ratio (razão de chances diagnóstica)</w:t>
      </w:r>
    </w:p>
    <w:p w14:paraId="390B2CE2" w14:textId="77777777" w:rsidR="00AD0E84" w:rsidRDefault="00000000">
      <w:pPr>
        <w:spacing w:after="60"/>
        <w:jc w:val="both"/>
      </w:pPr>
      <w:r>
        <w:rPr>
          <w:b/>
          <w:bCs/>
          <w:color w:val="000000"/>
        </w:rPr>
        <w:t>FN</w:t>
      </w:r>
      <w:r>
        <w:rPr>
          <w:color w:val="000000"/>
        </w:rPr>
        <w:tab/>
        <w:t>Falso negativo</w:t>
      </w:r>
    </w:p>
    <w:p w14:paraId="7CC5BEE0" w14:textId="77777777" w:rsidR="00AD0E84" w:rsidRDefault="00000000">
      <w:pPr>
        <w:spacing w:after="60"/>
        <w:jc w:val="both"/>
      </w:pPr>
      <w:r>
        <w:rPr>
          <w:b/>
          <w:bCs/>
          <w:color w:val="000000"/>
        </w:rPr>
        <w:t>FP</w:t>
      </w:r>
      <w:r>
        <w:rPr>
          <w:color w:val="000000"/>
        </w:rPr>
        <w:tab/>
        <w:t>Falso positivo</w:t>
      </w:r>
    </w:p>
    <w:p w14:paraId="4938A357" w14:textId="77777777" w:rsidR="00AD0E84" w:rsidRDefault="00000000">
      <w:pPr>
        <w:spacing w:after="60"/>
        <w:jc w:val="both"/>
      </w:pPr>
      <w:r>
        <w:rPr>
          <w:b/>
          <w:bCs/>
          <w:color w:val="000000"/>
        </w:rPr>
        <w:t>IC</w:t>
      </w:r>
      <w:r>
        <w:rPr>
          <w:color w:val="000000"/>
        </w:rPr>
        <w:tab/>
        <w:t>Intervalo de confiança</w:t>
      </w:r>
    </w:p>
    <w:p w14:paraId="1CDF2623" w14:textId="77777777" w:rsidR="00AD0E84" w:rsidRDefault="00000000">
      <w:pPr>
        <w:spacing w:after="60"/>
        <w:jc w:val="both"/>
      </w:pPr>
      <w:r>
        <w:rPr>
          <w:b/>
          <w:bCs/>
          <w:color w:val="000000"/>
        </w:rPr>
        <w:t>LLM</w:t>
      </w:r>
      <w:r>
        <w:rPr>
          <w:color w:val="000000"/>
        </w:rPr>
        <w:tab/>
        <w:t>Large Language Model (modelo de linguagem de grande escala)</w:t>
      </w:r>
    </w:p>
    <w:p w14:paraId="37C6C4E9" w14:textId="77777777" w:rsidR="00AD0E84" w:rsidRDefault="00000000">
      <w:pPr>
        <w:spacing w:after="60"/>
        <w:jc w:val="both"/>
      </w:pPr>
      <w:r>
        <w:rPr>
          <w:b/>
          <w:bCs/>
          <w:color w:val="000000"/>
        </w:rPr>
        <w:t>NLP</w:t>
      </w:r>
      <w:r>
        <w:rPr>
          <w:color w:val="000000"/>
        </w:rPr>
        <w:tab/>
        <w:t>Natural language processing (processamento de linguagem natural)</w:t>
      </w:r>
    </w:p>
    <w:p w14:paraId="5F7D0153" w14:textId="77777777" w:rsidR="00AD0E84" w:rsidRDefault="00000000">
      <w:pPr>
        <w:spacing w:after="60"/>
        <w:jc w:val="both"/>
      </w:pPr>
      <w:r>
        <w:rPr>
          <w:b/>
          <w:bCs/>
          <w:color w:val="000000"/>
        </w:rPr>
        <w:t>PI</w:t>
      </w:r>
      <w:r>
        <w:rPr>
          <w:color w:val="000000"/>
        </w:rPr>
        <w:tab/>
        <w:t>Prediction interval (intervalo de predição)</w:t>
      </w:r>
    </w:p>
    <w:p w14:paraId="59A8AF75" w14:textId="77777777" w:rsidR="00AD0E84" w:rsidRDefault="00000000">
      <w:pPr>
        <w:spacing w:after="60"/>
        <w:jc w:val="both"/>
      </w:pPr>
      <w:r>
        <w:rPr>
          <w:b/>
          <w:bCs/>
          <w:color w:val="000000"/>
        </w:rPr>
        <w:t>PIRT</w:t>
      </w:r>
      <w:r>
        <w:rPr>
          <w:color w:val="000000"/>
        </w:rPr>
        <w:tab/>
        <w:t>Participantes, Índice, Referência, Condição-alvo</w:t>
      </w:r>
    </w:p>
    <w:p w14:paraId="37600155" w14:textId="77777777" w:rsidR="00AD0E84" w:rsidRDefault="00000000">
      <w:pPr>
        <w:spacing w:after="60"/>
        <w:jc w:val="both"/>
      </w:pPr>
      <w:r>
        <w:rPr>
          <w:b/>
          <w:bCs/>
          <w:color w:val="000000"/>
        </w:rPr>
        <w:t>PRISMA-DTA</w:t>
      </w:r>
      <w:r>
        <w:rPr>
          <w:color w:val="000000"/>
        </w:rPr>
        <w:tab/>
        <w:t>Preferred Reporting Items for Systematic Reviews — Diagnostic Test Accuracy</w:t>
      </w:r>
    </w:p>
    <w:p w14:paraId="791FEDF2" w14:textId="77777777" w:rsidR="00AD0E84" w:rsidRDefault="00000000">
      <w:pPr>
        <w:spacing w:after="60"/>
        <w:jc w:val="both"/>
      </w:pPr>
      <w:r>
        <w:rPr>
          <w:b/>
          <w:bCs/>
          <w:color w:val="000000"/>
        </w:rPr>
        <w:t>PROSPERO</w:t>
      </w:r>
      <w:r>
        <w:rPr>
          <w:color w:val="000000"/>
        </w:rPr>
        <w:tab/>
        <w:t>International Prospective Register of Systematic Reviews</w:t>
      </w:r>
    </w:p>
    <w:p w14:paraId="58F85579" w14:textId="77777777" w:rsidR="00AD0E84" w:rsidRDefault="00000000">
      <w:pPr>
        <w:spacing w:after="60"/>
        <w:jc w:val="both"/>
      </w:pPr>
      <w:r>
        <w:rPr>
          <w:b/>
          <w:bCs/>
          <w:color w:val="000000"/>
        </w:rPr>
        <w:t>QUADAS-2</w:t>
      </w:r>
      <w:r>
        <w:rPr>
          <w:color w:val="000000"/>
        </w:rPr>
        <w:tab/>
        <w:t>Quality Assessment of Diagnostic Accuracy Studies 2</w:t>
      </w:r>
    </w:p>
    <w:p w14:paraId="49F3E6D6" w14:textId="77777777" w:rsidR="00AD0E84" w:rsidRDefault="00000000">
      <w:pPr>
        <w:spacing w:after="60"/>
        <w:jc w:val="both"/>
      </w:pPr>
      <w:r>
        <w:rPr>
          <w:b/>
          <w:bCs/>
          <w:color w:val="000000"/>
        </w:rPr>
        <w:t>REML</w:t>
      </w:r>
      <w:r>
        <w:rPr>
          <w:color w:val="000000"/>
        </w:rPr>
        <w:tab/>
        <w:t>Restricted maximum likelihood (máxima verossimilhança restrita)</w:t>
      </w:r>
    </w:p>
    <w:p w14:paraId="2CEB7E74" w14:textId="77777777" w:rsidR="00AD0E84" w:rsidRDefault="00000000">
      <w:pPr>
        <w:spacing w:after="60"/>
        <w:jc w:val="both"/>
      </w:pPr>
      <w:r>
        <w:rPr>
          <w:b/>
          <w:bCs/>
          <w:color w:val="000000"/>
        </w:rPr>
        <w:t>RV−</w:t>
      </w:r>
      <w:r>
        <w:rPr>
          <w:color w:val="000000"/>
        </w:rPr>
        <w:tab/>
        <w:t>Razão de verossimilhança negativa</w:t>
      </w:r>
    </w:p>
    <w:p w14:paraId="615EF265" w14:textId="77777777" w:rsidR="00AD0E84" w:rsidRDefault="00000000">
      <w:pPr>
        <w:spacing w:after="60"/>
        <w:jc w:val="both"/>
      </w:pPr>
      <w:r>
        <w:rPr>
          <w:b/>
          <w:bCs/>
          <w:color w:val="000000"/>
        </w:rPr>
        <w:t>RV+</w:t>
      </w:r>
      <w:r>
        <w:rPr>
          <w:color w:val="000000"/>
        </w:rPr>
        <w:tab/>
        <w:t>Razão de verossimilhança positiva</w:t>
      </w:r>
    </w:p>
    <w:p w14:paraId="1285E6C2" w14:textId="77777777" w:rsidR="00AD0E84" w:rsidRDefault="00000000">
      <w:pPr>
        <w:spacing w:after="60"/>
        <w:jc w:val="both"/>
      </w:pPr>
      <w:r>
        <w:rPr>
          <w:b/>
          <w:bCs/>
          <w:color w:val="000000"/>
        </w:rPr>
        <w:t>SaMD</w:t>
      </w:r>
      <w:r>
        <w:rPr>
          <w:color w:val="000000"/>
        </w:rPr>
        <w:tab/>
        <w:t>Software as a Medical Device (software como dispositivo médico)</w:t>
      </w:r>
    </w:p>
    <w:p w14:paraId="35F260B1" w14:textId="77777777" w:rsidR="00AD0E84" w:rsidRDefault="00000000">
      <w:pPr>
        <w:spacing w:after="60"/>
        <w:jc w:val="both"/>
      </w:pPr>
      <w:r>
        <w:rPr>
          <w:b/>
          <w:bCs/>
          <w:color w:val="000000"/>
        </w:rPr>
        <w:t>SROC</w:t>
      </w:r>
      <w:r>
        <w:rPr>
          <w:color w:val="000000"/>
        </w:rPr>
        <w:tab/>
        <w:t>Summary receiver operating characteristic</w:t>
      </w:r>
    </w:p>
    <w:p w14:paraId="2E743354" w14:textId="77777777" w:rsidR="00AD0E84" w:rsidRDefault="00000000">
      <w:pPr>
        <w:spacing w:after="60"/>
        <w:jc w:val="both"/>
      </w:pPr>
      <w:r>
        <w:rPr>
          <w:b/>
          <w:bCs/>
          <w:color w:val="000000"/>
        </w:rPr>
        <w:t>TF-IDF</w:t>
      </w:r>
      <w:r>
        <w:rPr>
          <w:color w:val="000000"/>
        </w:rPr>
        <w:tab/>
        <w:t>Term frequency–inverse document frequency</w:t>
      </w:r>
    </w:p>
    <w:p w14:paraId="3AE1ECDE" w14:textId="77777777" w:rsidR="00AD0E84" w:rsidRDefault="00000000">
      <w:pPr>
        <w:spacing w:after="60"/>
        <w:jc w:val="both"/>
      </w:pPr>
      <w:r>
        <w:rPr>
          <w:b/>
          <w:bCs/>
          <w:color w:val="000000"/>
        </w:rPr>
        <w:t>VLM</w:t>
      </w:r>
      <w:r>
        <w:rPr>
          <w:color w:val="000000"/>
        </w:rPr>
        <w:tab/>
        <w:t>Vision-Language Model (modelo de linguagem multimodal com visão)</w:t>
      </w:r>
    </w:p>
    <w:p w14:paraId="0848C1D7" w14:textId="77777777" w:rsidR="00AD0E84" w:rsidRDefault="00000000">
      <w:pPr>
        <w:spacing w:after="60"/>
        <w:jc w:val="both"/>
      </w:pPr>
      <w:r>
        <w:rPr>
          <w:b/>
          <w:bCs/>
          <w:color w:val="000000"/>
        </w:rPr>
        <w:t>VN</w:t>
      </w:r>
      <w:r>
        <w:rPr>
          <w:color w:val="000000"/>
        </w:rPr>
        <w:tab/>
        <w:t>Verdadeiro negativo</w:t>
      </w:r>
    </w:p>
    <w:p w14:paraId="6A4109A1" w14:textId="77777777" w:rsidR="00AD0E84" w:rsidRDefault="00000000">
      <w:pPr>
        <w:spacing w:after="60"/>
        <w:jc w:val="both"/>
      </w:pPr>
      <w:r>
        <w:rPr>
          <w:b/>
          <w:bCs/>
          <w:color w:val="000000"/>
        </w:rPr>
        <w:t>VP</w:t>
      </w:r>
      <w:r>
        <w:rPr>
          <w:color w:val="000000"/>
        </w:rPr>
        <w:tab/>
        <w:t>Verdadeiro positivo</w:t>
      </w:r>
    </w:p>
    <w:p w14:paraId="5C1B4BFD" w14:textId="77777777" w:rsidR="00AD0E84" w:rsidRDefault="00000000">
      <w:r>
        <w:br w:type="page"/>
      </w:r>
    </w:p>
    <w:p w14:paraId="1E3F1555" w14:textId="77777777" w:rsidR="00AD0E84" w:rsidRDefault="00000000">
      <w:pPr>
        <w:spacing w:after="360" w:line="360" w:lineRule="auto"/>
        <w:jc w:val="center"/>
      </w:pPr>
      <w:r>
        <w:rPr>
          <w:b/>
          <w:bCs/>
          <w:color w:val="000000"/>
        </w:rPr>
        <w:lastRenderedPageBreak/>
        <w:t>SUMÁRIO</w:t>
      </w:r>
    </w:p>
    <w:p w14:paraId="75223159" w14:textId="77777777" w:rsidR="00AD0E84" w:rsidRDefault="00000000">
      <w:pPr>
        <w:spacing w:after="60"/>
        <w:jc w:val="both"/>
      </w:pPr>
      <w:r>
        <w:rPr>
          <w:b/>
          <w:bCs/>
          <w:color w:val="000000"/>
        </w:rPr>
        <w:t>1 INTRODUÇÃO</w:t>
      </w:r>
    </w:p>
    <w:p w14:paraId="3BCC0A82" w14:textId="77777777" w:rsidR="00AD0E84" w:rsidRDefault="00000000">
      <w:pPr>
        <w:spacing w:after="60"/>
        <w:ind w:left="708"/>
        <w:jc w:val="both"/>
      </w:pPr>
      <w:r>
        <w:rPr>
          <w:color w:val="000000"/>
        </w:rPr>
        <w:t>1.1 Contextualização Clínica</w:t>
      </w:r>
    </w:p>
    <w:p w14:paraId="1DBBFBB7" w14:textId="77777777" w:rsidR="00AD0E84" w:rsidRDefault="00000000">
      <w:pPr>
        <w:spacing w:after="60"/>
        <w:ind w:left="708"/>
        <w:jc w:val="both"/>
      </w:pPr>
      <w:r>
        <w:rPr>
          <w:color w:val="000000"/>
        </w:rPr>
        <w:t>1.2 Evolução para Modelos Multimodais</w:t>
      </w:r>
    </w:p>
    <w:p w14:paraId="4FB450D4" w14:textId="77777777" w:rsidR="00AD0E84" w:rsidRDefault="00000000">
      <w:pPr>
        <w:spacing w:after="60"/>
        <w:ind w:left="708"/>
        <w:jc w:val="both"/>
      </w:pPr>
      <w:r>
        <w:rPr>
          <w:color w:val="000000"/>
        </w:rPr>
        <w:t>1.3 Objetivos</w:t>
      </w:r>
    </w:p>
    <w:p w14:paraId="538DBB71" w14:textId="77777777" w:rsidR="00AD0E84" w:rsidRDefault="00000000">
      <w:pPr>
        <w:spacing w:after="60"/>
        <w:jc w:val="both"/>
      </w:pPr>
      <w:r>
        <w:rPr>
          <w:b/>
          <w:bCs/>
          <w:color w:val="000000"/>
        </w:rPr>
        <w:t>2 MÉTODOS</w:t>
      </w:r>
    </w:p>
    <w:p w14:paraId="7F5CC380" w14:textId="77777777" w:rsidR="00AD0E84" w:rsidRDefault="00000000">
      <w:pPr>
        <w:spacing w:after="60"/>
        <w:ind w:left="708"/>
        <w:jc w:val="both"/>
      </w:pPr>
      <w:r>
        <w:rPr>
          <w:color w:val="000000"/>
        </w:rPr>
        <w:t>2.1 Desenho e Conformidade Normativa</w:t>
      </w:r>
    </w:p>
    <w:p w14:paraId="24C50375" w14:textId="77777777" w:rsidR="00AD0E84" w:rsidRDefault="00000000">
      <w:pPr>
        <w:spacing w:after="60"/>
        <w:ind w:left="708"/>
        <w:jc w:val="both"/>
      </w:pPr>
      <w:r>
        <w:rPr>
          <w:color w:val="000000"/>
        </w:rPr>
        <w:t>2.2 Estratégia de Busca e Critérios de Elegibilidade (PIRT)</w:t>
      </w:r>
    </w:p>
    <w:p w14:paraId="35226005" w14:textId="77777777" w:rsidR="00AD0E84" w:rsidRDefault="00000000">
      <w:pPr>
        <w:spacing w:after="60"/>
        <w:ind w:left="708"/>
        <w:jc w:val="both"/>
      </w:pPr>
      <w:r>
        <w:rPr>
          <w:color w:val="000000"/>
        </w:rPr>
        <w:t>2.3 Avaliação do Risco de Viés pelo QUADAS-2</w:t>
      </w:r>
    </w:p>
    <w:p w14:paraId="02CA625B" w14:textId="77777777" w:rsidR="00AD0E84" w:rsidRDefault="00000000">
      <w:pPr>
        <w:spacing w:after="60"/>
        <w:ind w:left="708"/>
        <w:jc w:val="both"/>
      </w:pPr>
      <w:r>
        <w:rPr>
          <w:color w:val="000000"/>
        </w:rPr>
        <w:t>2.4 Modelo Estatístico</w:t>
      </w:r>
    </w:p>
    <w:p w14:paraId="292BFBED" w14:textId="77777777" w:rsidR="00AD0E84" w:rsidRDefault="00000000">
      <w:pPr>
        <w:spacing w:after="60"/>
        <w:ind w:left="708"/>
        <w:jc w:val="both"/>
      </w:pPr>
      <w:r>
        <w:rPr>
          <w:color w:val="000000"/>
        </w:rPr>
        <w:t>2.5 Tratamentos Matemáticos Específicos</w:t>
      </w:r>
    </w:p>
    <w:p w14:paraId="176C75CA" w14:textId="77777777" w:rsidR="00AD0E84" w:rsidRDefault="00000000">
      <w:pPr>
        <w:spacing w:after="60"/>
        <w:ind w:left="708"/>
        <w:jc w:val="both"/>
      </w:pPr>
      <w:r>
        <w:rPr>
          <w:color w:val="000000"/>
        </w:rPr>
        <w:t>2.6 Heterogeneidade e Curva SROC</w:t>
      </w:r>
    </w:p>
    <w:p w14:paraId="36EF83D3" w14:textId="77777777" w:rsidR="00AD0E84" w:rsidRDefault="00000000">
      <w:pPr>
        <w:spacing w:after="60"/>
        <w:ind w:left="708"/>
        <w:jc w:val="both"/>
      </w:pPr>
      <w:r>
        <w:rPr>
          <w:color w:val="000000"/>
        </w:rPr>
        <w:t>2.7 Análises de Sensibilidade</w:t>
      </w:r>
    </w:p>
    <w:p w14:paraId="1DA10D65" w14:textId="77777777" w:rsidR="00AD0E84" w:rsidRDefault="00000000">
      <w:pPr>
        <w:spacing w:after="60"/>
        <w:ind w:left="708"/>
        <w:jc w:val="both"/>
      </w:pPr>
      <w:r>
        <w:rPr>
          <w:color w:val="000000"/>
        </w:rPr>
        <w:t>2.8 Utilidade Clínica pelo Nomograma de Fagan</w:t>
      </w:r>
    </w:p>
    <w:p w14:paraId="468BAA11" w14:textId="77777777" w:rsidR="00AD0E84" w:rsidRDefault="00000000">
      <w:pPr>
        <w:spacing w:after="60"/>
        <w:jc w:val="both"/>
      </w:pPr>
      <w:r>
        <w:rPr>
          <w:b/>
          <w:bCs/>
          <w:color w:val="000000"/>
        </w:rPr>
        <w:t>3 RESULTADOS</w:t>
      </w:r>
    </w:p>
    <w:p w14:paraId="770827DD" w14:textId="77777777" w:rsidR="00AD0E84" w:rsidRDefault="00000000">
      <w:pPr>
        <w:spacing w:after="60"/>
        <w:ind w:left="708"/>
        <w:jc w:val="both"/>
      </w:pPr>
      <w:r>
        <w:rPr>
          <w:color w:val="000000"/>
        </w:rPr>
        <w:t>3.1 Características dos Estudos e Avaliação QUADAS-2</w:t>
      </w:r>
    </w:p>
    <w:p w14:paraId="0EEE3363" w14:textId="77777777" w:rsidR="00AD0E84" w:rsidRDefault="00000000">
      <w:pPr>
        <w:spacing w:after="60"/>
        <w:ind w:left="708"/>
        <w:jc w:val="both"/>
      </w:pPr>
      <w:r>
        <w:rPr>
          <w:color w:val="000000"/>
        </w:rPr>
        <w:t>3.2 Meta-análise Exploratória: Pool Principal (N=7)</w:t>
      </w:r>
    </w:p>
    <w:p w14:paraId="6336183B" w14:textId="77777777" w:rsidR="00AD0E84" w:rsidRDefault="00000000">
      <w:pPr>
        <w:spacing w:after="60"/>
        <w:ind w:left="708"/>
        <w:jc w:val="both"/>
      </w:pPr>
      <w:r>
        <w:rPr>
          <w:color w:val="000000"/>
        </w:rPr>
        <w:t>3.3 Análises de Sensibilidade</w:t>
      </w:r>
    </w:p>
    <w:p w14:paraId="2D4C8346" w14:textId="77777777" w:rsidR="00AD0E84" w:rsidRDefault="00000000">
      <w:pPr>
        <w:spacing w:after="60"/>
        <w:ind w:left="708"/>
        <w:jc w:val="both"/>
      </w:pPr>
      <w:r>
        <w:rPr>
          <w:color w:val="000000"/>
        </w:rPr>
        <w:t>3.4 Heterogeneidade</w:t>
      </w:r>
    </w:p>
    <w:p w14:paraId="6B54E739" w14:textId="77777777" w:rsidR="00AD0E84" w:rsidRDefault="00000000">
      <w:pPr>
        <w:spacing w:after="60"/>
        <w:ind w:left="708"/>
        <w:jc w:val="both"/>
      </w:pPr>
      <w:r>
        <w:rPr>
          <w:color w:val="000000"/>
        </w:rPr>
        <w:t>3.5 Análise Exploratória por Subgrupos</w:t>
      </w:r>
    </w:p>
    <w:p w14:paraId="33376AE5" w14:textId="77777777" w:rsidR="00AD0E84" w:rsidRDefault="00000000">
      <w:pPr>
        <w:spacing w:after="60"/>
        <w:jc w:val="both"/>
      </w:pPr>
      <w:r>
        <w:rPr>
          <w:b/>
          <w:bCs/>
          <w:color w:val="000000"/>
        </w:rPr>
        <w:t>4 DISCUSSÃO</w:t>
      </w:r>
    </w:p>
    <w:p w14:paraId="700CB053" w14:textId="77777777" w:rsidR="00AD0E84" w:rsidRDefault="00000000">
      <w:pPr>
        <w:spacing w:after="60"/>
        <w:ind w:left="708"/>
        <w:jc w:val="both"/>
      </w:pPr>
      <w:r>
        <w:rPr>
          <w:color w:val="000000"/>
        </w:rPr>
        <w:t>4.1 Interpretação das Estimativas</w:t>
      </w:r>
    </w:p>
    <w:p w14:paraId="31D557E4" w14:textId="77777777" w:rsidR="00AD0E84" w:rsidRDefault="00000000">
      <w:pPr>
        <w:spacing w:after="60"/>
        <w:ind w:left="708"/>
        <w:jc w:val="both"/>
      </w:pPr>
      <w:r>
        <w:rPr>
          <w:color w:val="000000"/>
        </w:rPr>
        <w:t>4.2 Implicações da Dominância Amostral</w:t>
      </w:r>
    </w:p>
    <w:p w14:paraId="6099837E" w14:textId="77777777" w:rsidR="00AD0E84" w:rsidRDefault="00000000">
      <w:pPr>
        <w:spacing w:after="60"/>
        <w:ind w:left="708"/>
        <w:jc w:val="both"/>
      </w:pPr>
      <w:r>
        <w:rPr>
          <w:color w:val="000000"/>
        </w:rPr>
        <w:t>4.3 Perfis por Arquitetura</w:t>
      </w:r>
    </w:p>
    <w:p w14:paraId="7C56656B" w14:textId="77777777" w:rsidR="00AD0E84" w:rsidRDefault="00000000">
      <w:pPr>
        <w:spacing w:after="60"/>
        <w:ind w:left="708"/>
        <w:jc w:val="both"/>
      </w:pPr>
      <w:r>
        <w:rPr>
          <w:color w:val="000000"/>
        </w:rPr>
        <w:t>4.4 Lacunas da Literatura Primária</w:t>
      </w:r>
    </w:p>
    <w:p w14:paraId="197DA240" w14:textId="77777777" w:rsidR="00AD0E84" w:rsidRDefault="00000000">
      <w:pPr>
        <w:spacing w:after="60"/>
        <w:ind w:left="708"/>
        <w:jc w:val="both"/>
      </w:pPr>
      <w:r>
        <w:rPr>
          <w:color w:val="000000"/>
        </w:rPr>
        <w:t>4.5 Limitações</w:t>
      </w:r>
    </w:p>
    <w:p w14:paraId="03C625C7" w14:textId="77777777" w:rsidR="00AD0E84" w:rsidRDefault="00000000">
      <w:pPr>
        <w:spacing w:after="60"/>
        <w:ind w:left="708"/>
        <w:jc w:val="both"/>
      </w:pPr>
      <w:r>
        <w:rPr>
          <w:color w:val="000000"/>
        </w:rPr>
        <w:t>4.6 Implicações Regulatórias</w:t>
      </w:r>
    </w:p>
    <w:p w14:paraId="63A4036E" w14:textId="77777777" w:rsidR="00AD0E84" w:rsidRDefault="00000000">
      <w:pPr>
        <w:spacing w:after="60"/>
        <w:jc w:val="both"/>
      </w:pPr>
      <w:r>
        <w:rPr>
          <w:b/>
          <w:bCs/>
          <w:color w:val="000000"/>
        </w:rPr>
        <w:t>5 CONCLUSÃO</w:t>
      </w:r>
    </w:p>
    <w:p w14:paraId="26247F62" w14:textId="77777777" w:rsidR="00AD0E84" w:rsidRDefault="00000000">
      <w:pPr>
        <w:spacing w:after="60"/>
        <w:jc w:val="both"/>
      </w:pPr>
      <w:r>
        <w:rPr>
          <w:b/>
          <w:bCs/>
          <w:color w:val="000000"/>
        </w:rPr>
        <w:t>REFERÊNCIAS</w:t>
      </w:r>
    </w:p>
    <w:p w14:paraId="6137A612" w14:textId="77777777" w:rsidR="00AD0E84" w:rsidRDefault="00000000">
      <w:r>
        <w:br w:type="page"/>
      </w:r>
    </w:p>
    <w:p w14:paraId="2EEAE7B7" w14:textId="77777777" w:rsidR="00AD0E84" w:rsidRDefault="00000000">
      <w:pPr>
        <w:pStyle w:val="Ttulo1"/>
        <w:spacing w:line="360" w:lineRule="auto"/>
      </w:pPr>
      <w:r>
        <w:lastRenderedPageBreak/>
        <w:t>1 INTRODUÇÃO</w:t>
      </w:r>
    </w:p>
    <w:p w14:paraId="04C835E5" w14:textId="77777777" w:rsidR="00AD0E84" w:rsidRDefault="00000000">
      <w:pPr>
        <w:pStyle w:val="Ttulo2"/>
        <w:spacing w:line="360" w:lineRule="auto"/>
      </w:pPr>
      <w:r>
        <w:t>1.1 Contextualização Clínica</w:t>
      </w:r>
    </w:p>
    <w:p w14:paraId="0FC84093" w14:textId="77777777" w:rsidR="00AD0E84" w:rsidRDefault="00000000">
      <w:pPr>
        <w:spacing w:after="120" w:line="360" w:lineRule="auto"/>
        <w:ind w:firstLine="708"/>
        <w:jc w:val="both"/>
      </w:pPr>
      <w:r>
        <w:rPr>
          <w:color w:val="000000"/>
        </w:rPr>
        <w:t>A radiografia de tórax (CXR) é o exame de imagem médica mais realizado no mundo, representando parcela substancial dos procedimentos radiológicos executados anualmente.¹ A combinação de elevado volume de exames e escassez global de radiologistas impõe gargalos aos sistemas de saúde, com implicações para a eficiência do cuidado primário e emergencial.</w:t>
      </w:r>
    </w:p>
    <w:p w14:paraId="10620B97" w14:textId="77777777" w:rsidR="00AD0E84" w:rsidRDefault="00000000">
      <w:pPr>
        <w:spacing w:after="120" w:line="360" w:lineRule="auto"/>
        <w:ind w:firstLine="708"/>
        <w:jc w:val="both"/>
      </w:pPr>
      <w:r>
        <w:rPr>
          <w:color w:val="000000"/>
        </w:rPr>
        <w:t>O impacto sobre os profissionais é documentado: taxas de esgotamento na radiologia mantêm-se consistentemente elevadas em relação à média dos demais especialistas, afetando aproximadamente metade dos radiologistas em prática privada nos Estados Unidos.² A sobrecarga crônica de trabalho é apontada como fator de risco para erros de interpretação derivados da fadiga cognitiva.</w:t>
      </w:r>
    </w:p>
    <w:p w14:paraId="1C635E93" w14:textId="77777777" w:rsidR="00AD0E84" w:rsidRDefault="00000000">
      <w:pPr>
        <w:pStyle w:val="Ttulo2"/>
        <w:spacing w:line="360" w:lineRule="auto"/>
      </w:pPr>
      <w:r>
        <w:t>1.2 Evolução para Modelos Multimodais</w:t>
      </w:r>
    </w:p>
    <w:p w14:paraId="2B2FE227" w14:textId="77777777" w:rsidR="00AD0E84" w:rsidRDefault="00000000">
      <w:pPr>
        <w:spacing w:after="120" w:line="360" w:lineRule="auto"/>
        <w:ind w:firstLine="708"/>
        <w:jc w:val="both"/>
      </w:pPr>
      <w:r>
        <w:rPr>
          <w:color w:val="000000"/>
        </w:rPr>
        <w:t>A automação da análise de imagens radiológicas baseou-se historicamente em sistemas de detecção assistida por computador (CAD) e, posteriormente, em redes neurais convolucionais (CNNs). Esses algoritmos apresentam limitações inerentes: operam predominantemente em modo de classificação binária, sem capacidade de gerar narrativa diagnóstica estruturada, integrar achados secundários ou contextualizar informações clínicas.</w:t>
      </w:r>
    </w:p>
    <w:p w14:paraId="6703C736" w14:textId="77777777" w:rsidR="00AD0E84" w:rsidRDefault="00000000">
      <w:pPr>
        <w:spacing w:after="120" w:line="360" w:lineRule="auto"/>
        <w:ind w:firstLine="708"/>
        <w:jc w:val="both"/>
        <w:rPr>
          <w:color w:val="000000"/>
        </w:rPr>
      </w:pPr>
      <w:r>
        <w:rPr>
          <w:color w:val="000000"/>
        </w:rPr>
        <w:t>Os Modelos de Linguagem Multimodal de Grande Escala (VLMs/LLMs) apresentam capacidades adicionais: ao integrar processamento visual e geração de linguagem natural em uma arquitetura unificada, permitem a produção de laudos estruturados em linguagem clínica e o processamento de consultas diagnósticas em formato conversacional. Tais características motivam a avaliação sistemática de sua acurácia diagnóstica em cenários radiológicos.</w:t>
      </w:r>
    </w:p>
    <w:p w14:paraId="46A86990" w14:textId="77777777" w:rsidR="000F5926" w:rsidRDefault="000F5926">
      <w:pPr>
        <w:spacing w:after="120" w:line="360" w:lineRule="auto"/>
        <w:ind w:firstLine="708"/>
        <w:jc w:val="both"/>
        <w:rPr>
          <w:color w:val="000000"/>
        </w:rPr>
      </w:pPr>
    </w:p>
    <w:p w14:paraId="3B517DB3" w14:textId="77777777" w:rsidR="000F5926" w:rsidRDefault="000F5926">
      <w:pPr>
        <w:spacing w:after="120" w:line="360" w:lineRule="auto"/>
        <w:ind w:firstLine="708"/>
        <w:jc w:val="both"/>
        <w:rPr>
          <w:color w:val="000000"/>
        </w:rPr>
      </w:pPr>
    </w:p>
    <w:p w14:paraId="5BE7F15F" w14:textId="77777777" w:rsidR="000F5926" w:rsidRDefault="000F5926">
      <w:pPr>
        <w:spacing w:after="120" w:line="360" w:lineRule="auto"/>
        <w:ind w:firstLine="708"/>
        <w:jc w:val="both"/>
        <w:rPr>
          <w:color w:val="000000"/>
        </w:rPr>
      </w:pPr>
    </w:p>
    <w:p w14:paraId="2E838244" w14:textId="77777777" w:rsidR="000F5926" w:rsidRDefault="000F5926">
      <w:pPr>
        <w:spacing w:after="120" w:line="360" w:lineRule="auto"/>
        <w:ind w:firstLine="708"/>
        <w:jc w:val="both"/>
      </w:pPr>
    </w:p>
    <w:p w14:paraId="16FE42AE" w14:textId="77777777" w:rsidR="00AD0E84" w:rsidRDefault="00000000">
      <w:pPr>
        <w:pStyle w:val="Ttulo2"/>
        <w:spacing w:line="360" w:lineRule="auto"/>
      </w:pPr>
      <w:r>
        <w:lastRenderedPageBreak/>
        <w:t>1.3 Objetivos</w:t>
      </w:r>
    </w:p>
    <w:p w14:paraId="3350BB71" w14:textId="77777777" w:rsidR="00AD0E84" w:rsidRDefault="00000000">
      <w:pPr>
        <w:spacing w:after="120" w:line="360" w:lineRule="auto"/>
        <w:ind w:firstLine="708"/>
        <w:jc w:val="both"/>
      </w:pPr>
      <w:r>
        <w:rPr>
          <w:color w:val="000000"/>
        </w:rPr>
        <w:t>O objetivo primário é estimar, por meio de meta-análise bivariada hierárquica conforme PRISMA-DTA,³ a acurácia diagnóstica de modelos VLM e LLM na interpretação de radiografias de tórax, expressa pelos pares (sensibilidade, especificidade) e pelas razões de verossimilhança (RV+, RV−). Os objetivos secundários são: (a) comparar os perfis de desempenho por arquitetura (VLM vs. LLM) e por condição clínica; (b) avaliar a qualidade metodológica dos estudos primários pelo QUADAS-2;⁴ e (c) identificar as lacunas de padronização que limitam sínteses quantitativas de maior robustez.</w:t>
      </w:r>
    </w:p>
    <w:p w14:paraId="3B33BAAA" w14:textId="77777777" w:rsidR="00AD0E84" w:rsidRDefault="00000000">
      <w:pPr>
        <w:pStyle w:val="Ttulo1"/>
        <w:spacing w:line="360" w:lineRule="auto"/>
      </w:pPr>
      <w:r>
        <w:t>2 MÉTODOS</w:t>
      </w:r>
    </w:p>
    <w:p w14:paraId="4A8CD2B7" w14:textId="77777777" w:rsidR="00AD0E84" w:rsidRDefault="00000000">
      <w:pPr>
        <w:pStyle w:val="Ttulo2"/>
        <w:spacing w:line="360" w:lineRule="auto"/>
      </w:pPr>
      <w:r>
        <w:t>2.1 Desenho e Conformidade Normativa</w:t>
      </w:r>
    </w:p>
    <w:p w14:paraId="177C90D9" w14:textId="77777777" w:rsidR="00AD0E84" w:rsidRDefault="00000000">
      <w:pPr>
        <w:spacing w:after="120" w:line="360" w:lineRule="auto"/>
        <w:ind w:firstLine="708"/>
        <w:jc w:val="both"/>
        <w:rPr>
          <w:color w:val="000000"/>
        </w:rPr>
      </w:pPr>
      <w:r>
        <w:rPr>
          <w:color w:val="000000"/>
        </w:rPr>
        <w:t>Foi conduzida uma revisão sistemática com meta-análise exploratória, desenhada e relatada em conformidade com as diretrizes PRISMA-DTA.³ O termo "exploratória" é empregado para refletir as limitações inerentes ao pool disponível: heterogeneidade clínica substancial, N=7 estudos no pool bivariado e dominância amostral de um único estudo. O protocolo não foi registrado prospectivamente no PROSPERO em razão do caráter exploratório inicial e da ausência de padronização nos dados primários, identificada somente após a triagem sistemática.</w:t>
      </w:r>
    </w:p>
    <w:p w14:paraId="74D900F6" w14:textId="77777777" w:rsidR="000F5926" w:rsidRDefault="000F5926">
      <w:pPr>
        <w:spacing w:after="120" w:line="360" w:lineRule="auto"/>
        <w:ind w:firstLine="708"/>
        <w:jc w:val="both"/>
        <w:rPr>
          <w:color w:val="000000"/>
        </w:rPr>
      </w:pPr>
    </w:p>
    <w:p w14:paraId="57AB2D8F" w14:textId="77777777" w:rsidR="000F5926" w:rsidRDefault="000F5926">
      <w:pPr>
        <w:spacing w:after="120" w:line="360" w:lineRule="auto"/>
        <w:ind w:firstLine="708"/>
        <w:jc w:val="both"/>
        <w:rPr>
          <w:color w:val="000000"/>
        </w:rPr>
      </w:pPr>
    </w:p>
    <w:p w14:paraId="57D07FA5" w14:textId="77777777" w:rsidR="000F5926" w:rsidRDefault="000F5926">
      <w:pPr>
        <w:spacing w:after="120" w:line="360" w:lineRule="auto"/>
        <w:ind w:firstLine="708"/>
        <w:jc w:val="both"/>
        <w:rPr>
          <w:color w:val="000000"/>
        </w:rPr>
      </w:pPr>
    </w:p>
    <w:p w14:paraId="303BE43F" w14:textId="77777777" w:rsidR="000F5926" w:rsidRDefault="000F5926">
      <w:pPr>
        <w:spacing w:after="120" w:line="360" w:lineRule="auto"/>
        <w:ind w:firstLine="708"/>
        <w:jc w:val="both"/>
        <w:rPr>
          <w:color w:val="000000"/>
        </w:rPr>
      </w:pPr>
    </w:p>
    <w:p w14:paraId="73B455F2" w14:textId="77777777" w:rsidR="000F5926" w:rsidRDefault="000F5926">
      <w:pPr>
        <w:spacing w:after="120" w:line="360" w:lineRule="auto"/>
        <w:ind w:firstLine="708"/>
        <w:jc w:val="both"/>
        <w:rPr>
          <w:color w:val="000000"/>
        </w:rPr>
      </w:pPr>
    </w:p>
    <w:p w14:paraId="31E84756" w14:textId="77777777" w:rsidR="000F5926" w:rsidRDefault="000F5926">
      <w:pPr>
        <w:spacing w:after="120" w:line="360" w:lineRule="auto"/>
        <w:ind w:firstLine="708"/>
        <w:jc w:val="both"/>
        <w:rPr>
          <w:color w:val="000000"/>
        </w:rPr>
      </w:pPr>
    </w:p>
    <w:p w14:paraId="69AA0627" w14:textId="77777777" w:rsidR="000F5926" w:rsidRDefault="000F5926">
      <w:pPr>
        <w:spacing w:after="120" w:line="360" w:lineRule="auto"/>
        <w:ind w:firstLine="708"/>
        <w:jc w:val="both"/>
        <w:rPr>
          <w:color w:val="000000"/>
        </w:rPr>
      </w:pPr>
    </w:p>
    <w:p w14:paraId="321BB144" w14:textId="77777777" w:rsidR="000F5926" w:rsidRDefault="000F5926">
      <w:pPr>
        <w:spacing w:after="120" w:line="360" w:lineRule="auto"/>
        <w:ind w:firstLine="708"/>
        <w:jc w:val="both"/>
        <w:rPr>
          <w:color w:val="000000"/>
        </w:rPr>
      </w:pPr>
    </w:p>
    <w:p w14:paraId="33848268" w14:textId="77777777" w:rsidR="000F5926" w:rsidRDefault="000F5926">
      <w:pPr>
        <w:spacing w:after="120" w:line="360" w:lineRule="auto"/>
        <w:ind w:firstLine="708"/>
        <w:jc w:val="both"/>
      </w:pPr>
    </w:p>
    <w:p w14:paraId="20CD8A8F" w14:textId="77777777" w:rsidR="00AD0E84" w:rsidRDefault="00000000">
      <w:pPr>
        <w:pStyle w:val="Ttulo2"/>
        <w:spacing w:line="360" w:lineRule="auto"/>
      </w:pPr>
      <w:r>
        <w:lastRenderedPageBreak/>
        <w:t>2.2 Estratégia de Busca e Critérios de Elegibilidade (PIRT)</w:t>
      </w:r>
    </w:p>
    <w:p w14:paraId="08494C7F" w14:textId="77777777" w:rsidR="00AD0E84" w:rsidRDefault="00000000">
      <w:pPr>
        <w:spacing w:after="120" w:line="360" w:lineRule="auto"/>
        <w:ind w:firstLine="708"/>
        <w:jc w:val="both"/>
      </w:pPr>
      <w:r>
        <w:rPr>
          <w:color w:val="000000"/>
        </w:rPr>
        <w:t>As bases PubMed, SciELO e BVS foram pesquisadas por meio de pipeline automatizada em Python, com triagem inicial por NLP/TF-IDF aplicada a N=4.000 registros, seguida de triagem por revisor único (com auxílio de ferramenta automatizada). O limiar do escore TF-IDF foi determinado empiricamente, o que constitui uma limitação de reprodutibilidade declarada. Os critérios de elegibilidade seguiram a estrutura PIRT:</w:t>
      </w:r>
    </w:p>
    <w:p w14:paraId="7F084E9E" w14:textId="77777777" w:rsidR="00AD0E84" w:rsidRDefault="00000000">
      <w:pPr>
        <w:spacing w:after="120" w:line="360" w:lineRule="auto"/>
        <w:ind w:left="1417"/>
        <w:jc w:val="both"/>
      </w:pPr>
      <w:r>
        <w:rPr>
          <w:color w:val="000000"/>
        </w:rPr>
        <w:t>P (Participantes): pacientes adultos submetidos a radiografias de tórax em triagem, emergência ou acompanhamento clínico (2018–2026);</w:t>
      </w:r>
    </w:p>
    <w:p w14:paraId="7CBD0339" w14:textId="77777777" w:rsidR="00AD0E84" w:rsidRDefault="00000000">
      <w:pPr>
        <w:spacing w:after="120" w:line="360" w:lineRule="auto"/>
        <w:ind w:left="1417"/>
        <w:jc w:val="both"/>
      </w:pPr>
      <w:r>
        <w:rPr>
          <w:color w:val="000000"/>
        </w:rPr>
        <w:t>I (Índice): modelos VLM ou LLM, incluindo GPT-4V, LLaVA-Rad, Claude 3 e variantes específicas de domínio;</w:t>
      </w:r>
    </w:p>
    <w:p w14:paraId="7A319D69" w14:textId="77777777" w:rsidR="00AD0E84" w:rsidRDefault="00000000">
      <w:pPr>
        <w:spacing w:after="120" w:line="360" w:lineRule="auto"/>
        <w:ind w:left="1417"/>
        <w:jc w:val="both"/>
      </w:pPr>
      <w:r>
        <w:rPr>
          <w:color w:val="000000"/>
        </w:rPr>
        <w:t>R (Referência): interpretação por radiologistas seniores (consenso ou dupla leitura) ou tomografia computadorizada;</w:t>
      </w:r>
    </w:p>
    <w:p w14:paraId="5C70C126" w14:textId="77777777" w:rsidR="00AD0E84" w:rsidRDefault="00000000">
      <w:pPr>
        <w:spacing w:after="120" w:line="360" w:lineRule="auto"/>
        <w:ind w:left="1417"/>
        <w:jc w:val="both"/>
      </w:pPr>
      <w:r>
        <w:rPr>
          <w:color w:val="000000"/>
        </w:rPr>
        <w:t>T (Condição-alvo): patologias torácicas agudas e crônicas, incluindo pneumotórax, tuberculose, lesão pleural e doença intersticial.</w:t>
      </w:r>
    </w:p>
    <w:p w14:paraId="6CAEC052" w14:textId="77777777" w:rsidR="00AD0E84" w:rsidRDefault="00000000">
      <w:pPr>
        <w:spacing w:after="120" w:line="360" w:lineRule="auto"/>
        <w:ind w:firstLine="708"/>
        <w:jc w:val="both"/>
        <w:rPr>
          <w:color w:val="000000"/>
        </w:rPr>
      </w:pPr>
      <w:r>
        <w:rPr>
          <w:color w:val="000000"/>
        </w:rPr>
        <w:t>A amostra final incluiu 10 estudos, divididos em Pool Principal (N=7, com Raw 2×2, totalizando 102.956 radiografias) e Pool Suplementar (N=3, métricas estimadas, sem dados brutos, utilizados apenas para análise qualitativa).</w:t>
      </w:r>
    </w:p>
    <w:p w14:paraId="6FA6E512" w14:textId="77777777" w:rsidR="000F5926" w:rsidRDefault="000F5926">
      <w:pPr>
        <w:spacing w:after="120" w:line="360" w:lineRule="auto"/>
        <w:ind w:firstLine="708"/>
        <w:jc w:val="both"/>
        <w:rPr>
          <w:color w:val="000000"/>
        </w:rPr>
      </w:pPr>
    </w:p>
    <w:p w14:paraId="01103A04" w14:textId="77777777" w:rsidR="000F5926" w:rsidRDefault="000F5926">
      <w:pPr>
        <w:spacing w:after="120" w:line="360" w:lineRule="auto"/>
        <w:ind w:firstLine="708"/>
        <w:jc w:val="both"/>
        <w:rPr>
          <w:color w:val="000000"/>
        </w:rPr>
      </w:pPr>
    </w:p>
    <w:p w14:paraId="7D4A343C" w14:textId="77777777" w:rsidR="000F5926" w:rsidRDefault="000F5926">
      <w:pPr>
        <w:spacing w:after="120" w:line="360" w:lineRule="auto"/>
        <w:ind w:firstLine="708"/>
        <w:jc w:val="both"/>
        <w:rPr>
          <w:color w:val="000000"/>
        </w:rPr>
      </w:pPr>
    </w:p>
    <w:p w14:paraId="2B44F63A" w14:textId="77777777" w:rsidR="000F5926" w:rsidRDefault="000F5926">
      <w:pPr>
        <w:spacing w:after="120" w:line="360" w:lineRule="auto"/>
        <w:ind w:firstLine="708"/>
        <w:jc w:val="both"/>
        <w:rPr>
          <w:color w:val="000000"/>
        </w:rPr>
      </w:pPr>
    </w:p>
    <w:p w14:paraId="0DE0CB3F" w14:textId="77777777" w:rsidR="000F5926" w:rsidRDefault="000F5926">
      <w:pPr>
        <w:spacing w:after="120" w:line="360" w:lineRule="auto"/>
        <w:ind w:firstLine="708"/>
        <w:jc w:val="both"/>
        <w:rPr>
          <w:color w:val="000000"/>
        </w:rPr>
      </w:pPr>
    </w:p>
    <w:p w14:paraId="0DB6831F" w14:textId="77777777" w:rsidR="000F5926" w:rsidRDefault="000F5926">
      <w:pPr>
        <w:spacing w:after="120" w:line="360" w:lineRule="auto"/>
        <w:ind w:firstLine="708"/>
        <w:jc w:val="both"/>
        <w:rPr>
          <w:color w:val="000000"/>
        </w:rPr>
      </w:pPr>
    </w:p>
    <w:p w14:paraId="450E05DF" w14:textId="77777777" w:rsidR="000F5926" w:rsidRDefault="000F5926">
      <w:pPr>
        <w:spacing w:after="120" w:line="360" w:lineRule="auto"/>
        <w:ind w:firstLine="708"/>
        <w:jc w:val="both"/>
        <w:rPr>
          <w:color w:val="000000"/>
        </w:rPr>
      </w:pPr>
    </w:p>
    <w:p w14:paraId="2892DDAB" w14:textId="77777777" w:rsidR="000F5926" w:rsidRDefault="000F5926">
      <w:pPr>
        <w:spacing w:after="120" w:line="360" w:lineRule="auto"/>
        <w:ind w:firstLine="708"/>
        <w:jc w:val="both"/>
        <w:rPr>
          <w:color w:val="000000"/>
        </w:rPr>
      </w:pPr>
    </w:p>
    <w:p w14:paraId="553BFB59" w14:textId="77777777" w:rsidR="000F5926" w:rsidRDefault="000F5926">
      <w:pPr>
        <w:spacing w:after="120" w:line="360" w:lineRule="auto"/>
        <w:ind w:firstLine="708"/>
        <w:jc w:val="both"/>
        <w:rPr>
          <w:color w:val="000000"/>
        </w:rPr>
      </w:pPr>
    </w:p>
    <w:p w14:paraId="4ED35B87" w14:textId="77777777" w:rsidR="000F5926" w:rsidRDefault="000F5926">
      <w:pPr>
        <w:spacing w:after="120" w:line="360" w:lineRule="auto"/>
        <w:ind w:firstLine="708"/>
        <w:jc w:val="both"/>
        <w:rPr>
          <w:color w:val="000000"/>
        </w:rPr>
      </w:pPr>
    </w:p>
    <w:p w14:paraId="34465003" w14:textId="77777777" w:rsidR="000F5926" w:rsidRDefault="000F5926">
      <w:pPr>
        <w:spacing w:after="120" w:line="360" w:lineRule="auto"/>
        <w:ind w:firstLine="708"/>
        <w:jc w:val="both"/>
      </w:pPr>
    </w:p>
    <w:p w14:paraId="0714EAC0" w14:textId="77777777" w:rsidR="00AD0E84" w:rsidRDefault="00000000">
      <w:pPr>
        <w:spacing w:before="240" w:after="60"/>
        <w:jc w:val="both"/>
      </w:pPr>
      <w:r>
        <w:rPr>
          <w:b/>
          <w:bCs/>
          <w:color w:val="000000"/>
          <w:sz w:val="20"/>
          <w:szCs w:val="20"/>
        </w:rPr>
        <w:lastRenderedPageBreak/>
        <w:t>Figura 1 — Fluxograma PRISMA-DTA de Seleção dos Estudos</w:t>
      </w:r>
    </w:p>
    <w:p w14:paraId="487E7D06" w14:textId="77777777" w:rsidR="00AD0E84" w:rsidRDefault="00000000">
      <w:pPr>
        <w:spacing w:before="60" w:after="60"/>
        <w:jc w:val="center"/>
      </w:pPr>
      <w:r>
        <w:rPr>
          <w:noProof/>
        </w:rPr>
        <w:drawing>
          <wp:inline distT="0" distB="0" distL="0" distR="0" wp14:anchorId="7E8BE74F" wp14:editId="34CDD393">
            <wp:extent cx="5762625" cy="5495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6571" b="11001"/>
                    <a:stretch>
                      <a:fillRect/>
                    </a:stretch>
                  </pic:blipFill>
                  <pic:spPr bwMode="auto">
                    <a:xfrm>
                      <a:off x="0" y="0"/>
                      <a:ext cx="5762625" cy="5495925"/>
                    </a:xfrm>
                    <a:prstGeom prst="rect">
                      <a:avLst/>
                    </a:prstGeom>
                    <a:ln>
                      <a:noFill/>
                    </a:ln>
                    <a:extLst>
                      <a:ext uri="{53640926-AAD7-44D8-BBD7-CCE9431645EC}">
                        <a14:shadowObscured xmlns:a14="http://schemas.microsoft.com/office/drawing/2010/main"/>
                      </a:ext>
                    </a:extLst>
                  </pic:spPr>
                </pic:pic>
              </a:graphicData>
            </a:graphic>
          </wp:inline>
        </w:drawing>
      </w:r>
    </w:p>
    <w:p w14:paraId="378F2EA4" w14:textId="4D6CECF9" w:rsidR="00AD0E84" w:rsidRDefault="00000000">
      <w:pPr>
        <w:spacing w:before="60" w:after="240"/>
        <w:jc w:val="both"/>
      </w:pPr>
      <w:r>
        <w:rPr>
          <w:color w:val="000000"/>
          <w:sz w:val="20"/>
          <w:szCs w:val="20"/>
        </w:rPr>
        <w:t>Fonte: Os autores (2026).</w:t>
      </w:r>
    </w:p>
    <w:p w14:paraId="0AFD0CCB" w14:textId="77777777" w:rsidR="00AD0E84" w:rsidRDefault="00000000">
      <w:pPr>
        <w:spacing w:before="60" w:after="60"/>
        <w:jc w:val="both"/>
        <w:rPr>
          <w:color w:val="000000"/>
          <w:sz w:val="20"/>
          <w:szCs w:val="20"/>
        </w:rPr>
      </w:pPr>
      <w:r>
        <w:rPr>
          <w:color w:val="000000"/>
          <w:sz w:val="20"/>
          <w:szCs w:val="20"/>
        </w:rPr>
        <w:t>Nota: NLP: natural language processing; PRISMA-DTA: Preferred Reporting Items for Systematic Reviews and Meta-Analyses for Diagnostic Test Accuracy.</w:t>
      </w:r>
    </w:p>
    <w:p w14:paraId="3592B04B" w14:textId="77777777" w:rsidR="0006699A" w:rsidRDefault="0006699A">
      <w:pPr>
        <w:spacing w:before="60" w:after="60"/>
        <w:jc w:val="both"/>
      </w:pPr>
    </w:p>
    <w:p w14:paraId="784509D3" w14:textId="77777777" w:rsidR="000F5926" w:rsidRDefault="000F5926">
      <w:pPr>
        <w:spacing w:before="60" w:after="60"/>
        <w:jc w:val="both"/>
      </w:pPr>
    </w:p>
    <w:p w14:paraId="381D29F5" w14:textId="77777777" w:rsidR="000F5926" w:rsidRDefault="000F5926">
      <w:pPr>
        <w:spacing w:before="60" w:after="60"/>
        <w:jc w:val="both"/>
      </w:pPr>
    </w:p>
    <w:p w14:paraId="030C646A" w14:textId="77777777" w:rsidR="000F5926" w:rsidRDefault="000F5926">
      <w:pPr>
        <w:spacing w:before="60" w:after="60"/>
        <w:jc w:val="both"/>
      </w:pPr>
    </w:p>
    <w:p w14:paraId="59389A9C" w14:textId="77777777" w:rsidR="000F5926" w:rsidRDefault="000F5926">
      <w:pPr>
        <w:spacing w:before="60" w:after="60"/>
        <w:jc w:val="both"/>
      </w:pPr>
    </w:p>
    <w:p w14:paraId="14843537" w14:textId="77777777" w:rsidR="000F5926" w:rsidRDefault="000F5926">
      <w:pPr>
        <w:spacing w:before="60" w:after="60"/>
        <w:jc w:val="both"/>
      </w:pPr>
    </w:p>
    <w:p w14:paraId="4F0708D5" w14:textId="77777777" w:rsidR="000F5926" w:rsidRDefault="000F5926">
      <w:pPr>
        <w:spacing w:before="60" w:after="60"/>
        <w:jc w:val="both"/>
      </w:pPr>
    </w:p>
    <w:p w14:paraId="542F5896" w14:textId="77777777" w:rsidR="000F5926" w:rsidRDefault="000F5926">
      <w:pPr>
        <w:spacing w:before="60" w:after="60"/>
        <w:jc w:val="both"/>
      </w:pPr>
    </w:p>
    <w:p w14:paraId="6A2F2EB0" w14:textId="77777777" w:rsidR="000F5926" w:rsidRDefault="000F5926">
      <w:pPr>
        <w:spacing w:before="60" w:after="60"/>
        <w:jc w:val="both"/>
      </w:pPr>
    </w:p>
    <w:p w14:paraId="53541AC5" w14:textId="77777777" w:rsidR="000F5926" w:rsidRDefault="000F5926">
      <w:pPr>
        <w:spacing w:before="60" w:after="60"/>
        <w:jc w:val="both"/>
      </w:pPr>
    </w:p>
    <w:p w14:paraId="311CAEB1" w14:textId="77777777" w:rsidR="000F5926" w:rsidRDefault="000F5926">
      <w:pPr>
        <w:spacing w:before="60" w:after="60"/>
        <w:jc w:val="both"/>
      </w:pPr>
    </w:p>
    <w:p w14:paraId="28E0789A" w14:textId="77777777" w:rsidR="00AD0E84" w:rsidRDefault="00000000">
      <w:pPr>
        <w:pStyle w:val="Ttulo2"/>
        <w:spacing w:line="360" w:lineRule="auto"/>
      </w:pPr>
      <w:r>
        <w:lastRenderedPageBreak/>
        <w:t>2.3 Avaliação do Risco de Viés pelo QUADAS-2</w:t>
      </w:r>
    </w:p>
    <w:p w14:paraId="467F6FE8" w14:textId="77777777" w:rsidR="00AD0E84" w:rsidRDefault="00000000">
      <w:pPr>
        <w:spacing w:after="120" w:line="360" w:lineRule="auto"/>
        <w:ind w:firstLine="708"/>
        <w:jc w:val="both"/>
      </w:pPr>
      <w:r>
        <w:rPr>
          <w:color w:val="000000"/>
        </w:rPr>
        <w:t>O risco de viés e a aplicabilidade clínica foram avaliados pelo instrumento QUADAS-2,⁴ recomendado pela Cochrane Collaboration, por um único revisor, com auxílio de ferramenta automatizada de extração. Os quatro domínios avaliados foram: (1) seleção de pacientes, (2) teste índice, (3) padrão de referência e (4) fluxo e tempo. Não houve segundo revisor independente nem cálculo de concordância interavaliador (Kappa de Cohen); essa ausência constitui uma limitação do estudo.</w:t>
      </w:r>
    </w:p>
    <w:p w14:paraId="21F4E775" w14:textId="77777777" w:rsidR="00AD0E84" w:rsidRDefault="00000000">
      <w:pPr>
        <w:spacing w:after="120" w:line="360" w:lineRule="auto"/>
        <w:ind w:firstLine="708"/>
        <w:jc w:val="both"/>
      </w:pPr>
      <w:r>
        <w:rPr>
          <w:color w:val="000000"/>
        </w:rPr>
        <w:t>O estudo de Akçay et al. (2025)⁵ foi classificado com alto risco de viés no Domínio 1, em decorrência do desenho caso-controle balanceado (110 casos com pneumotórax e 110 sem), indicativo de seleção não consecutiva e de viés de espectro significativo. Cinco estudos (Ostrovsky 2025,⁶ Huang 2023,⁷ Huang 2025,⁸ Gunes 2025,⁹ Ciflik 2026¹⁰) apresentaram risco incerto no Domínio 2, em razão da ausência de declaração do threshold de decisão nos artigos originais.</w:t>
      </w:r>
    </w:p>
    <w:p w14:paraId="4B60349E" w14:textId="77777777" w:rsidR="00AD0E84" w:rsidRDefault="00000000">
      <w:pPr>
        <w:pStyle w:val="Ttulo2"/>
        <w:spacing w:line="360" w:lineRule="auto"/>
      </w:pPr>
      <w:r>
        <w:t>2.4 Modelo Estatístico</w:t>
      </w:r>
    </w:p>
    <w:p w14:paraId="44CF6551" w14:textId="77777777" w:rsidR="00AD0E84" w:rsidRDefault="00000000">
      <w:pPr>
        <w:spacing w:after="120" w:line="360" w:lineRule="auto"/>
        <w:ind w:firstLine="708"/>
        <w:jc w:val="both"/>
      </w:pPr>
      <w:r>
        <w:rPr>
          <w:color w:val="000000"/>
        </w:rPr>
        <w:t>Para a síntese quantitativa do Pool Principal, foi utilizado o modelo bivariado hierárquico de efeitos aleatórios proposto por Reitsma et al.,¹¹ estimado pelo método REML com algoritmo de otimização BFGS. O modelo estima simultaneamente sensibilidade e especificidade na escala logit, preserva a correlação negativa natural entre as métricas e ajusta para o efeito de limiar. O método constitui a abordagem recomendada pelo Cochrane Handbook para meta-análises de acurácia diagnóstica. Os intervalos de confiança de 95% foram derivados da matriz Hessiana inversa. Os coeficientes obtidos foram: t_sens=1,983 (EP=0,349); t_fpr=−3,841 (EP=0,857); τ_sens=0,885; τ_fpr=2,218; ρ=0,686.</w:t>
      </w:r>
    </w:p>
    <w:p w14:paraId="636EBF0C" w14:textId="77777777" w:rsidR="00AD0E84" w:rsidRDefault="00000000">
      <w:pPr>
        <w:pStyle w:val="Ttulo2"/>
        <w:spacing w:line="360" w:lineRule="auto"/>
      </w:pPr>
      <w:r>
        <w:t>2.5 Tratamentos Matemáticos Específicos</w:t>
      </w:r>
    </w:p>
    <w:p w14:paraId="2AA41B68" w14:textId="77777777" w:rsidR="00AD0E84" w:rsidRDefault="00000000">
      <w:pPr>
        <w:spacing w:after="120" w:line="360" w:lineRule="auto"/>
        <w:ind w:firstLine="708"/>
        <w:jc w:val="both"/>
      </w:pPr>
      <w:r>
        <w:rPr>
          <w:color w:val="000000"/>
        </w:rPr>
        <w:t>A correção de continuidade de Haldane (+0,5 a células nulas das matrizes 2×2) foi aplicada ao estudo de Ciflik et al. (2026)¹⁰ (FN=0). O procedimento resultou em sensibilidade corrigida de 98,4% (30,5/31,0), em substituição ao valor bruto de 100,0%. Essa correção é adotada em meta-análises de acurácia diagnóstica com dados esparsos e pode produzir ligeiro alargamento dos intervalos de confiança em amostras de pequeno porte.</w:t>
      </w:r>
    </w:p>
    <w:p w14:paraId="74BC3BC5" w14:textId="77777777" w:rsidR="00AD0E84" w:rsidRDefault="00000000">
      <w:pPr>
        <w:pStyle w:val="Ttulo2"/>
        <w:spacing w:line="360" w:lineRule="auto"/>
      </w:pPr>
      <w:r>
        <w:lastRenderedPageBreak/>
        <w:t>2.6 Heterogeneidade e Curva SROC</w:t>
      </w:r>
    </w:p>
    <w:p w14:paraId="744DF058" w14:textId="77777777" w:rsidR="00AD0E84" w:rsidRDefault="00000000">
      <w:pPr>
        <w:spacing w:after="120" w:line="360" w:lineRule="auto"/>
        <w:ind w:firstLine="708"/>
        <w:jc w:val="both"/>
      </w:pPr>
      <w:r>
        <w:rPr>
          <w:color w:val="000000"/>
        </w:rPr>
        <w:t>A heterogeneidade foi quantificada pelo índice I² por três métodos: Zhou-Dendukuri (recomendado para comparações entre estudos), Holling não ajustado (sensível a diferenças absolutas) e Holling ajustado por tamanho amostral (preferível quando os estudos apresentam N muito discrepante). Conforme Takwoingi et al.,¹² a quantificação de variância com N≤7 apresenta poder estatístico intrinsecamente limitado; os valores de I² são interpretados como indicativos. A curva SROC hierárquica foi acompanhada pela elipse de IC 95% do ponto sumário.</w:t>
      </w:r>
    </w:p>
    <w:p w14:paraId="6D0A62DE" w14:textId="77777777" w:rsidR="00AD0E84" w:rsidRDefault="00000000">
      <w:pPr>
        <w:spacing w:after="120" w:line="360" w:lineRule="auto"/>
        <w:ind w:firstLine="708"/>
        <w:jc w:val="both"/>
      </w:pPr>
      <w:r>
        <w:rPr>
          <w:color w:val="000000"/>
        </w:rPr>
        <w:t>Os intervalos de predição de 95% (PI) foram calculados como t ± t(n−2)×√(τ² + EP²) na escala logit, com df = n−2 estudos e reconvertidos pela função expit, dado que o pacote mada não implementa o cálculo automático de PIs. O PI de sensibilidade foi estimado em [30,6%; 99,0%] e o PI de especificidade em [7,4%; 100%], com base em τ_sens=0,885 e τ_fpr=2,218, respectivamente.</w:t>
      </w:r>
    </w:p>
    <w:p w14:paraId="427FC513" w14:textId="77777777" w:rsidR="00AD0E84" w:rsidRDefault="00000000">
      <w:pPr>
        <w:pStyle w:val="Ttulo2"/>
        <w:spacing w:line="360" w:lineRule="auto"/>
      </w:pPr>
      <w:r>
        <w:t>2.7 Análises de Sensibilidade</w:t>
      </w:r>
    </w:p>
    <w:p w14:paraId="3EDB7408" w14:textId="03FF353F" w:rsidR="000F5926" w:rsidRPr="000F5926" w:rsidRDefault="00000000" w:rsidP="000F5926">
      <w:pPr>
        <w:spacing w:after="120" w:line="360" w:lineRule="auto"/>
        <w:ind w:firstLine="708"/>
        <w:jc w:val="both"/>
        <w:rPr>
          <w:color w:val="000000"/>
        </w:rPr>
      </w:pPr>
      <w:r>
        <w:rPr>
          <w:color w:val="000000"/>
        </w:rPr>
        <w:t>Quatro análises de sensibilidade foram realizadas: (A) exclusão de Huang 2025⁸ (estudo com maior peso amostral: 94,8% do N total, prevalência=0,03%); (B) exclusão de Akçay 2025⁵ (único estudo com alto risco de viés global pelo QUADAS-2); (C) exclusão simultânea de Huang 2025 e Akçay 2025; e (D) exclusão do cluster Hong 2025a/b (publicações do mesmo grupo, mesmo modelo). A análise A é considerada resultado co-primário, pois testa a dependência das estimativas em relação ao estudo de maior peso amostral.</w:t>
      </w:r>
    </w:p>
    <w:p w14:paraId="4BCC0D85" w14:textId="77777777" w:rsidR="00AD0E84" w:rsidRDefault="00000000">
      <w:pPr>
        <w:pStyle w:val="Ttulo2"/>
        <w:spacing w:line="360" w:lineRule="auto"/>
      </w:pPr>
      <w:r>
        <w:t>2.8 Utilidade Clínica pelo Nomograma de Fagan</w:t>
      </w:r>
    </w:p>
    <w:p w14:paraId="6E2F89FF" w14:textId="77777777" w:rsidR="00AD0E84" w:rsidRDefault="00000000">
      <w:pPr>
        <w:spacing w:after="120" w:line="360" w:lineRule="auto"/>
        <w:ind w:firstLine="708"/>
        <w:jc w:val="both"/>
        <w:rPr>
          <w:color w:val="000000"/>
        </w:rPr>
      </w:pPr>
      <w:r>
        <w:rPr>
          <w:color w:val="000000"/>
        </w:rPr>
        <w:t>As razões de verossimilhança positiva (RV+) e negativa (RV−) foram derivadas do ponto sumário bivariado e aplicadas ao Nomograma de Fagan, com probabilidades pré-teste de 5% (triagem ambulatorial), 10% (pronto-socorro de baixo risco) e 20% (pronto-socorro de alto risco).</w:t>
      </w:r>
    </w:p>
    <w:p w14:paraId="38FDEFE2" w14:textId="77777777" w:rsidR="00DB4727" w:rsidRDefault="00DB4727">
      <w:pPr>
        <w:spacing w:after="120" w:line="360" w:lineRule="auto"/>
        <w:ind w:firstLine="708"/>
        <w:jc w:val="both"/>
        <w:rPr>
          <w:color w:val="000000"/>
        </w:rPr>
      </w:pPr>
    </w:p>
    <w:p w14:paraId="468CF529" w14:textId="77777777" w:rsidR="00DB4727" w:rsidRDefault="00DB4727" w:rsidP="000F5926">
      <w:pPr>
        <w:spacing w:after="120" w:line="360" w:lineRule="auto"/>
        <w:jc w:val="both"/>
        <w:rPr>
          <w:color w:val="000000"/>
        </w:rPr>
      </w:pPr>
    </w:p>
    <w:p w14:paraId="5230A747" w14:textId="77777777" w:rsidR="000F5926" w:rsidRDefault="000F5926" w:rsidP="000F5926">
      <w:pPr>
        <w:spacing w:after="120" w:line="360" w:lineRule="auto"/>
        <w:jc w:val="both"/>
      </w:pPr>
    </w:p>
    <w:p w14:paraId="30CDDDF2" w14:textId="77777777" w:rsidR="00AD0E84" w:rsidRDefault="00000000">
      <w:pPr>
        <w:pStyle w:val="Ttulo1"/>
        <w:spacing w:line="360" w:lineRule="auto"/>
      </w:pPr>
      <w:r>
        <w:lastRenderedPageBreak/>
        <w:t>3 RESULTADOS</w:t>
      </w:r>
    </w:p>
    <w:p w14:paraId="64C84C60" w14:textId="77777777" w:rsidR="00AD0E84" w:rsidRDefault="00000000">
      <w:pPr>
        <w:pStyle w:val="Ttulo2"/>
        <w:spacing w:line="360" w:lineRule="auto"/>
      </w:pPr>
      <w:r>
        <w:t>3.1 Características dos Estudos e Avaliação QUADAS-2</w:t>
      </w:r>
    </w:p>
    <w:p w14:paraId="7326F94E" w14:textId="77777777" w:rsidR="00AD0E84" w:rsidRDefault="00000000">
      <w:pPr>
        <w:spacing w:after="120" w:line="360" w:lineRule="auto"/>
        <w:ind w:firstLine="708"/>
        <w:jc w:val="both"/>
      </w:pPr>
      <w:r>
        <w:rPr>
          <w:color w:val="000000"/>
        </w:rPr>
        <w:t>A estratégia de seleção resultou na inclusão de 10 estudos primários (Tabela 1), cobrindo as condições: pneumotórax (Hong 2025a,¹³ Huang 2025,⁸ Akçay 2025,⁵ Ciflik 2026¹⁰), tuberculose (Hong 2025b¹⁴), pneumonia (Ostrovsky 2025⁶), triagem em emergência (Huang 2023⁷) e desempenho geral em raio X de tórax (Gunes 2025,⁹ Lee 2025,¹⁵ Tanno 2025¹⁶). Os dois estudos de Hong 2025 incluídos no pool bivariado avaliam o mesmo sistema (KARA-CXR), do mesmo grupo, correspondendo a 28,6% dos estudos do pool.</w:t>
      </w:r>
    </w:p>
    <w:p w14:paraId="39371DE5" w14:textId="77777777" w:rsidR="00AD0E84" w:rsidRDefault="00000000">
      <w:pPr>
        <w:spacing w:after="120" w:line="360" w:lineRule="auto"/>
        <w:ind w:firstLine="708"/>
        <w:jc w:val="both"/>
        <w:rPr>
          <w:color w:val="000000"/>
        </w:rPr>
      </w:pPr>
      <w:r>
        <w:rPr>
          <w:color w:val="000000"/>
        </w:rPr>
        <w:t>Pela avaliação QUADAS-2 (Tabela 2; Figuras 8–9), os estudos Hong 2025a/b¹³,¹⁴ apresentaram baixo risco em todos os domínios. Akçay 2025⁵ foi o único estudo com alto risco geral (Domínio 1: seleção, desenho caso-controle). Cinco estudos apresentaram risco incerto no Domínio 2 (Ostrovsky 2025,⁶ Huang 2023,⁷ Huang 2025,⁸ Gunes 2025,⁹ Ciflik 2026¹⁰). Dois estudos do pool suplementar apresentaram risco incerto no Domínio 3 (Lee 2025,¹⁵ Tanno 2025¹⁶). A distribuição global de risco (10 estudos) foi: 20% baixo, 70% incerto e 10% alto.</w:t>
      </w:r>
    </w:p>
    <w:p w14:paraId="271763A2" w14:textId="77777777" w:rsidR="000F5926" w:rsidRDefault="000F5926">
      <w:pPr>
        <w:spacing w:after="120" w:line="360" w:lineRule="auto"/>
        <w:ind w:firstLine="708"/>
        <w:jc w:val="both"/>
        <w:rPr>
          <w:color w:val="000000"/>
        </w:rPr>
      </w:pPr>
    </w:p>
    <w:p w14:paraId="4B56844D" w14:textId="77777777" w:rsidR="000F5926" w:rsidRDefault="000F5926">
      <w:pPr>
        <w:spacing w:after="120" w:line="360" w:lineRule="auto"/>
        <w:ind w:firstLine="708"/>
        <w:jc w:val="both"/>
        <w:rPr>
          <w:color w:val="000000"/>
        </w:rPr>
      </w:pPr>
    </w:p>
    <w:p w14:paraId="164EFEE4" w14:textId="77777777" w:rsidR="000F5926" w:rsidRDefault="000F5926">
      <w:pPr>
        <w:spacing w:after="120" w:line="360" w:lineRule="auto"/>
        <w:ind w:firstLine="708"/>
        <w:jc w:val="both"/>
        <w:rPr>
          <w:color w:val="000000"/>
        </w:rPr>
      </w:pPr>
    </w:p>
    <w:p w14:paraId="473CDA68" w14:textId="77777777" w:rsidR="000F5926" w:rsidRDefault="000F5926">
      <w:pPr>
        <w:spacing w:after="120" w:line="360" w:lineRule="auto"/>
        <w:ind w:firstLine="708"/>
        <w:jc w:val="both"/>
        <w:rPr>
          <w:color w:val="000000"/>
        </w:rPr>
      </w:pPr>
    </w:p>
    <w:p w14:paraId="2C9B3A3B" w14:textId="77777777" w:rsidR="000F5926" w:rsidRDefault="000F5926">
      <w:pPr>
        <w:spacing w:after="120" w:line="360" w:lineRule="auto"/>
        <w:ind w:firstLine="708"/>
        <w:jc w:val="both"/>
        <w:rPr>
          <w:color w:val="000000"/>
        </w:rPr>
      </w:pPr>
    </w:p>
    <w:p w14:paraId="0E86F666" w14:textId="77777777" w:rsidR="000F5926" w:rsidRDefault="000F5926">
      <w:pPr>
        <w:spacing w:after="120" w:line="360" w:lineRule="auto"/>
        <w:ind w:firstLine="708"/>
        <w:jc w:val="both"/>
        <w:rPr>
          <w:color w:val="000000"/>
        </w:rPr>
      </w:pPr>
    </w:p>
    <w:p w14:paraId="344B426B" w14:textId="77777777" w:rsidR="000F5926" w:rsidRDefault="000F5926">
      <w:pPr>
        <w:spacing w:after="120" w:line="360" w:lineRule="auto"/>
        <w:ind w:firstLine="708"/>
        <w:jc w:val="both"/>
        <w:rPr>
          <w:color w:val="000000"/>
        </w:rPr>
      </w:pPr>
    </w:p>
    <w:p w14:paraId="1C28369A" w14:textId="77777777" w:rsidR="000F5926" w:rsidRDefault="000F5926">
      <w:pPr>
        <w:spacing w:after="120" w:line="360" w:lineRule="auto"/>
        <w:ind w:firstLine="708"/>
        <w:jc w:val="both"/>
        <w:rPr>
          <w:color w:val="000000"/>
        </w:rPr>
      </w:pPr>
    </w:p>
    <w:p w14:paraId="5C44AFD6" w14:textId="77777777" w:rsidR="000F5926" w:rsidRDefault="000F5926">
      <w:pPr>
        <w:spacing w:after="120" w:line="360" w:lineRule="auto"/>
        <w:ind w:firstLine="708"/>
        <w:jc w:val="both"/>
        <w:rPr>
          <w:color w:val="000000"/>
        </w:rPr>
      </w:pPr>
    </w:p>
    <w:p w14:paraId="5F0399F4" w14:textId="77777777" w:rsidR="000F5926" w:rsidRDefault="000F5926">
      <w:pPr>
        <w:spacing w:after="120" w:line="360" w:lineRule="auto"/>
        <w:ind w:firstLine="708"/>
        <w:jc w:val="both"/>
        <w:rPr>
          <w:color w:val="000000"/>
        </w:rPr>
      </w:pPr>
    </w:p>
    <w:p w14:paraId="3B88587E" w14:textId="77777777" w:rsidR="000F5926" w:rsidRDefault="000F5926">
      <w:pPr>
        <w:spacing w:after="120" w:line="360" w:lineRule="auto"/>
        <w:ind w:firstLine="708"/>
        <w:jc w:val="both"/>
        <w:rPr>
          <w:color w:val="000000"/>
        </w:rPr>
      </w:pPr>
    </w:p>
    <w:p w14:paraId="3A3EA209" w14:textId="77777777" w:rsidR="000F5926" w:rsidRDefault="000F5926">
      <w:pPr>
        <w:spacing w:after="120" w:line="360" w:lineRule="auto"/>
        <w:ind w:firstLine="708"/>
        <w:jc w:val="both"/>
      </w:pPr>
    </w:p>
    <w:p w14:paraId="1282BE13" w14:textId="77777777" w:rsidR="00AD0E84" w:rsidRDefault="00000000">
      <w:pPr>
        <w:spacing w:before="240" w:after="60"/>
        <w:jc w:val="both"/>
      </w:pPr>
      <w:r>
        <w:rPr>
          <w:b/>
          <w:bCs/>
          <w:color w:val="000000"/>
          <w:sz w:val="20"/>
          <w:szCs w:val="20"/>
        </w:rPr>
        <w:lastRenderedPageBreak/>
        <w:t>Tabela 1 — Características dos Estudos Incluídos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812"/>
        <w:gridCol w:w="1278"/>
        <w:gridCol w:w="1390"/>
        <w:gridCol w:w="534"/>
        <w:gridCol w:w="534"/>
        <w:gridCol w:w="812"/>
        <w:gridCol w:w="467"/>
        <w:gridCol w:w="1401"/>
      </w:tblGrid>
      <w:tr w:rsidR="00AD0E84" w14:paraId="2A35C93D" w14:textId="77777777">
        <w:trPr>
          <w:tblHeader/>
        </w:trPr>
        <w:tc>
          <w:tcPr>
            <w:tcW w:w="14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3CC29740" w14:textId="77777777" w:rsidR="00AD0E84" w:rsidRDefault="00000000">
            <w:pPr>
              <w:jc w:val="center"/>
            </w:pPr>
            <w:r>
              <w:rPr>
                <w:b/>
                <w:bCs/>
                <w:color w:val="000000"/>
                <w:sz w:val="20"/>
                <w:szCs w:val="20"/>
              </w:rPr>
              <w:t>Estudo / Referência</w:t>
            </w:r>
          </w:p>
        </w:tc>
        <w:tc>
          <w:tcPr>
            <w:tcW w:w="7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10313C82" w14:textId="77777777" w:rsidR="00AD0E84" w:rsidRDefault="00000000">
            <w:pPr>
              <w:jc w:val="center"/>
            </w:pPr>
            <w:r>
              <w:rPr>
                <w:b/>
                <w:bCs/>
                <w:color w:val="000000"/>
                <w:sz w:val="20"/>
                <w:szCs w:val="20"/>
              </w:rPr>
              <w:t>N</w:t>
            </w:r>
          </w:p>
        </w:tc>
        <w:tc>
          <w:tcPr>
            <w:tcW w:w="12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4BEAFAED" w14:textId="77777777" w:rsidR="00AD0E84" w:rsidRDefault="00000000">
            <w:pPr>
              <w:jc w:val="center"/>
            </w:pPr>
            <w:r>
              <w:rPr>
                <w:b/>
                <w:bCs/>
                <w:color w:val="000000"/>
                <w:sz w:val="20"/>
                <w:szCs w:val="20"/>
              </w:rPr>
              <w:t>Arquitetura</w:t>
            </w:r>
          </w:p>
        </w:tc>
        <w:tc>
          <w:tcPr>
            <w:tcW w:w="14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10A93CAD" w14:textId="77777777" w:rsidR="00AD0E84" w:rsidRDefault="00000000">
            <w:pPr>
              <w:jc w:val="center"/>
            </w:pPr>
            <w:r>
              <w:rPr>
                <w:b/>
                <w:bCs/>
                <w:color w:val="000000"/>
                <w:sz w:val="20"/>
                <w:szCs w:val="20"/>
              </w:rPr>
              <w:t>Condição Clínica</w:t>
            </w:r>
          </w:p>
        </w:tc>
        <w:tc>
          <w:tcPr>
            <w:tcW w:w="6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478985E0" w14:textId="77777777" w:rsidR="00AD0E84" w:rsidRDefault="00000000">
            <w:pPr>
              <w:jc w:val="center"/>
            </w:pPr>
            <w:r>
              <w:rPr>
                <w:b/>
                <w:bCs/>
                <w:color w:val="000000"/>
                <w:sz w:val="20"/>
                <w:szCs w:val="20"/>
              </w:rPr>
              <w:t>VP</w:t>
            </w:r>
          </w:p>
        </w:tc>
        <w:tc>
          <w:tcPr>
            <w:tcW w:w="6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01E1B1BA" w14:textId="77777777" w:rsidR="00AD0E84" w:rsidRDefault="00000000">
            <w:pPr>
              <w:jc w:val="center"/>
            </w:pPr>
            <w:r>
              <w:rPr>
                <w:b/>
                <w:bCs/>
                <w:color w:val="000000"/>
                <w:sz w:val="20"/>
                <w:szCs w:val="20"/>
              </w:rPr>
              <w:t>FP</w:t>
            </w:r>
          </w:p>
        </w:tc>
        <w:tc>
          <w:tcPr>
            <w:tcW w:w="6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4A6BEDC2" w14:textId="77777777" w:rsidR="00AD0E84" w:rsidRDefault="00000000">
            <w:pPr>
              <w:jc w:val="center"/>
            </w:pPr>
            <w:r>
              <w:rPr>
                <w:b/>
                <w:bCs/>
                <w:color w:val="000000"/>
                <w:sz w:val="20"/>
                <w:szCs w:val="20"/>
              </w:rPr>
              <w:t>VN</w:t>
            </w:r>
          </w:p>
        </w:tc>
        <w:tc>
          <w:tcPr>
            <w:tcW w:w="6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298D065E" w14:textId="77777777" w:rsidR="00AD0E84" w:rsidRDefault="00000000">
            <w:pPr>
              <w:jc w:val="center"/>
            </w:pPr>
            <w:r>
              <w:rPr>
                <w:b/>
                <w:bCs/>
                <w:color w:val="000000"/>
                <w:sz w:val="20"/>
                <w:szCs w:val="20"/>
              </w:rPr>
              <w:t>FN</w:t>
            </w:r>
          </w:p>
        </w:tc>
        <w:tc>
          <w:tcPr>
            <w:tcW w:w="11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223A1B4B" w14:textId="77777777" w:rsidR="00AD0E84" w:rsidRDefault="00000000">
            <w:pPr>
              <w:jc w:val="center"/>
            </w:pPr>
            <w:r>
              <w:rPr>
                <w:b/>
                <w:bCs/>
                <w:color w:val="000000"/>
                <w:sz w:val="20"/>
                <w:szCs w:val="20"/>
              </w:rPr>
              <w:t>Padrão de Referência</w:t>
            </w:r>
          </w:p>
        </w:tc>
      </w:tr>
      <w:tr w:rsidR="00AD0E84" w14:paraId="49C93662"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75FD74" w14:textId="77777777" w:rsidR="00AD0E84" w:rsidRDefault="00000000">
            <w:pPr>
              <w:jc w:val="both"/>
            </w:pPr>
            <w:r>
              <w:rPr>
                <w:b/>
                <w:bCs/>
                <w:color w:val="000000"/>
                <w:sz w:val="20"/>
                <w:szCs w:val="20"/>
              </w:rPr>
              <w:t>Pool Principal (Raw 2×2) — N=7 estudos · 102.956 exames</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89323F" w14:textId="77777777" w:rsidR="00AD0E84" w:rsidRDefault="00AD0E84">
            <w:pPr>
              <w:jc w:val="center"/>
            </w:pP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594BF6" w14:textId="77777777" w:rsidR="00AD0E84" w:rsidRDefault="00AD0E84">
            <w:pPr>
              <w:jc w:val="center"/>
            </w:pP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C41B99" w14:textId="77777777" w:rsidR="00AD0E84" w:rsidRDefault="00AD0E84">
            <w:pPr>
              <w:jc w:val="center"/>
            </w:pP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63808B" w14:textId="77777777" w:rsidR="00AD0E84" w:rsidRDefault="00AD0E84">
            <w:pPr>
              <w:jc w:val="center"/>
            </w:pP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4724AC" w14:textId="77777777" w:rsidR="00AD0E84" w:rsidRDefault="00AD0E84">
            <w:pPr>
              <w:jc w:val="center"/>
            </w:pP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569B98" w14:textId="77777777" w:rsidR="00AD0E84" w:rsidRDefault="00AD0E84">
            <w:pPr>
              <w:jc w:val="center"/>
            </w:pP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9C1080" w14:textId="77777777" w:rsidR="00AD0E84" w:rsidRDefault="00AD0E84">
            <w:pPr>
              <w:jc w:val="center"/>
            </w:pP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31E91F" w14:textId="77777777" w:rsidR="00AD0E84" w:rsidRDefault="00AD0E84">
            <w:pPr>
              <w:jc w:val="both"/>
            </w:pPr>
          </w:p>
        </w:tc>
      </w:tr>
      <w:tr w:rsidR="00AD0E84" w14:paraId="6FC89D25"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382B90" w14:textId="77777777" w:rsidR="00AD0E84" w:rsidRDefault="00000000">
            <w:pPr>
              <w:jc w:val="both"/>
            </w:pPr>
            <w:r>
              <w:rPr>
                <w:color w:val="000000"/>
                <w:sz w:val="20"/>
                <w:szCs w:val="20"/>
              </w:rPr>
              <w:t>Hong et al., 2025a¹³</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EC049C" w14:textId="77777777" w:rsidR="00AD0E84" w:rsidRDefault="00000000">
            <w:pPr>
              <w:jc w:val="center"/>
            </w:pPr>
            <w:r>
              <w:rPr>
                <w:color w:val="000000"/>
                <w:sz w:val="20"/>
                <w:szCs w:val="20"/>
              </w:rPr>
              <w:t>2.145</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79B196" w14:textId="77777777" w:rsidR="00AD0E84" w:rsidRDefault="00000000">
            <w:pPr>
              <w:jc w:val="center"/>
            </w:pPr>
            <w:r>
              <w:rPr>
                <w:color w:val="000000"/>
                <w:sz w:val="20"/>
                <w:szCs w:val="20"/>
              </w:rPr>
              <w:t>VLM</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9E83F6" w14:textId="77777777" w:rsidR="00AD0E84" w:rsidRDefault="00000000">
            <w:pPr>
              <w:jc w:val="center"/>
            </w:pPr>
            <w:r>
              <w:rPr>
                <w:color w:val="000000"/>
                <w:sz w:val="20"/>
                <w:szCs w:val="20"/>
              </w:rPr>
              <w:t>Pneumotórax</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393E40" w14:textId="77777777" w:rsidR="00AD0E84" w:rsidRDefault="00000000">
            <w:pPr>
              <w:jc w:val="center"/>
            </w:pPr>
            <w:r>
              <w:rPr>
                <w:color w:val="000000"/>
                <w:sz w:val="20"/>
                <w:szCs w:val="20"/>
              </w:rPr>
              <w:t>181</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15D47A" w14:textId="77777777" w:rsidR="00AD0E84" w:rsidRDefault="00000000">
            <w:pPr>
              <w:jc w:val="center"/>
            </w:pPr>
            <w:r>
              <w:rPr>
                <w:color w:val="000000"/>
                <w:sz w:val="20"/>
                <w:szCs w:val="20"/>
              </w:rPr>
              <w:t>142</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84FAC7" w14:textId="77777777" w:rsidR="00AD0E84" w:rsidRDefault="00000000">
            <w:pPr>
              <w:jc w:val="center"/>
            </w:pPr>
            <w:r>
              <w:rPr>
                <w:color w:val="000000"/>
                <w:sz w:val="20"/>
                <w:szCs w:val="20"/>
              </w:rPr>
              <w:t>1.813</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956F71" w14:textId="77777777" w:rsidR="00AD0E84" w:rsidRDefault="00000000">
            <w:pPr>
              <w:jc w:val="center"/>
            </w:pPr>
            <w:r>
              <w:rPr>
                <w:color w:val="000000"/>
                <w:sz w:val="20"/>
                <w:szCs w:val="20"/>
              </w:rPr>
              <w:t>9</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E1495F" w14:textId="77777777" w:rsidR="00AD0E84" w:rsidRDefault="00000000">
            <w:pPr>
              <w:jc w:val="both"/>
            </w:pPr>
            <w:r>
              <w:rPr>
                <w:color w:val="000000"/>
                <w:sz w:val="20"/>
                <w:szCs w:val="20"/>
              </w:rPr>
              <w:t>3 radiologistas</w:t>
            </w:r>
          </w:p>
        </w:tc>
      </w:tr>
      <w:tr w:rsidR="00AD0E84" w14:paraId="5D6B417D"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419A43" w14:textId="77777777" w:rsidR="00AD0E84" w:rsidRDefault="00000000">
            <w:pPr>
              <w:jc w:val="both"/>
            </w:pPr>
            <w:r>
              <w:rPr>
                <w:color w:val="000000"/>
                <w:sz w:val="20"/>
                <w:szCs w:val="20"/>
              </w:rPr>
              <w:t>Hong et al., 2025b¹⁴</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C7E611" w14:textId="77777777" w:rsidR="00AD0E84" w:rsidRDefault="00000000">
            <w:pPr>
              <w:jc w:val="center"/>
            </w:pPr>
            <w:r>
              <w:rPr>
                <w:color w:val="000000"/>
                <w:sz w:val="20"/>
                <w:szCs w:val="20"/>
              </w:rPr>
              <w:t>800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D1D90A" w14:textId="77777777" w:rsidR="00AD0E84" w:rsidRDefault="00000000">
            <w:pPr>
              <w:jc w:val="center"/>
            </w:pPr>
            <w:r>
              <w:rPr>
                <w:color w:val="000000"/>
                <w:sz w:val="20"/>
                <w:szCs w:val="20"/>
              </w:rPr>
              <w:t>VLM</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803DAF" w14:textId="77777777" w:rsidR="00AD0E84" w:rsidRDefault="00000000">
            <w:pPr>
              <w:jc w:val="center"/>
            </w:pPr>
            <w:r>
              <w:rPr>
                <w:color w:val="000000"/>
                <w:sz w:val="20"/>
                <w:szCs w:val="20"/>
              </w:rPr>
              <w:t>Tuberculose</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CB2F60" w14:textId="77777777" w:rsidR="00AD0E84" w:rsidRDefault="00000000">
            <w:pPr>
              <w:jc w:val="center"/>
            </w:pPr>
            <w:r>
              <w:rPr>
                <w:color w:val="000000"/>
                <w:sz w:val="20"/>
                <w:szCs w:val="20"/>
              </w:rPr>
              <w:t>360</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E556AF" w14:textId="77777777" w:rsidR="00AD0E84" w:rsidRDefault="00000000">
            <w:pPr>
              <w:jc w:val="center"/>
            </w:pPr>
            <w:r>
              <w:rPr>
                <w:color w:val="000000"/>
                <w:sz w:val="20"/>
                <w:szCs w:val="20"/>
              </w:rPr>
              <w:t>56</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3B4521" w14:textId="77777777" w:rsidR="00AD0E84" w:rsidRDefault="00000000">
            <w:pPr>
              <w:jc w:val="center"/>
            </w:pPr>
            <w:r>
              <w:rPr>
                <w:color w:val="000000"/>
                <w:sz w:val="20"/>
                <w:szCs w:val="20"/>
              </w:rPr>
              <w:t>366</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D7B663" w14:textId="77777777" w:rsidR="00AD0E84" w:rsidRDefault="00000000">
            <w:pPr>
              <w:jc w:val="center"/>
            </w:pPr>
            <w:r>
              <w:rPr>
                <w:color w:val="000000"/>
                <w:sz w:val="20"/>
                <w:szCs w:val="20"/>
              </w:rPr>
              <w:t>18</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7CE509" w14:textId="77777777" w:rsidR="00AD0E84" w:rsidRDefault="00000000">
            <w:pPr>
              <w:jc w:val="both"/>
            </w:pPr>
            <w:r>
              <w:rPr>
                <w:color w:val="000000"/>
                <w:sz w:val="20"/>
                <w:szCs w:val="20"/>
              </w:rPr>
              <w:t>Clínico + 2 rad.</w:t>
            </w:r>
          </w:p>
        </w:tc>
      </w:tr>
      <w:tr w:rsidR="00AD0E84" w14:paraId="2F878039"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BC5397" w14:textId="77777777" w:rsidR="00AD0E84" w:rsidRDefault="00000000">
            <w:pPr>
              <w:jc w:val="both"/>
            </w:pPr>
            <w:r>
              <w:rPr>
                <w:color w:val="000000"/>
                <w:sz w:val="20"/>
                <w:szCs w:val="20"/>
              </w:rPr>
              <w:t>Ciflik et al., 2026¹⁰</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DFB95F" w14:textId="77777777" w:rsidR="00AD0E84" w:rsidRDefault="00000000">
            <w:pPr>
              <w:jc w:val="center"/>
            </w:pPr>
            <w:r>
              <w:rPr>
                <w:color w:val="000000"/>
                <w:sz w:val="20"/>
                <w:szCs w:val="20"/>
              </w:rPr>
              <w:t>240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D7528B" w14:textId="77777777" w:rsidR="00AD0E84" w:rsidRDefault="00000000">
            <w:pPr>
              <w:jc w:val="center"/>
            </w:pPr>
            <w:r>
              <w:rPr>
                <w:color w:val="000000"/>
                <w:sz w:val="20"/>
                <w:szCs w:val="20"/>
              </w:rPr>
              <w:t>VLM</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8680F3" w14:textId="77777777" w:rsidR="00AD0E84" w:rsidRDefault="00000000">
            <w:pPr>
              <w:jc w:val="center"/>
            </w:pPr>
            <w:r>
              <w:rPr>
                <w:color w:val="000000"/>
                <w:sz w:val="20"/>
                <w:szCs w:val="20"/>
              </w:rPr>
              <w:t>Pneumotórax</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0DDE32" w14:textId="77777777" w:rsidR="00AD0E84" w:rsidRDefault="00000000">
            <w:pPr>
              <w:jc w:val="center"/>
            </w:pPr>
            <w:r>
              <w:rPr>
                <w:color w:val="000000"/>
                <w:sz w:val="20"/>
                <w:szCs w:val="20"/>
              </w:rPr>
              <w:t>30</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11D791" w14:textId="77777777" w:rsidR="00AD0E84" w:rsidRDefault="00000000">
            <w:pPr>
              <w:jc w:val="center"/>
            </w:pPr>
            <w:r>
              <w:rPr>
                <w:color w:val="000000"/>
                <w:sz w:val="20"/>
                <w:szCs w:val="20"/>
              </w:rPr>
              <w:t>18</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87A062" w14:textId="77777777" w:rsidR="00AD0E84" w:rsidRDefault="00000000">
            <w:pPr>
              <w:jc w:val="center"/>
            </w:pPr>
            <w:r>
              <w:rPr>
                <w:color w:val="000000"/>
                <w:sz w:val="20"/>
                <w:szCs w:val="20"/>
              </w:rPr>
              <w:t>192</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2086BF" w14:textId="77777777" w:rsidR="00AD0E84" w:rsidRDefault="00000000">
            <w:pPr>
              <w:jc w:val="center"/>
            </w:pPr>
            <w:r>
              <w:rPr>
                <w:color w:val="000000"/>
                <w:sz w:val="20"/>
                <w:szCs w:val="20"/>
              </w:rPr>
              <w:t>0</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DE4199" w14:textId="77777777" w:rsidR="00AD0E84" w:rsidRDefault="00000000">
            <w:pPr>
              <w:jc w:val="both"/>
            </w:pPr>
            <w:r>
              <w:rPr>
                <w:color w:val="000000"/>
                <w:sz w:val="20"/>
                <w:szCs w:val="20"/>
              </w:rPr>
              <w:t>2 cirurgiões torácicos</w:t>
            </w:r>
          </w:p>
        </w:tc>
      </w:tr>
      <w:tr w:rsidR="00AD0E84" w14:paraId="45C231E2"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4EC513" w14:textId="77777777" w:rsidR="00AD0E84" w:rsidRDefault="00000000">
            <w:pPr>
              <w:jc w:val="both"/>
            </w:pPr>
            <w:r>
              <w:rPr>
                <w:color w:val="000000"/>
                <w:sz w:val="20"/>
                <w:szCs w:val="20"/>
              </w:rPr>
              <w:t>Ostrovsky, 2025⁶</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EB56D8" w14:textId="77777777" w:rsidR="00AD0E84" w:rsidRDefault="00000000">
            <w:pPr>
              <w:jc w:val="center"/>
            </w:pPr>
            <w:r>
              <w:rPr>
                <w:color w:val="000000"/>
                <w:sz w:val="20"/>
                <w:szCs w:val="20"/>
              </w:rPr>
              <w:t>1.400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6FA0DF" w14:textId="77777777" w:rsidR="00AD0E84" w:rsidRDefault="00000000">
            <w:pPr>
              <w:jc w:val="center"/>
            </w:pPr>
            <w:r>
              <w:rPr>
                <w:color w:val="000000"/>
                <w:sz w:val="20"/>
                <w:szCs w:val="20"/>
              </w:rPr>
              <w:t>VLM</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7B3CFD" w14:textId="77777777" w:rsidR="00AD0E84" w:rsidRDefault="00000000">
            <w:pPr>
              <w:jc w:val="center"/>
            </w:pPr>
            <w:r>
              <w:rPr>
                <w:color w:val="000000"/>
                <w:sz w:val="20"/>
                <w:szCs w:val="20"/>
              </w:rPr>
              <w:t>Pneumonia</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DF95AB" w14:textId="77777777" w:rsidR="00AD0E84" w:rsidRDefault="00000000">
            <w:pPr>
              <w:jc w:val="center"/>
            </w:pPr>
            <w:r>
              <w:rPr>
                <w:color w:val="000000"/>
                <w:sz w:val="20"/>
                <w:szCs w:val="20"/>
              </w:rPr>
              <w:t>141</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7DA05A" w14:textId="77777777" w:rsidR="00AD0E84" w:rsidRDefault="00000000">
            <w:pPr>
              <w:jc w:val="center"/>
            </w:pPr>
            <w:r>
              <w:rPr>
                <w:color w:val="000000"/>
                <w:sz w:val="20"/>
                <w:szCs w:val="20"/>
              </w:rPr>
              <w:t>77</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7D97BA" w14:textId="77777777" w:rsidR="00AD0E84" w:rsidRDefault="00000000">
            <w:pPr>
              <w:jc w:val="center"/>
            </w:pPr>
            <w:r>
              <w:rPr>
                <w:color w:val="000000"/>
                <w:sz w:val="20"/>
                <w:szCs w:val="20"/>
              </w:rPr>
              <w:t>1.138</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329E4C" w14:textId="77777777" w:rsidR="00AD0E84" w:rsidRDefault="00000000">
            <w:pPr>
              <w:jc w:val="center"/>
            </w:pPr>
            <w:r>
              <w:rPr>
                <w:color w:val="000000"/>
                <w:sz w:val="20"/>
                <w:szCs w:val="20"/>
              </w:rPr>
              <w:t>44</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EFC0BE" w14:textId="77777777" w:rsidR="00AD0E84" w:rsidRDefault="00000000">
            <w:pPr>
              <w:jc w:val="both"/>
            </w:pPr>
            <w:r>
              <w:rPr>
                <w:color w:val="000000"/>
                <w:sz w:val="20"/>
                <w:szCs w:val="20"/>
              </w:rPr>
              <w:t>Radiologistas presenciais</w:t>
            </w:r>
          </w:p>
        </w:tc>
      </w:tr>
      <w:tr w:rsidR="00AD0E84" w14:paraId="47B30F3A"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00846B" w14:textId="77777777" w:rsidR="00AD0E84" w:rsidRDefault="00000000">
            <w:pPr>
              <w:jc w:val="both"/>
            </w:pPr>
            <w:r>
              <w:rPr>
                <w:color w:val="000000"/>
                <w:sz w:val="20"/>
                <w:szCs w:val="20"/>
              </w:rPr>
              <w:t>Huang et al., 2023⁷</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E4C421" w14:textId="77777777" w:rsidR="00AD0E84" w:rsidRDefault="00000000">
            <w:pPr>
              <w:jc w:val="center"/>
            </w:pPr>
            <w:r>
              <w:rPr>
                <w:color w:val="000000"/>
                <w:sz w:val="20"/>
                <w:szCs w:val="20"/>
              </w:rPr>
              <w:t>500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44F5DD" w14:textId="77777777" w:rsidR="00AD0E84" w:rsidRDefault="00000000">
            <w:pPr>
              <w:jc w:val="center"/>
            </w:pPr>
            <w:r>
              <w:rPr>
                <w:color w:val="000000"/>
                <w:sz w:val="20"/>
                <w:szCs w:val="20"/>
              </w:rPr>
              <w:t>LLM</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98EAE3" w14:textId="77777777" w:rsidR="00AD0E84" w:rsidRDefault="00000000">
            <w:pPr>
              <w:jc w:val="center"/>
            </w:pPr>
            <w:r>
              <w:rPr>
                <w:color w:val="000000"/>
                <w:sz w:val="20"/>
                <w:szCs w:val="20"/>
              </w:rPr>
              <w:t>Emergência Geral</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77EADE" w14:textId="77777777" w:rsidR="00AD0E84" w:rsidRDefault="00000000">
            <w:pPr>
              <w:jc w:val="center"/>
            </w:pPr>
            <w:r>
              <w:rPr>
                <w:color w:val="000000"/>
                <w:sz w:val="20"/>
                <w:szCs w:val="20"/>
              </w:rPr>
              <w:t>139</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7A2FC6" w14:textId="77777777" w:rsidR="00AD0E84" w:rsidRDefault="00000000">
            <w:pPr>
              <w:jc w:val="center"/>
            </w:pPr>
            <w:r>
              <w:rPr>
                <w:color w:val="000000"/>
                <w:sz w:val="20"/>
                <w:szCs w:val="20"/>
              </w:rPr>
              <w:t>5</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8792C7" w14:textId="77777777" w:rsidR="00AD0E84" w:rsidRDefault="00000000">
            <w:pPr>
              <w:jc w:val="center"/>
            </w:pPr>
            <w:r>
              <w:rPr>
                <w:color w:val="000000"/>
                <w:sz w:val="20"/>
                <w:szCs w:val="20"/>
              </w:rPr>
              <w:t>331</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169996" w14:textId="77777777" w:rsidR="00AD0E84" w:rsidRDefault="00000000">
            <w:pPr>
              <w:jc w:val="center"/>
            </w:pPr>
            <w:r>
              <w:rPr>
                <w:color w:val="000000"/>
                <w:sz w:val="20"/>
                <w:szCs w:val="20"/>
              </w:rPr>
              <w:t>25</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0ED94D" w14:textId="77777777" w:rsidR="00AD0E84" w:rsidRDefault="00000000">
            <w:pPr>
              <w:jc w:val="both"/>
            </w:pPr>
            <w:r>
              <w:rPr>
                <w:color w:val="000000"/>
                <w:sz w:val="20"/>
                <w:szCs w:val="20"/>
              </w:rPr>
              <w:t>Radiologista presencial</w:t>
            </w:r>
          </w:p>
        </w:tc>
      </w:tr>
      <w:tr w:rsidR="00AD0E84" w14:paraId="534111BD"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5BFD03" w14:textId="77777777" w:rsidR="00AD0E84" w:rsidRDefault="00000000">
            <w:pPr>
              <w:jc w:val="both"/>
            </w:pPr>
            <w:r>
              <w:rPr>
                <w:color w:val="000000"/>
                <w:sz w:val="20"/>
                <w:szCs w:val="20"/>
              </w:rPr>
              <w:t>Huang et al., 2025⁸</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0626DE" w14:textId="77777777" w:rsidR="00AD0E84" w:rsidRDefault="00000000">
            <w:pPr>
              <w:jc w:val="center"/>
            </w:pPr>
            <w:r>
              <w:rPr>
                <w:color w:val="000000"/>
                <w:sz w:val="20"/>
                <w:szCs w:val="20"/>
              </w:rPr>
              <w:t>97.651</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0DF721" w14:textId="77777777" w:rsidR="00AD0E84" w:rsidRDefault="00000000">
            <w:pPr>
              <w:jc w:val="center"/>
            </w:pPr>
            <w:r>
              <w:rPr>
                <w:color w:val="000000"/>
                <w:sz w:val="20"/>
                <w:szCs w:val="20"/>
              </w:rPr>
              <w:t>LLM</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CE76B7" w14:textId="77777777" w:rsidR="00AD0E84" w:rsidRDefault="00000000">
            <w:pPr>
              <w:jc w:val="center"/>
            </w:pPr>
            <w:r>
              <w:rPr>
                <w:color w:val="000000"/>
                <w:sz w:val="20"/>
                <w:szCs w:val="20"/>
              </w:rPr>
              <w:t>Pneumotórax</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AD407E" w14:textId="77777777" w:rsidR="00AD0E84" w:rsidRDefault="00000000">
            <w:pPr>
              <w:jc w:val="center"/>
            </w:pPr>
            <w:r>
              <w:rPr>
                <w:color w:val="000000"/>
                <w:sz w:val="20"/>
                <w:szCs w:val="20"/>
              </w:rPr>
              <w:t>24</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8FFED6" w14:textId="77777777" w:rsidR="00AD0E84" w:rsidRDefault="00000000">
            <w:pPr>
              <w:jc w:val="center"/>
            </w:pPr>
            <w:r>
              <w:rPr>
                <w:color w:val="000000"/>
                <w:sz w:val="20"/>
                <w:szCs w:val="20"/>
              </w:rPr>
              <w:t>22</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302226" w14:textId="77777777" w:rsidR="00AD0E84" w:rsidRDefault="00000000">
            <w:pPr>
              <w:jc w:val="center"/>
            </w:pPr>
            <w:r>
              <w:rPr>
                <w:color w:val="000000"/>
                <w:sz w:val="20"/>
                <w:szCs w:val="20"/>
              </w:rPr>
              <w:t>97.596</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9ACD71" w14:textId="77777777" w:rsidR="00AD0E84" w:rsidRDefault="00000000">
            <w:pPr>
              <w:jc w:val="center"/>
            </w:pPr>
            <w:r>
              <w:rPr>
                <w:color w:val="000000"/>
                <w:sz w:val="20"/>
                <w:szCs w:val="20"/>
              </w:rPr>
              <w:t>9</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C84663" w14:textId="77777777" w:rsidR="00AD0E84" w:rsidRDefault="00000000">
            <w:pPr>
              <w:jc w:val="both"/>
            </w:pPr>
            <w:r>
              <w:rPr>
                <w:color w:val="000000"/>
                <w:sz w:val="20"/>
                <w:szCs w:val="20"/>
              </w:rPr>
              <w:t>Laudo radiologista</w:t>
            </w:r>
          </w:p>
        </w:tc>
      </w:tr>
      <w:tr w:rsidR="00AD0E84" w14:paraId="00F0C6AB"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526E55" w14:textId="77777777" w:rsidR="00AD0E84" w:rsidRDefault="00000000">
            <w:pPr>
              <w:jc w:val="both"/>
            </w:pPr>
            <w:r>
              <w:rPr>
                <w:color w:val="000000"/>
                <w:sz w:val="20"/>
                <w:szCs w:val="20"/>
              </w:rPr>
              <w:t>Akçay et al., 2025⁵</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5F7138" w14:textId="77777777" w:rsidR="00AD0E84" w:rsidRDefault="00000000">
            <w:pPr>
              <w:jc w:val="center"/>
            </w:pPr>
            <w:r>
              <w:rPr>
                <w:color w:val="000000"/>
                <w:sz w:val="20"/>
                <w:szCs w:val="20"/>
              </w:rPr>
              <w:t>220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874FFA" w14:textId="77777777" w:rsidR="00AD0E84" w:rsidRDefault="00000000">
            <w:pPr>
              <w:jc w:val="center"/>
            </w:pPr>
            <w:r>
              <w:rPr>
                <w:color w:val="000000"/>
                <w:sz w:val="20"/>
                <w:szCs w:val="20"/>
              </w:rPr>
              <w:t>VLM</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142A7A" w14:textId="77777777" w:rsidR="00AD0E84" w:rsidRDefault="00000000">
            <w:pPr>
              <w:jc w:val="center"/>
            </w:pPr>
            <w:r>
              <w:rPr>
                <w:color w:val="000000"/>
                <w:sz w:val="20"/>
                <w:szCs w:val="20"/>
              </w:rPr>
              <w:t>Pneumotórax</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AE3926" w14:textId="77777777" w:rsidR="00AD0E84" w:rsidRDefault="00000000">
            <w:pPr>
              <w:jc w:val="center"/>
            </w:pPr>
            <w:r>
              <w:rPr>
                <w:color w:val="000000"/>
                <w:sz w:val="20"/>
                <w:szCs w:val="20"/>
              </w:rPr>
              <w:t>78</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D354CD" w14:textId="77777777" w:rsidR="00AD0E84" w:rsidRDefault="00000000">
            <w:pPr>
              <w:jc w:val="center"/>
            </w:pPr>
            <w:r>
              <w:rPr>
                <w:color w:val="000000"/>
                <w:sz w:val="20"/>
                <w:szCs w:val="20"/>
              </w:rPr>
              <w:t>4</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6908D3" w14:textId="77777777" w:rsidR="00AD0E84" w:rsidRDefault="00000000">
            <w:pPr>
              <w:jc w:val="center"/>
            </w:pPr>
            <w:r>
              <w:rPr>
                <w:color w:val="000000"/>
                <w:sz w:val="20"/>
                <w:szCs w:val="20"/>
              </w:rPr>
              <w:t>106</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846404" w14:textId="77777777" w:rsidR="00AD0E84" w:rsidRDefault="00000000">
            <w:pPr>
              <w:jc w:val="center"/>
            </w:pPr>
            <w:r>
              <w:rPr>
                <w:color w:val="000000"/>
                <w:sz w:val="20"/>
                <w:szCs w:val="20"/>
              </w:rPr>
              <w:t>32</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FDAD5E" w14:textId="77777777" w:rsidR="00AD0E84" w:rsidRDefault="00000000">
            <w:pPr>
              <w:jc w:val="both"/>
            </w:pPr>
            <w:r>
              <w:rPr>
                <w:color w:val="000000"/>
                <w:sz w:val="20"/>
                <w:szCs w:val="20"/>
              </w:rPr>
              <w:t>Cirurgiões torácicos</w:t>
            </w:r>
          </w:p>
        </w:tc>
      </w:tr>
      <w:tr w:rsidR="00AD0E84" w14:paraId="2DE51415"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024798" w14:textId="77777777" w:rsidR="00AD0E84" w:rsidRDefault="00000000">
            <w:pPr>
              <w:jc w:val="both"/>
            </w:pPr>
            <w:r>
              <w:rPr>
                <w:b/>
                <w:bCs/>
                <w:color w:val="000000"/>
                <w:sz w:val="20"/>
                <w:szCs w:val="20"/>
              </w:rPr>
              <w:t>Pool Suplementar (Métricas Estimadas) — N=3 estudos · sem Raw 2×2</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8151E8" w14:textId="77777777" w:rsidR="00AD0E84" w:rsidRDefault="00AD0E84">
            <w:pPr>
              <w:jc w:val="center"/>
            </w:pP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3025C3" w14:textId="77777777" w:rsidR="00AD0E84" w:rsidRDefault="00AD0E84">
            <w:pPr>
              <w:jc w:val="center"/>
            </w:pP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2557FF" w14:textId="77777777" w:rsidR="00AD0E84" w:rsidRDefault="00AD0E84">
            <w:pPr>
              <w:jc w:val="center"/>
            </w:pP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ADA748" w14:textId="77777777" w:rsidR="00AD0E84" w:rsidRDefault="00AD0E84">
            <w:pPr>
              <w:jc w:val="center"/>
            </w:pP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F7403B" w14:textId="77777777" w:rsidR="00AD0E84" w:rsidRDefault="00AD0E84">
            <w:pPr>
              <w:jc w:val="center"/>
            </w:pP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6817C9" w14:textId="77777777" w:rsidR="00AD0E84" w:rsidRDefault="00AD0E84">
            <w:pPr>
              <w:jc w:val="center"/>
            </w:pP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6559B4" w14:textId="77777777" w:rsidR="00AD0E84" w:rsidRDefault="00AD0E84">
            <w:pPr>
              <w:jc w:val="center"/>
            </w:pP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2F2681" w14:textId="77777777" w:rsidR="00AD0E84" w:rsidRDefault="00AD0E84">
            <w:pPr>
              <w:jc w:val="both"/>
            </w:pPr>
          </w:p>
        </w:tc>
      </w:tr>
      <w:tr w:rsidR="00AD0E84" w14:paraId="08E52675"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402EB6" w14:textId="77777777" w:rsidR="00AD0E84" w:rsidRDefault="00000000">
            <w:pPr>
              <w:jc w:val="both"/>
            </w:pPr>
            <w:r>
              <w:rPr>
                <w:color w:val="000000"/>
                <w:sz w:val="20"/>
                <w:szCs w:val="20"/>
              </w:rPr>
              <w:t>Gunes &amp; Cesur, 2025⁹</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4CE816" w14:textId="77777777" w:rsidR="00AD0E84" w:rsidRDefault="00000000">
            <w:pPr>
              <w:jc w:val="center"/>
            </w:pPr>
            <w:r>
              <w:rPr>
                <w:color w:val="000000"/>
                <w:sz w:val="20"/>
                <w:szCs w:val="20"/>
              </w:rPr>
              <w:t>124</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708A61" w14:textId="77777777" w:rsidR="00AD0E84" w:rsidRDefault="00000000">
            <w:pPr>
              <w:jc w:val="center"/>
            </w:pPr>
            <w:r>
              <w:rPr>
                <w:color w:val="000000"/>
                <w:sz w:val="20"/>
                <w:szCs w:val="20"/>
              </w:rPr>
              <w:t>LLM</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7984C8" w14:textId="77777777" w:rsidR="00AD0E84" w:rsidRDefault="00000000">
            <w:pPr>
              <w:jc w:val="center"/>
            </w:pPr>
            <w:r>
              <w:rPr>
                <w:color w:val="000000"/>
                <w:sz w:val="20"/>
                <w:szCs w:val="20"/>
              </w:rPr>
              <w:t>Tórax geral</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E7A275" w14:textId="77777777" w:rsidR="00AD0E84" w:rsidRDefault="00000000">
            <w:pPr>
              <w:jc w:val="center"/>
            </w:pPr>
            <w:r>
              <w:rPr>
                <w:color w:val="000000"/>
                <w:sz w:val="20"/>
                <w:szCs w:val="20"/>
              </w:rPr>
              <w:t>—</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502603" w14:textId="77777777" w:rsidR="00AD0E84" w:rsidRDefault="00000000">
            <w:pPr>
              <w:jc w:val="center"/>
            </w:pPr>
            <w:r>
              <w:rPr>
                <w:color w:val="000000"/>
                <w:sz w:val="20"/>
                <w:szCs w:val="20"/>
              </w:rPr>
              <w:t>—</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CF342D" w14:textId="77777777" w:rsidR="00AD0E84" w:rsidRDefault="00000000">
            <w:pPr>
              <w:jc w:val="center"/>
            </w:pPr>
            <w:r>
              <w:rPr>
                <w:color w:val="000000"/>
                <w:sz w:val="20"/>
                <w:szCs w:val="20"/>
              </w:rPr>
              <w:t>—</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11A28C" w14:textId="77777777" w:rsidR="00AD0E84" w:rsidRDefault="00000000">
            <w:pPr>
              <w:jc w:val="center"/>
            </w:pPr>
            <w:r>
              <w:rPr>
                <w:color w:val="000000"/>
                <w:sz w:val="20"/>
                <w:szCs w:val="20"/>
              </w:rPr>
              <w:t>—</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95CCF8" w14:textId="77777777" w:rsidR="00AD0E84" w:rsidRDefault="00000000">
            <w:pPr>
              <w:jc w:val="both"/>
            </w:pPr>
            <w:r>
              <w:rPr>
                <w:color w:val="000000"/>
                <w:sz w:val="20"/>
                <w:szCs w:val="20"/>
              </w:rPr>
              <w:t>Radiologista</w:t>
            </w:r>
          </w:p>
        </w:tc>
      </w:tr>
      <w:tr w:rsidR="00AD0E84" w14:paraId="1E167CB4" w14:textId="77777777">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00FA3E" w14:textId="77777777" w:rsidR="00AD0E84" w:rsidRDefault="00000000">
            <w:pPr>
              <w:jc w:val="both"/>
            </w:pPr>
            <w:r>
              <w:rPr>
                <w:color w:val="000000"/>
                <w:sz w:val="20"/>
                <w:szCs w:val="20"/>
              </w:rPr>
              <w:t>Lee et al., 2025¹⁵</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8D0F03" w14:textId="77777777" w:rsidR="00AD0E84" w:rsidRDefault="00000000">
            <w:pPr>
              <w:jc w:val="center"/>
            </w:pPr>
            <w:r>
              <w:rPr>
                <w:color w:val="000000"/>
                <w:sz w:val="20"/>
                <w:szCs w:val="20"/>
              </w:rPr>
              <w:t>3.689</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85D4E9" w14:textId="77777777" w:rsidR="00AD0E84" w:rsidRDefault="00000000">
            <w:pPr>
              <w:jc w:val="center"/>
            </w:pPr>
            <w:r>
              <w:rPr>
                <w:color w:val="000000"/>
                <w:sz w:val="20"/>
                <w:szCs w:val="20"/>
              </w:rPr>
              <w:t>VLM</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45BAFF" w14:textId="77777777" w:rsidR="00AD0E84" w:rsidRDefault="00000000">
            <w:pPr>
              <w:jc w:val="center"/>
            </w:pPr>
            <w:r>
              <w:rPr>
                <w:color w:val="000000"/>
                <w:sz w:val="20"/>
                <w:szCs w:val="20"/>
              </w:rPr>
              <w:t>Raio X geral</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23A5FF" w14:textId="77777777" w:rsidR="00AD0E84" w:rsidRDefault="00000000">
            <w:pPr>
              <w:jc w:val="center"/>
            </w:pPr>
            <w:r>
              <w:rPr>
                <w:color w:val="000000"/>
                <w:sz w:val="20"/>
                <w:szCs w:val="20"/>
              </w:rPr>
              <w:t>—</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A40DEB" w14:textId="77777777" w:rsidR="00AD0E84" w:rsidRDefault="00000000">
            <w:pPr>
              <w:jc w:val="center"/>
            </w:pPr>
            <w:r>
              <w:rPr>
                <w:color w:val="000000"/>
                <w:sz w:val="20"/>
                <w:szCs w:val="20"/>
              </w:rPr>
              <w:t>—</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B6A187" w14:textId="77777777" w:rsidR="00AD0E84" w:rsidRDefault="00000000">
            <w:pPr>
              <w:jc w:val="center"/>
            </w:pPr>
            <w:r>
              <w:rPr>
                <w:color w:val="000000"/>
                <w:sz w:val="20"/>
                <w:szCs w:val="20"/>
              </w:rPr>
              <w:t>—</w:t>
            </w:r>
          </w:p>
        </w:tc>
        <w:tc>
          <w:tcPr>
            <w:tcW w:w="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5F7184" w14:textId="77777777" w:rsidR="00AD0E84" w:rsidRDefault="00000000">
            <w:pPr>
              <w:jc w:val="center"/>
            </w:pPr>
            <w:r>
              <w:rPr>
                <w:color w:val="000000"/>
                <w:sz w:val="20"/>
                <w:szCs w:val="20"/>
              </w:rPr>
              <w:t>—</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92A026" w14:textId="77777777" w:rsidR="00AD0E84" w:rsidRDefault="00000000">
            <w:pPr>
              <w:jc w:val="both"/>
            </w:pPr>
            <w:r>
              <w:rPr>
                <w:color w:val="000000"/>
                <w:sz w:val="20"/>
                <w:szCs w:val="20"/>
              </w:rPr>
              <w:t>Radiologista</w:t>
            </w:r>
          </w:p>
        </w:tc>
      </w:tr>
      <w:tr w:rsidR="00AD0E84" w14:paraId="0F8024D5" w14:textId="77777777">
        <w:tc>
          <w:tcPr>
            <w:tcW w:w="14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FBACBA2" w14:textId="77777777" w:rsidR="00AD0E84" w:rsidRDefault="00000000">
            <w:pPr>
              <w:jc w:val="both"/>
            </w:pPr>
            <w:r>
              <w:rPr>
                <w:color w:val="000000"/>
                <w:sz w:val="20"/>
                <w:szCs w:val="20"/>
              </w:rPr>
              <w:t>Tanno et al., 2025¹⁶</w:t>
            </w:r>
          </w:p>
        </w:tc>
        <w:tc>
          <w:tcPr>
            <w:tcW w:w="7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C22FDED" w14:textId="77777777" w:rsidR="00AD0E84" w:rsidRDefault="00000000">
            <w:pPr>
              <w:jc w:val="center"/>
            </w:pPr>
            <w:r>
              <w:rPr>
                <w:color w:val="000000"/>
                <w:sz w:val="20"/>
                <w:szCs w:val="20"/>
              </w:rPr>
              <w:t>606</w:t>
            </w:r>
          </w:p>
        </w:tc>
        <w:tc>
          <w:tcPr>
            <w:tcW w:w="12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57436D5" w14:textId="77777777" w:rsidR="00AD0E84" w:rsidRDefault="00000000">
            <w:pPr>
              <w:jc w:val="center"/>
            </w:pPr>
            <w:r>
              <w:rPr>
                <w:color w:val="000000"/>
                <w:sz w:val="20"/>
                <w:szCs w:val="20"/>
              </w:rPr>
              <w:t>LLM</w:t>
            </w:r>
          </w:p>
        </w:tc>
        <w:tc>
          <w:tcPr>
            <w:tcW w:w="14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66832AA" w14:textId="77777777" w:rsidR="00AD0E84" w:rsidRDefault="00000000">
            <w:pPr>
              <w:jc w:val="center"/>
            </w:pPr>
            <w:r>
              <w:rPr>
                <w:color w:val="000000"/>
                <w:sz w:val="20"/>
                <w:szCs w:val="20"/>
              </w:rPr>
              <w:t>Raio X geral</w:t>
            </w:r>
          </w:p>
        </w:tc>
        <w:tc>
          <w:tcPr>
            <w:tcW w:w="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766C80D1" w14:textId="77777777" w:rsidR="00AD0E84" w:rsidRDefault="00000000">
            <w:pPr>
              <w:jc w:val="center"/>
            </w:pPr>
            <w:r>
              <w:rPr>
                <w:color w:val="000000"/>
                <w:sz w:val="20"/>
                <w:szCs w:val="20"/>
              </w:rPr>
              <w:t>—</w:t>
            </w:r>
          </w:p>
        </w:tc>
        <w:tc>
          <w:tcPr>
            <w:tcW w:w="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B96C2B2" w14:textId="77777777" w:rsidR="00AD0E84" w:rsidRDefault="00000000">
            <w:pPr>
              <w:jc w:val="center"/>
            </w:pPr>
            <w:r>
              <w:rPr>
                <w:color w:val="000000"/>
                <w:sz w:val="20"/>
                <w:szCs w:val="20"/>
              </w:rPr>
              <w:t>—</w:t>
            </w:r>
          </w:p>
        </w:tc>
        <w:tc>
          <w:tcPr>
            <w:tcW w:w="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1B7E861" w14:textId="77777777" w:rsidR="00AD0E84" w:rsidRDefault="00000000">
            <w:pPr>
              <w:jc w:val="center"/>
            </w:pPr>
            <w:r>
              <w:rPr>
                <w:color w:val="000000"/>
                <w:sz w:val="20"/>
                <w:szCs w:val="20"/>
              </w:rPr>
              <w:t>—</w:t>
            </w:r>
          </w:p>
        </w:tc>
        <w:tc>
          <w:tcPr>
            <w:tcW w:w="6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75A902E" w14:textId="77777777" w:rsidR="00AD0E84" w:rsidRDefault="00000000">
            <w:pPr>
              <w:jc w:val="center"/>
            </w:pPr>
            <w:r>
              <w:rPr>
                <w:color w:val="000000"/>
                <w:sz w:val="20"/>
                <w:szCs w:val="20"/>
              </w:rPr>
              <w:t>—</w:t>
            </w:r>
          </w:p>
        </w:tc>
        <w:tc>
          <w:tcPr>
            <w:tcW w:w="11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859FE5D" w14:textId="77777777" w:rsidR="00AD0E84" w:rsidRDefault="00000000">
            <w:pPr>
              <w:jc w:val="both"/>
            </w:pPr>
            <w:r>
              <w:rPr>
                <w:color w:val="000000"/>
                <w:sz w:val="20"/>
                <w:szCs w:val="20"/>
              </w:rPr>
              <w:t>Radiologista</w:t>
            </w:r>
          </w:p>
        </w:tc>
      </w:tr>
    </w:tbl>
    <w:p w14:paraId="4211BA33" w14:textId="77777777" w:rsidR="00AD0E84" w:rsidRDefault="00000000">
      <w:pPr>
        <w:spacing w:before="60" w:after="240"/>
        <w:jc w:val="both"/>
      </w:pPr>
      <w:r>
        <w:rPr>
          <w:color w:val="000000"/>
          <w:sz w:val="20"/>
          <w:szCs w:val="20"/>
        </w:rPr>
        <w:t>Fonte: Os autores (2025), com base nos estudos primários citados.</w:t>
      </w:r>
    </w:p>
    <w:p w14:paraId="3D21008F" w14:textId="77777777" w:rsidR="00AD0E84" w:rsidRDefault="00000000">
      <w:pPr>
        <w:spacing w:before="60" w:after="60"/>
        <w:jc w:val="both"/>
        <w:rPr>
          <w:color w:val="000000"/>
          <w:sz w:val="20"/>
          <w:szCs w:val="20"/>
        </w:rPr>
      </w:pPr>
      <w:r>
        <w:rPr>
          <w:color w:val="000000"/>
          <w:sz w:val="20"/>
          <w:szCs w:val="20"/>
        </w:rPr>
        <w:t>VP=Verdadeiros Positivos; FP=Falsos Positivos; VN=Verdadeiros Negativos; FN=Falsos Negativos. Ciflik 2026:¹⁰ FN=0; correção de Haldane aplicada (sensibilidade bruta=100,0%; sensibilidade corrigida=98,4%). Akçay 2025⁵ classificado com alto risco (D1) pelo desenho caso-controle balanceado. Huang 2025⁸ incluído no pool bivariado e no suplementar.</w:t>
      </w:r>
    </w:p>
    <w:p w14:paraId="611FC204" w14:textId="77777777" w:rsidR="000F5926" w:rsidRDefault="000F5926">
      <w:pPr>
        <w:spacing w:before="60" w:after="60"/>
        <w:jc w:val="both"/>
        <w:rPr>
          <w:color w:val="000000"/>
          <w:sz w:val="20"/>
          <w:szCs w:val="20"/>
        </w:rPr>
      </w:pPr>
    </w:p>
    <w:p w14:paraId="61D9D509" w14:textId="77777777" w:rsidR="000F5926" w:rsidRDefault="000F5926">
      <w:pPr>
        <w:spacing w:before="60" w:after="60"/>
        <w:jc w:val="both"/>
        <w:rPr>
          <w:color w:val="000000"/>
          <w:sz w:val="20"/>
          <w:szCs w:val="20"/>
        </w:rPr>
      </w:pPr>
    </w:p>
    <w:p w14:paraId="1DD533AC" w14:textId="77777777" w:rsidR="000F5926" w:rsidRDefault="000F5926">
      <w:pPr>
        <w:spacing w:before="60" w:after="60"/>
        <w:jc w:val="both"/>
        <w:rPr>
          <w:color w:val="000000"/>
          <w:sz w:val="20"/>
          <w:szCs w:val="20"/>
        </w:rPr>
      </w:pPr>
    </w:p>
    <w:p w14:paraId="0F869F86" w14:textId="77777777" w:rsidR="000F5926" w:rsidRDefault="000F5926">
      <w:pPr>
        <w:spacing w:before="60" w:after="60"/>
        <w:jc w:val="both"/>
        <w:rPr>
          <w:color w:val="000000"/>
          <w:sz w:val="20"/>
          <w:szCs w:val="20"/>
        </w:rPr>
      </w:pPr>
    </w:p>
    <w:p w14:paraId="095108BE" w14:textId="77777777" w:rsidR="000F5926" w:rsidRDefault="000F5926">
      <w:pPr>
        <w:spacing w:before="60" w:after="60"/>
        <w:jc w:val="both"/>
        <w:rPr>
          <w:color w:val="000000"/>
          <w:sz w:val="20"/>
          <w:szCs w:val="20"/>
        </w:rPr>
      </w:pPr>
    </w:p>
    <w:p w14:paraId="2EF0DD85" w14:textId="77777777" w:rsidR="000F5926" w:rsidRDefault="000F5926">
      <w:pPr>
        <w:spacing w:before="60" w:after="60"/>
        <w:jc w:val="both"/>
        <w:rPr>
          <w:color w:val="000000"/>
          <w:sz w:val="20"/>
          <w:szCs w:val="20"/>
        </w:rPr>
      </w:pPr>
    </w:p>
    <w:p w14:paraId="65313A5B" w14:textId="77777777" w:rsidR="000F5926" w:rsidRDefault="000F5926">
      <w:pPr>
        <w:spacing w:before="60" w:after="60"/>
        <w:jc w:val="both"/>
        <w:rPr>
          <w:color w:val="000000"/>
          <w:sz w:val="20"/>
          <w:szCs w:val="20"/>
        </w:rPr>
      </w:pPr>
    </w:p>
    <w:p w14:paraId="7746B5D7" w14:textId="77777777" w:rsidR="000F5926" w:rsidRDefault="000F5926">
      <w:pPr>
        <w:spacing w:before="60" w:after="60"/>
        <w:jc w:val="both"/>
      </w:pPr>
    </w:p>
    <w:p w14:paraId="361F331C" w14:textId="77777777" w:rsidR="00AD0E84" w:rsidRDefault="00000000">
      <w:pPr>
        <w:spacing w:before="240" w:after="60"/>
        <w:jc w:val="both"/>
      </w:pPr>
      <w:r>
        <w:rPr>
          <w:b/>
          <w:bCs/>
          <w:color w:val="000000"/>
          <w:sz w:val="20"/>
          <w:szCs w:val="20"/>
        </w:rPr>
        <w:lastRenderedPageBreak/>
        <w:t>Tabela 2 — QUADAS-2: Risco de Viés e Aplicabilidade por Estudo (N=10)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9"/>
        <w:gridCol w:w="701"/>
        <w:gridCol w:w="812"/>
        <w:gridCol w:w="812"/>
        <w:gridCol w:w="734"/>
        <w:gridCol w:w="701"/>
        <w:gridCol w:w="723"/>
        <w:gridCol w:w="701"/>
        <w:gridCol w:w="2709"/>
      </w:tblGrid>
      <w:tr w:rsidR="00AD0E84" w14:paraId="74C33F15" w14:textId="77777777" w:rsidTr="00DB4727">
        <w:trPr>
          <w:tblHeader/>
        </w:trPr>
        <w:tc>
          <w:tcPr>
            <w:tcW w:w="1179"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65F885BF" w14:textId="77777777" w:rsidR="00AD0E84" w:rsidRDefault="00000000">
            <w:pPr>
              <w:jc w:val="center"/>
            </w:pPr>
            <w:r>
              <w:rPr>
                <w:b/>
                <w:bCs/>
                <w:color w:val="000000"/>
                <w:sz w:val="20"/>
                <w:szCs w:val="20"/>
              </w:rPr>
              <w:t>Estudo</w:t>
            </w:r>
          </w:p>
        </w:tc>
        <w:tc>
          <w:tcPr>
            <w:tcW w:w="701"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0A2FE2A8" w14:textId="77777777" w:rsidR="00AD0E84" w:rsidRDefault="00000000">
            <w:pPr>
              <w:jc w:val="center"/>
            </w:pPr>
            <w:r>
              <w:rPr>
                <w:b/>
                <w:bCs/>
                <w:color w:val="000000"/>
                <w:sz w:val="20"/>
                <w:szCs w:val="20"/>
              </w:rPr>
              <w:t>D1 Sel.</w:t>
            </w:r>
          </w:p>
        </w:tc>
        <w:tc>
          <w:tcPr>
            <w:tcW w:w="812"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6A16FA94" w14:textId="77777777" w:rsidR="00AD0E84" w:rsidRDefault="00000000">
            <w:pPr>
              <w:jc w:val="center"/>
            </w:pPr>
            <w:r>
              <w:rPr>
                <w:b/>
                <w:bCs/>
                <w:color w:val="000000"/>
                <w:sz w:val="20"/>
                <w:szCs w:val="20"/>
              </w:rPr>
              <w:t>D2 Teste</w:t>
            </w:r>
          </w:p>
        </w:tc>
        <w:tc>
          <w:tcPr>
            <w:tcW w:w="812"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0E97FEC6" w14:textId="77777777" w:rsidR="00AD0E84" w:rsidRDefault="00000000">
            <w:pPr>
              <w:jc w:val="center"/>
            </w:pPr>
            <w:r>
              <w:rPr>
                <w:b/>
                <w:bCs/>
                <w:color w:val="000000"/>
                <w:sz w:val="20"/>
                <w:szCs w:val="20"/>
              </w:rPr>
              <w:t>D3 Ref.</w:t>
            </w:r>
          </w:p>
        </w:tc>
        <w:tc>
          <w:tcPr>
            <w:tcW w:w="734"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7815A0D5" w14:textId="77777777" w:rsidR="00AD0E84" w:rsidRDefault="00000000">
            <w:pPr>
              <w:jc w:val="center"/>
            </w:pPr>
            <w:r>
              <w:rPr>
                <w:b/>
                <w:bCs/>
                <w:color w:val="000000"/>
                <w:sz w:val="20"/>
                <w:szCs w:val="20"/>
              </w:rPr>
              <w:t>D4 Fluxo</w:t>
            </w:r>
          </w:p>
        </w:tc>
        <w:tc>
          <w:tcPr>
            <w:tcW w:w="701"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70C80057" w14:textId="77777777" w:rsidR="00AD0E84" w:rsidRDefault="00000000">
            <w:pPr>
              <w:jc w:val="center"/>
            </w:pPr>
            <w:r>
              <w:rPr>
                <w:b/>
                <w:bCs/>
                <w:color w:val="000000"/>
                <w:sz w:val="20"/>
                <w:szCs w:val="20"/>
              </w:rPr>
              <w:t>A1 Sel.</w:t>
            </w:r>
          </w:p>
        </w:tc>
        <w:tc>
          <w:tcPr>
            <w:tcW w:w="723"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43C1F846" w14:textId="77777777" w:rsidR="00AD0E84" w:rsidRDefault="00000000">
            <w:pPr>
              <w:jc w:val="center"/>
            </w:pPr>
            <w:r>
              <w:rPr>
                <w:b/>
                <w:bCs/>
                <w:color w:val="000000"/>
                <w:sz w:val="20"/>
                <w:szCs w:val="20"/>
              </w:rPr>
              <w:t>A2 Teste</w:t>
            </w:r>
          </w:p>
        </w:tc>
        <w:tc>
          <w:tcPr>
            <w:tcW w:w="701"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035E7A36" w14:textId="77777777" w:rsidR="00AD0E84" w:rsidRDefault="00000000">
            <w:pPr>
              <w:jc w:val="center"/>
            </w:pPr>
            <w:r>
              <w:rPr>
                <w:b/>
                <w:bCs/>
                <w:color w:val="000000"/>
                <w:sz w:val="20"/>
                <w:szCs w:val="20"/>
              </w:rPr>
              <w:t>A3 Ref.</w:t>
            </w:r>
          </w:p>
        </w:tc>
        <w:tc>
          <w:tcPr>
            <w:tcW w:w="2709"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5A8328DB" w14:textId="77777777" w:rsidR="00AD0E84" w:rsidRDefault="00000000">
            <w:pPr>
              <w:jc w:val="center"/>
            </w:pPr>
            <w:r>
              <w:rPr>
                <w:b/>
                <w:bCs/>
                <w:color w:val="000000"/>
                <w:sz w:val="20"/>
                <w:szCs w:val="20"/>
              </w:rPr>
              <w:t>Geral</w:t>
            </w:r>
          </w:p>
        </w:tc>
      </w:tr>
      <w:tr w:rsidR="00AD0E84" w14:paraId="7E387341" w14:textId="77777777" w:rsidTr="00DB4727">
        <w:tc>
          <w:tcPr>
            <w:tcW w:w="117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580D8E" w14:textId="77777777" w:rsidR="00AD0E84" w:rsidRDefault="00000000">
            <w:pPr>
              <w:jc w:val="both"/>
            </w:pPr>
            <w:r>
              <w:rPr>
                <w:color w:val="000000"/>
                <w:sz w:val="20"/>
                <w:szCs w:val="20"/>
              </w:rPr>
              <w:t>Hong 2025a</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0CBD0E"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BD8BF7"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AF6BD2" w14:textId="77777777" w:rsidR="00AD0E84" w:rsidRDefault="00000000">
            <w:pPr>
              <w:jc w:val="center"/>
            </w:pPr>
            <w:r>
              <w:rPr>
                <w:color w:val="000000"/>
                <w:sz w:val="20"/>
                <w:szCs w:val="20"/>
              </w:rPr>
              <w:t>Baixo</w:t>
            </w:r>
          </w:p>
        </w:tc>
        <w:tc>
          <w:tcPr>
            <w:tcW w:w="7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C8146E"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C4A231" w14:textId="77777777" w:rsidR="00AD0E84" w:rsidRDefault="00000000">
            <w:pPr>
              <w:jc w:val="center"/>
            </w:pPr>
            <w:r>
              <w:rPr>
                <w:color w:val="000000"/>
                <w:sz w:val="20"/>
                <w:szCs w:val="20"/>
              </w:rPr>
              <w:t>Baixo</w:t>
            </w:r>
          </w:p>
        </w:tc>
        <w:tc>
          <w:tcPr>
            <w:tcW w:w="72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8F10A8"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7EFB96" w14:textId="77777777" w:rsidR="00AD0E84" w:rsidRDefault="00000000">
            <w:pPr>
              <w:jc w:val="center"/>
            </w:pPr>
            <w:r>
              <w:rPr>
                <w:color w:val="000000"/>
                <w:sz w:val="20"/>
                <w:szCs w:val="20"/>
              </w:rPr>
              <w:t>Baixo</w:t>
            </w:r>
          </w:p>
        </w:tc>
        <w:tc>
          <w:tcPr>
            <w:tcW w:w="270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867B63" w14:textId="77777777" w:rsidR="00AD0E84" w:rsidRDefault="00000000">
            <w:pPr>
              <w:jc w:val="center"/>
            </w:pPr>
            <w:r>
              <w:rPr>
                <w:color w:val="000000"/>
                <w:sz w:val="20"/>
                <w:szCs w:val="20"/>
              </w:rPr>
              <w:t>Baixo</w:t>
            </w:r>
          </w:p>
        </w:tc>
      </w:tr>
      <w:tr w:rsidR="00AD0E84" w14:paraId="72BB5B95" w14:textId="77777777" w:rsidTr="00DB4727">
        <w:tc>
          <w:tcPr>
            <w:tcW w:w="117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AA9333" w14:textId="77777777" w:rsidR="00AD0E84" w:rsidRDefault="00000000">
            <w:pPr>
              <w:jc w:val="both"/>
            </w:pPr>
            <w:r>
              <w:rPr>
                <w:color w:val="000000"/>
                <w:sz w:val="20"/>
                <w:szCs w:val="20"/>
              </w:rPr>
              <w:t>Hong 2025b</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DDFED7"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866CDA"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0AAC80" w14:textId="77777777" w:rsidR="00AD0E84" w:rsidRDefault="00000000">
            <w:pPr>
              <w:jc w:val="center"/>
            </w:pPr>
            <w:r>
              <w:rPr>
                <w:color w:val="000000"/>
                <w:sz w:val="20"/>
                <w:szCs w:val="20"/>
              </w:rPr>
              <w:t>Baixo</w:t>
            </w:r>
          </w:p>
        </w:tc>
        <w:tc>
          <w:tcPr>
            <w:tcW w:w="7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88AB61"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236BE5" w14:textId="77777777" w:rsidR="00AD0E84" w:rsidRDefault="00000000">
            <w:pPr>
              <w:jc w:val="center"/>
            </w:pPr>
            <w:r>
              <w:rPr>
                <w:color w:val="000000"/>
                <w:sz w:val="20"/>
                <w:szCs w:val="20"/>
              </w:rPr>
              <w:t>Baixo</w:t>
            </w:r>
          </w:p>
        </w:tc>
        <w:tc>
          <w:tcPr>
            <w:tcW w:w="72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EF3138"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400317" w14:textId="77777777" w:rsidR="00AD0E84" w:rsidRDefault="00000000">
            <w:pPr>
              <w:jc w:val="center"/>
            </w:pPr>
            <w:r>
              <w:rPr>
                <w:color w:val="000000"/>
                <w:sz w:val="20"/>
                <w:szCs w:val="20"/>
              </w:rPr>
              <w:t>Baixo</w:t>
            </w:r>
          </w:p>
        </w:tc>
        <w:tc>
          <w:tcPr>
            <w:tcW w:w="270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C369B6" w14:textId="77777777" w:rsidR="00AD0E84" w:rsidRDefault="00000000">
            <w:pPr>
              <w:jc w:val="center"/>
            </w:pPr>
            <w:r>
              <w:rPr>
                <w:color w:val="000000"/>
                <w:sz w:val="20"/>
                <w:szCs w:val="20"/>
              </w:rPr>
              <w:t>Baixo</w:t>
            </w:r>
          </w:p>
        </w:tc>
      </w:tr>
      <w:tr w:rsidR="00AD0E84" w14:paraId="771BA27C" w14:textId="77777777" w:rsidTr="00DB4727">
        <w:tc>
          <w:tcPr>
            <w:tcW w:w="117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B5559F" w14:textId="77777777" w:rsidR="00AD0E84" w:rsidRDefault="00000000">
            <w:pPr>
              <w:jc w:val="both"/>
            </w:pPr>
            <w:r>
              <w:rPr>
                <w:color w:val="000000"/>
                <w:sz w:val="20"/>
                <w:szCs w:val="20"/>
              </w:rPr>
              <w:t>Ciflik 2026</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A27D37"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AA99A0" w14:textId="77777777" w:rsidR="00AD0E84" w:rsidRDefault="00000000">
            <w:pPr>
              <w:jc w:val="center"/>
            </w:pPr>
            <w:r>
              <w:rPr>
                <w:color w:val="000000"/>
                <w:sz w:val="20"/>
                <w:szCs w:val="20"/>
              </w:rPr>
              <w:t>Incerto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D43F4F" w14:textId="77777777" w:rsidR="00AD0E84" w:rsidRDefault="00000000">
            <w:pPr>
              <w:jc w:val="center"/>
            </w:pPr>
            <w:r>
              <w:rPr>
                <w:color w:val="000000"/>
                <w:sz w:val="20"/>
                <w:szCs w:val="20"/>
              </w:rPr>
              <w:t>Baixo</w:t>
            </w:r>
          </w:p>
        </w:tc>
        <w:tc>
          <w:tcPr>
            <w:tcW w:w="7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8D654F"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74569A" w14:textId="77777777" w:rsidR="00AD0E84" w:rsidRDefault="00000000">
            <w:pPr>
              <w:jc w:val="center"/>
            </w:pPr>
            <w:r>
              <w:rPr>
                <w:color w:val="000000"/>
                <w:sz w:val="20"/>
                <w:szCs w:val="20"/>
              </w:rPr>
              <w:t>Baixo</w:t>
            </w:r>
          </w:p>
        </w:tc>
        <w:tc>
          <w:tcPr>
            <w:tcW w:w="72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2B0FAF"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05A031" w14:textId="77777777" w:rsidR="00AD0E84" w:rsidRDefault="00000000">
            <w:pPr>
              <w:jc w:val="center"/>
            </w:pPr>
            <w:r>
              <w:rPr>
                <w:color w:val="000000"/>
                <w:sz w:val="20"/>
                <w:szCs w:val="20"/>
              </w:rPr>
              <w:t>Baixo</w:t>
            </w:r>
          </w:p>
        </w:tc>
        <w:tc>
          <w:tcPr>
            <w:tcW w:w="270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DF35B0" w14:textId="77777777" w:rsidR="00AD0E84" w:rsidRDefault="00000000">
            <w:pPr>
              <w:jc w:val="center"/>
            </w:pPr>
            <w:r>
              <w:rPr>
                <w:color w:val="000000"/>
                <w:sz w:val="20"/>
                <w:szCs w:val="20"/>
              </w:rPr>
              <w:t>Incerto</w:t>
            </w:r>
          </w:p>
        </w:tc>
      </w:tr>
      <w:tr w:rsidR="00AD0E84" w14:paraId="1E46F011" w14:textId="77777777" w:rsidTr="00DB4727">
        <w:tc>
          <w:tcPr>
            <w:tcW w:w="117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35717E" w14:textId="77777777" w:rsidR="00AD0E84" w:rsidRDefault="00000000">
            <w:pPr>
              <w:jc w:val="both"/>
            </w:pPr>
            <w:r>
              <w:rPr>
                <w:color w:val="000000"/>
                <w:sz w:val="20"/>
                <w:szCs w:val="20"/>
              </w:rPr>
              <w:t>Ostrovsky 2025</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4FF81D"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EE6EC9" w14:textId="77777777" w:rsidR="00AD0E84" w:rsidRDefault="00000000">
            <w:pPr>
              <w:jc w:val="center"/>
            </w:pPr>
            <w:r>
              <w:rPr>
                <w:color w:val="000000"/>
                <w:sz w:val="20"/>
                <w:szCs w:val="20"/>
              </w:rPr>
              <w:t>Incerto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D17C4" w14:textId="77777777" w:rsidR="00AD0E84" w:rsidRDefault="00000000">
            <w:pPr>
              <w:jc w:val="center"/>
            </w:pPr>
            <w:r>
              <w:rPr>
                <w:color w:val="000000"/>
                <w:sz w:val="20"/>
                <w:szCs w:val="20"/>
              </w:rPr>
              <w:t>Baixo</w:t>
            </w:r>
          </w:p>
        </w:tc>
        <w:tc>
          <w:tcPr>
            <w:tcW w:w="7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25B8FC"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365BEA" w14:textId="77777777" w:rsidR="00AD0E84" w:rsidRDefault="00000000">
            <w:pPr>
              <w:jc w:val="center"/>
            </w:pPr>
            <w:r>
              <w:rPr>
                <w:color w:val="000000"/>
                <w:sz w:val="20"/>
                <w:szCs w:val="20"/>
              </w:rPr>
              <w:t>Baixo</w:t>
            </w:r>
          </w:p>
        </w:tc>
        <w:tc>
          <w:tcPr>
            <w:tcW w:w="72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70D49C"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992BC7" w14:textId="77777777" w:rsidR="00AD0E84" w:rsidRDefault="00000000">
            <w:pPr>
              <w:jc w:val="center"/>
            </w:pPr>
            <w:r>
              <w:rPr>
                <w:color w:val="000000"/>
                <w:sz w:val="20"/>
                <w:szCs w:val="20"/>
              </w:rPr>
              <w:t>Baixo</w:t>
            </w:r>
          </w:p>
        </w:tc>
        <w:tc>
          <w:tcPr>
            <w:tcW w:w="270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315998" w14:textId="77777777" w:rsidR="00AD0E84" w:rsidRDefault="00000000">
            <w:pPr>
              <w:jc w:val="center"/>
            </w:pPr>
            <w:r>
              <w:rPr>
                <w:color w:val="000000"/>
                <w:sz w:val="20"/>
                <w:szCs w:val="20"/>
              </w:rPr>
              <w:t>Incerto</w:t>
            </w:r>
          </w:p>
        </w:tc>
      </w:tr>
      <w:tr w:rsidR="00AD0E84" w14:paraId="3876F3B3" w14:textId="77777777" w:rsidTr="00DB4727">
        <w:tc>
          <w:tcPr>
            <w:tcW w:w="117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747978" w14:textId="77777777" w:rsidR="00AD0E84" w:rsidRDefault="00000000">
            <w:pPr>
              <w:jc w:val="both"/>
            </w:pPr>
            <w:r>
              <w:rPr>
                <w:color w:val="000000"/>
                <w:sz w:val="20"/>
                <w:szCs w:val="20"/>
              </w:rPr>
              <w:t>Huang 2023</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64BA65"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4FB1AC" w14:textId="77777777" w:rsidR="00AD0E84" w:rsidRDefault="00000000">
            <w:pPr>
              <w:jc w:val="center"/>
            </w:pPr>
            <w:r>
              <w:rPr>
                <w:color w:val="000000"/>
                <w:sz w:val="20"/>
                <w:szCs w:val="20"/>
              </w:rPr>
              <w:t>Incerto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5FEC6E" w14:textId="77777777" w:rsidR="00AD0E84" w:rsidRDefault="00000000">
            <w:pPr>
              <w:jc w:val="center"/>
            </w:pPr>
            <w:r>
              <w:rPr>
                <w:color w:val="000000"/>
                <w:sz w:val="20"/>
                <w:szCs w:val="20"/>
              </w:rPr>
              <w:t>Baixo</w:t>
            </w:r>
          </w:p>
        </w:tc>
        <w:tc>
          <w:tcPr>
            <w:tcW w:w="7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FDDC60"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FC335B" w14:textId="77777777" w:rsidR="00AD0E84" w:rsidRDefault="00000000">
            <w:pPr>
              <w:jc w:val="center"/>
            </w:pPr>
            <w:r>
              <w:rPr>
                <w:color w:val="000000"/>
                <w:sz w:val="20"/>
                <w:szCs w:val="20"/>
              </w:rPr>
              <w:t>Baixo</w:t>
            </w:r>
          </w:p>
        </w:tc>
        <w:tc>
          <w:tcPr>
            <w:tcW w:w="72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4AF3DD"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7A3BE8" w14:textId="77777777" w:rsidR="00AD0E84" w:rsidRDefault="00000000">
            <w:pPr>
              <w:jc w:val="center"/>
            </w:pPr>
            <w:r>
              <w:rPr>
                <w:color w:val="000000"/>
                <w:sz w:val="20"/>
                <w:szCs w:val="20"/>
              </w:rPr>
              <w:t>Baixo</w:t>
            </w:r>
          </w:p>
        </w:tc>
        <w:tc>
          <w:tcPr>
            <w:tcW w:w="270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58E5DC" w14:textId="77777777" w:rsidR="00AD0E84" w:rsidRDefault="00000000">
            <w:pPr>
              <w:jc w:val="center"/>
            </w:pPr>
            <w:r>
              <w:rPr>
                <w:color w:val="000000"/>
                <w:sz w:val="20"/>
                <w:szCs w:val="20"/>
              </w:rPr>
              <w:t>Incerto</w:t>
            </w:r>
          </w:p>
        </w:tc>
      </w:tr>
      <w:tr w:rsidR="00AD0E84" w14:paraId="3E89A395" w14:textId="77777777" w:rsidTr="00DB4727">
        <w:tc>
          <w:tcPr>
            <w:tcW w:w="117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6FFE82" w14:textId="77777777" w:rsidR="00AD0E84" w:rsidRDefault="00000000">
            <w:pPr>
              <w:jc w:val="both"/>
            </w:pPr>
            <w:r>
              <w:rPr>
                <w:color w:val="000000"/>
                <w:sz w:val="20"/>
                <w:szCs w:val="20"/>
              </w:rPr>
              <w:t>Huang 2025</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838AF5"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76A8A7" w14:textId="77777777" w:rsidR="00AD0E84" w:rsidRDefault="00000000">
            <w:pPr>
              <w:jc w:val="center"/>
            </w:pPr>
            <w:r>
              <w:rPr>
                <w:color w:val="000000"/>
                <w:sz w:val="20"/>
                <w:szCs w:val="20"/>
              </w:rPr>
              <w:t>Incerto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30EBBA" w14:textId="77777777" w:rsidR="00AD0E84" w:rsidRDefault="00000000">
            <w:pPr>
              <w:jc w:val="center"/>
            </w:pPr>
            <w:r>
              <w:rPr>
                <w:color w:val="000000"/>
                <w:sz w:val="20"/>
                <w:szCs w:val="20"/>
              </w:rPr>
              <w:t>Baixo</w:t>
            </w:r>
          </w:p>
        </w:tc>
        <w:tc>
          <w:tcPr>
            <w:tcW w:w="7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D02F57"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B4DE3F" w14:textId="77777777" w:rsidR="00AD0E84" w:rsidRDefault="00000000">
            <w:pPr>
              <w:jc w:val="center"/>
            </w:pPr>
            <w:r>
              <w:rPr>
                <w:color w:val="000000"/>
                <w:sz w:val="20"/>
                <w:szCs w:val="20"/>
              </w:rPr>
              <w:t>Baixo</w:t>
            </w:r>
          </w:p>
        </w:tc>
        <w:tc>
          <w:tcPr>
            <w:tcW w:w="72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BECEDB"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129BB2" w14:textId="77777777" w:rsidR="00AD0E84" w:rsidRDefault="00000000">
            <w:pPr>
              <w:jc w:val="center"/>
            </w:pPr>
            <w:r>
              <w:rPr>
                <w:color w:val="000000"/>
                <w:sz w:val="20"/>
                <w:szCs w:val="20"/>
              </w:rPr>
              <w:t>Baixo</w:t>
            </w:r>
          </w:p>
        </w:tc>
        <w:tc>
          <w:tcPr>
            <w:tcW w:w="270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EBEA55" w14:textId="77777777" w:rsidR="00AD0E84" w:rsidRDefault="00000000">
            <w:pPr>
              <w:jc w:val="center"/>
            </w:pPr>
            <w:r>
              <w:rPr>
                <w:color w:val="000000"/>
                <w:sz w:val="20"/>
                <w:szCs w:val="20"/>
              </w:rPr>
              <w:t>Incerto</w:t>
            </w:r>
          </w:p>
        </w:tc>
      </w:tr>
      <w:tr w:rsidR="00AD0E84" w14:paraId="0EFFD791" w14:textId="77777777" w:rsidTr="00DB4727">
        <w:tc>
          <w:tcPr>
            <w:tcW w:w="117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5569C3" w14:textId="77777777" w:rsidR="00AD0E84" w:rsidRDefault="00000000">
            <w:pPr>
              <w:jc w:val="both"/>
            </w:pPr>
            <w:r>
              <w:rPr>
                <w:color w:val="000000"/>
                <w:sz w:val="20"/>
                <w:szCs w:val="20"/>
              </w:rPr>
              <w:t>Akçay 2025</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C7477E" w14:textId="77777777" w:rsidR="00AD0E84" w:rsidRDefault="00000000">
            <w:pPr>
              <w:jc w:val="center"/>
            </w:pPr>
            <w:r>
              <w:rPr>
                <w:color w:val="000000"/>
                <w:sz w:val="20"/>
                <w:szCs w:val="20"/>
              </w:rPr>
              <w:t>Alto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0E6498" w14:textId="77777777" w:rsidR="00AD0E84" w:rsidRDefault="00000000">
            <w:pPr>
              <w:jc w:val="center"/>
            </w:pPr>
            <w:r>
              <w:rPr>
                <w:color w:val="000000"/>
                <w:sz w:val="20"/>
                <w:szCs w:val="20"/>
              </w:rPr>
              <w:t>Incerto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36016B" w14:textId="77777777" w:rsidR="00AD0E84" w:rsidRDefault="00000000">
            <w:pPr>
              <w:jc w:val="center"/>
            </w:pPr>
            <w:r>
              <w:rPr>
                <w:color w:val="000000"/>
                <w:sz w:val="20"/>
                <w:szCs w:val="20"/>
              </w:rPr>
              <w:t>Baixo</w:t>
            </w:r>
          </w:p>
        </w:tc>
        <w:tc>
          <w:tcPr>
            <w:tcW w:w="7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E15CC8"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B148B0" w14:textId="77777777" w:rsidR="00AD0E84" w:rsidRDefault="00000000">
            <w:pPr>
              <w:jc w:val="center"/>
            </w:pPr>
            <w:r>
              <w:rPr>
                <w:color w:val="000000"/>
                <w:sz w:val="20"/>
                <w:szCs w:val="20"/>
              </w:rPr>
              <w:t>Baixo</w:t>
            </w:r>
          </w:p>
        </w:tc>
        <w:tc>
          <w:tcPr>
            <w:tcW w:w="72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3E4E38"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4BA2B7" w14:textId="77777777" w:rsidR="00AD0E84" w:rsidRDefault="00000000">
            <w:pPr>
              <w:jc w:val="center"/>
            </w:pPr>
            <w:r>
              <w:rPr>
                <w:color w:val="000000"/>
                <w:sz w:val="20"/>
                <w:szCs w:val="20"/>
              </w:rPr>
              <w:t>Baixo</w:t>
            </w:r>
          </w:p>
        </w:tc>
        <w:tc>
          <w:tcPr>
            <w:tcW w:w="270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AE47A8" w14:textId="77777777" w:rsidR="00AD0E84" w:rsidRDefault="00000000">
            <w:pPr>
              <w:jc w:val="center"/>
            </w:pPr>
            <w:r>
              <w:rPr>
                <w:color w:val="000000"/>
                <w:sz w:val="20"/>
                <w:szCs w:val="20"/>
              </w:rPr>
              <w:t>Alto</w:t>
            </w:r>
          </w:p>
        </w:tc>
      </w:tr>
      <w:tr w:rsidR="00AD0E84" w14:paraId="007058A5" w14:textId="77777777" w:rsidTr="00DB4727">
        <w:tc>
          <w:tcPr>
            <w:tcW w:w="117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FD9FDC" w14:textId="77777777" w:rsidR="00AD0E84" w:rsidRDefault="00000000">
            <w:pPr>
              <w:jc w:val="both"/>
            </w:pPr>
            <w:r>
              <w:rPr>
                <w:color w:val="000000"/>
                <w:sz w:val="20"/>
                <w:szCs w:val="20"/>
              </w:rPr>
              <w:t>Lee 2025</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EA67A8"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975C5D"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BF4ECD" w14:textId="77777777" w:rsidR="00AD0E84" w:rsidRDefault="00000000">
            <w:pPr>
              <w:jc w:val="center"/>
            </w:pPr>
            <w:r>
              <w:rPr>
                <w:color w:val="000000"/>
                <w:sz w:val="20"/>
                <w:szCs w:val="20"/>
              </w:rPr>
              <w:t>Incerto</w:t>
            </w:r>
          </w:p>
        </w:tc>
        <w:tc>
          <w:tcPr>
            <w:tcW w:w="7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3EE157"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57C2C3" w14:textId="77777777" w:rsidR="00AD0E84" w:rsidRDefault="00000000">
            <w:pPr>
              <w:jc w:val="center"/>
            </w:pPr>
            <w:r>
              <w:rPr>
                <w:color w:val="000000"/>
                <w:sz w:val="20"/>
                <w:szCs w:val="20"/>
              </w:rPr>
              <w:t>Baixo</w:t>
            </w:r>
          </w:p>
        </w:tc>
        <w:tc>
          <w:tcPr>
            <w:tcW w:w="72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D78BDA"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1D224E" w14:textId="77777777" w:rsidR="00AD0E84" w:rsidRDefault="00000000">
            <w:pPr>
              <w:jc w:val="center"/>
            </w:pPr>
            <w:r>
              <w:rPr>
                <w:color w:val="000000"/>
                <w:sz w:val="20"/>
                <w:szCs w:val="20"/>
              </w:rPr>
              <w:t>Baixo</w:t>
            </w:r>
          </w:p>
        </w:tc>
        <w:tc>
          <w:tcPr>
            <w:tcW w:w="270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B9EAC5" w14:textId="77777777" w:rsidR="00AD0E84" w:rsidRDefault="00000000">
            <w:pPr>
              <w:jc w:val="center"/>
            </w:pPr>
            <w:r>
              <w:rPr>
                <w:color w:val="000000"/>
                <w:sz w:val="20"/>
                <w:szCs w:val="20"/>
              </w:rPr>
              <w:t>Incerto</w:t>
            </w:r>
          </w:p>
        </w:tc>
      </w:tr>
      <w:tr w:rsidR="00AD0E84" w14:paraId="1CFC0F17" w14:textId="77777777" w:rsidTr="00DB4727">
        <w:tc>
          <w:tcPr>
            <w:tcW w:w="117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055395" w14:textId="77777777" w:rsidR="00AD0E84" w:rsidRDefault="00000000">
            <w:pPr>
              <w:jc w:val="both"/>
            </w:pPr>
            <w:r>
              <w:rPr>
                <w:color w:val="000000"/>
                <w:sz w:val="20"/>
                <w:szCs w:val="20"/>
              </w:rPr>
              <w:t>Gunes 2025</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646A52"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4FC672" w14:textId="77777777" w:rsidR="00AD0E84" w:rsidRDefault="00000000">
            <w:pPr>
              <w:jc w:val="center"/>
            </w:pPr>
            <w:r>
              <w:rPr>
                <w:color w:val="000000"/>
                <w:sz w:val="20"/>
                <w:szCs w:val="20"/>
              </w:rPr>
              <w:t>Incerto</w:t>
            </w:r>
          </w:p>
        </w:tc>
        <w:tc>
          <w:tcPr>
            <w:tcW w:w="81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7CEA97" w14:textId="77777777" w:rsidR="00AD0E84" w:rsidRDefault="00000000">
            <w:pPr>
              <w:jc w:val="center"/>
            </w:pPr>
            <w:r>
              <w:rPr>
                <w:color w:val="000000"/>
                <w:sz w:val="20"/>
                <w:szCs w:val="20"/>
              </w:rPr>
              <w:t>Baixo</w:t>
            </w:r>
          </w:p>
        </w:tc>
        <w:tc>
          <w:tcPr>
            <w:tcW w:w="7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408144"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ABE273" w14:textId="77777777" w:rsidR="00AD0E84" w:rsidRDefault="00000000">
            <w:pPr>
              <w:jc w:val="center"/>
            </w:pPr>
            <w:r>
              <w:rPr>
                <w:color w:val="000000"/>
                <w:sz w:val="20"/>
                <w:szCs w:val="20"/>
              </w:rPr>
              <w:t>Baixo</w:t>
            </w:r>
          </w:p>
        </w:tc>
        <w:tc>
          <w:tcPr>
            <w:tcW w:w="72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1B19F7"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BFD771" w14:textId="77777777" w:rsidR="00AD0E84" w:rsidRDefault="00000000">
            <w:pPr>
              <w:jc w:val="center"/>
            </w:pPr>
            <w:r>
              <w:rPr>
                <w:color w:val="000000"/>
                <w:sz w:val="20"/>
                <w:szCs w:val="20"/>
              </w:rPr>
              <w:t>Baixo</w:t>
            </w:r>
          </w:p>
        </w:tc>
        <w:tc>
          <w:tcPr>
            <w:tcW w:w="2709"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B90B86" w14:textId="77777777" w:rsidR="00AD0E84" w:rsidRDefault="00000000">
            <w:pPr>
              <w:jc w:val="center"/>
            </w:pPr>
            <w:r>
              <w:rPr>
                <w:color w:val="000000"/>
                <w:sz w:val="20"/>
                <w:szCs w:val="20"/>
              </w:rPr>
              <w:t>Incerto</w:t>
            </w:r>
          </w:p>
        </w:tc>
      </w:tr>
      <w:tr w:rsidR="00AD0E84" w14:paraId="3A1C849D" w14:textId="77777777" w:rsidTr="00DB4727">
        <w:tc>
          <w:tcPr>
            <w:tcW w:w="1179"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CDB9F21" w14:textId="77777777" w:rsidR="00AD0E84" w:rsidRDefault="00000000">
            <w:pPr>
              <w:jc w:val="both"/>
            </w:pPr>
            <w:r>
              <w:rPr>
                <w:color w:val="000000"/>
                <w:sz w:val="20"/>
                <w:szCs w:val="20"/>
              </w:rPr>
              <w:t>Tanno 2025</w:t>
            </w:r>
          </w:p>
        </w:tc>
        <w:tc>
          <w:tcPr>
            <w:tcW w:w="701"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0746A30"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D1A8BED" w14:textId="77777777" w:rsidR="00AD0E84" w:rsidRDefault="00000000">
            <w:pPr>
              <w:jc w:val="center"/>
            </w:pPr>
            <w:r>
              <w:rPr>
                <w:color w:val="000000"/>
                <w:sz w:val="20"/>
                <w:szCs w:val="20"/>
              </w:rPr>
              <w:t>Baixo</w:t>
            </w:r>
          </w:p>
        </w:tc>
        <w:tc>
          <w:tcPr>
            <w:tcW w:w="812"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E76F0CB" w14:textId="77777777" w:rsidR="00AD0E84" w:rsidRDefault="00000000">
            <w:pPr>
              <w:jc w:val="center"/>
            </w:pPr>
            <w:r>
              <w:rPr>
                <w:color w:val="000000"/>
                <w:sz w:val="20"/>
                <w:szCs w:val="20"/>
              </w:rPr>
              <w:t>Incerto</w:t>
            </w:r>
          </w:p>
        </w:tc>
        <w:tc>
          <w:tcPr>
            <w:tcW w:w="734"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4007297"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038D256" w14:textId="77777777" w:rsidR="00AD0E84" w:rsidRDefault="00000000">
            <w:pPr>
              <w:jc w:val="center"/>
            </w:pPr>
            <w:r>
              <w:rPr>
                <w:color w:val="000000"/>
                <w:sz w:val="20"/>
                <w:szCs w:val="20"/>
              </w:rPr>
              <w:t>Baixo</w:t>
            </w:r>
          </w:p>
        </w:tc>
        <w:tc>
          <w:tcPr>
            <w:tcW w:w="723"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EEA1205" w14:textId="77777777" w:rsidR="00AD0E84" w:rsidRDefault="00000000">
            <w:pPr>
              <w:jc w:val="center"/>
            </w:pPr>
            <w:r>
              <w:rPr>
                <w:color w:val="000000"/>
                <w:sz w:val="20"/>
                <w:szCs w:val="20"/>
              </w:rPr>
              <w:t>Baixo</w:t>
            </w:r>
          </w:p>
        </w:tc>
        <w:tc>
          <w:tcPr>
            <w:tcW w:w="701"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4C22F6B" w14:textId="77777777" w:rsidR="00AD0E84" w:rsidRDefault="00000000">
            <w:pPr>
              <w:jc w:val="center"/>
            </w:pPr>
            <w:r>
              <w:rPr>
                <w:color w:val="000000"/>
                <w:sz w:val="20"/>
                <w:szCs w:val="20"/>
              </w:rPr>
              <w:t>Baixo</w:t>
            </w:r>
          </w:p>
        </w:tc>
        <w:tc>
          <w:tcPr>
            <w:tcW w:w="2709"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8A20166" w14:textId="77777777" w:rsidR="00AD0E84" w:rsidRDefault="00000000">
            <w:pPr>
              <w:jc w:val="center"/>
            </w:pPr>
            <w:r>
              <w:rPr>
                <w:color w:val="000000"/>
                <w:sz w:val="20"/>
                <w:szCs w:val="20"/>
              </w:rPr>
              <w:t>Incerto</w:t>
            </w:r>
          </w:p>
        </w:tc>
      </w:tr>
    </w:tbl>
    <w:p w14:paraId="73185DB7" w14:textId="7A5E521E" w:rsidR="00AD0E84" w:rsidRDefault="00000000">
      <w:pPr>
        <w:spacing w:before="60" w:after="240"/>
        <w:jc w:val="both"/>
      </w:pPr>
      <w:r>
        <w:rPr>
          <w:color w:val="000000"/>
          <w:sz w:val="20"/>
          <w:szCs w:val="20"/>
        </w:rPr>
        <w:t>Fonte: Os autores (2026).</w:t>
      </w:r>
    </w:p>
    <w:p w14:paraId="08D017CA" w14:textId="77777777" w:rsidR="00AD0E84" w:rsidRDefault="00000000">
      <w:pPr>
        <w:spacing w:before="60" w:after="60"/>
        <w:jc w:val="both"/>
      </w:pPr>
      <w:r>
        <w:rPr>
          <w:color w:val="000000"/>
          <w:sz w:val="20"/>
          <w:szCs w:val="20"/>
        </w:rPr>
        <w:t>D1=Seleção de pacientes; D2=Teste índice; D3=Padrão de referência; D4=Fluxo e tempo; A1–A3=Aplicabilidade dos domínios 1–3. Avaliação por revisor único, assistida por ferramenta automatizada; sem concordância interavaliador medida.</w:t>
      </w:r>
    </w:p>
    <w:p w14:paraId="322D5FD9" w14:textId="77777777" w:rsidR="00AD0E84" w:rsidRDefault="00000000">
      <w:pPr>
        <w:pStyle w:val="Ttulo2"/>
        <w:spacing w:line="360" w:lineRule="auto"/>
      </w:pPr>
      <w:r>
        <w:t>3.2 Meta-análise Exploratória: Pool Principal (N=7)</w:t>
      </w:r>
    </w:p>
    <w:p w14:paraId="11C2DBE8" w14:textId="77777777" w:rsidR="00AD0E84" w:rsidRDefault="00000000">
      <w:pPr>
        <w:spacing w:after="120" w:line="360" w:lineRule="auto"/>
        <w:ind w:firstLine="708"/>
        <w:jc w:val="both"/>
      </w:pPr>
      <w:r>
        <w:rPr>
          <w:color w:val="000000"/>
        </w:rPr>
        <w:t>Os resultados do modelo bivariado são apresentados na Tabela 3. A sensibilidade agrupada foi de 86,7% (IC 95%: 75,1–93,4%) e a especificidade agrupada foi de 97,3% (IC 95%: 87,3–99,5%), com AUC SROC=0,952, RV+=32,35 e RV−=0,137.</w:t>
      </w:r>
    </w:p>
    <w:p w14:paraId="17420B62" w14:textId="6EBAEA78" w:rsidR="00DB4727" w:rsidRPr="000F5926" w:rsidRDefault="00000000" w:rsidP="000F5926">
      <w:pPr>
        <w:spacing w:after="120" w:line="360" w:lineRule="auto"/>
        <w:ind w:firstLine="708"/>
        <w:jc w:val="both"/>
        <w:rPr>
          <w:color w:val="000000"/>
        </w:rPr>
      </w:pPr>
      <w:r>
        <w:rPr>
          <w:color w:val="000000"/>
        </w:rPr>
        <w:t>O intervalo de predição de 95% (PI) para a sensibilidade foi de 30,6% a 99,0%, calculado pelo método t (df = n−2) na escala logit, incorporando τ_sens=0,885 e o erro-padrão do ponto sumário. Esse intervalo indica que, em um novo estudo com perfil amostral semelhante ao pool, a sensibilidade esperada pode variar amplamente, o que reflete a heterogeneidade substancial entre os estudos incluídos e impede a extrapolação do ponto sumário como estimativa pontual para contextos específicos. O PI de especificidade foi estimado em 7,4% a 100% (τ_fpr=2,218); a amplitude desse intervalo indica que a especificidade agrupada de 97,3% é dependente do perfil de Huang 2025,⁸ e não deve ser generalizada independentemente da análise co-primária.</w:t>
      </w:r>
    </w:p>
    <w:p w14:paraId="3899DF57" w14:textId="77777777" w:rsidR="00AD0E84" w:rsidRDefault="00000000">
      <w:pPr>
        <w:spacing w:before="240" w:after="60"/>
        <w:jc w:val="both"/>
      </w:pPr>
      <w:r>
        <w:rPr>
          <w:b/>
          <w:bCs/>
          <w:color w:val="000000"/>
          <w:sz w:val="20"/>
          <w:szCs w:val="20"/>
        </w:rPr>
        <w:lastRenderedPageBreak/>
        <w:t>Tabela 3 — Resultados Meta-analíticos: Pool Principal (N=7)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072"/>
      </w:tblGrid>
      <w:tr w:rsidR="00AD0E84" w14:paraId="08551D28" w14:textId="77777777" w:rsidTr="00DB4727">
        <w:trPr>
          <w:tblHeader/>
        </w:trPr>
        <w:tc>
          <w:tcPr>
            <w:tcW w:w="32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0219E45A" w14:textId="77777777" w:rsidR="00AD0E84" w:rsidRDefault="00000000">
            <w:pPr>
              <w:jc w:val="center"/>
            </w:pPr>
            <w:r>
              <w:rPr>
                <w:b/>
                <w:bCs/>
                <w:color w:val="000000"/>
                <w:sz w:val="20"/>
                <w:szCs w:val="20"/>
              </w:rPr>
              <w:t>Parâmetro</w:t>
            </w:r>
          </w:p>
        </w:tc>
        <w:tc>
          <w:tcPr>
            <w:tcW w:w="28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3659F8B5" w14:textId="77777777" w:rsidR="00AD0E84" w:rsidRDefault="00000000">
            <w:pPr>
              <w:jc w:val="center"/>
            </w:pPr>
            <w:r>
              <w:rPr>
                <w:b/>
                <w:bCs/>
                <w:color w:val="000000"/>
                <w:sz w:val="20"/>
                <w:szCs w:val="20"/>
              </w:rPr>
              <w:t>Estimativa (IC 95%)</w:t>
            </w:r>
          </w:p>
        </w:tc>
        <w:tc>
          <w:tcPr>
            <w:tcW w:w="3072"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34A71172" w14:textId="77777777" w:rsidR="00AD0E84" w:rsidRDefault="00000000">
            <w:pPr>
              <w:jc w:val="center"/>
            </w:pPr>
            <w:r>
              <w:rPr>
                <w:b/>
                <w:bCs/>
                <w:color w:val="000000"/>
                <w:sz w:val="20"/>
                <w:szCs w:val="20"/>
              </w:rPr>
              <w:t>Comentário</w:t>
            </w:r>
          </w:p>
        </w:tc>
      </w:tr>
      <w:tr w:rsidR="00AD0E84" w14:paraId="3C589F31"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4C39BC" w14:textId="77777777" w:rsidR="00AD0E84" w:rsidRDefault="00000000">
            <w:pPr>
              <w:jc w:val="both"/>
            </w:pPr>
            <w:r>
              <w:rPr>
                <w:color w:val="000000"/>
                <w:sz w:val="20"/>
                <w:szCs w:val="20"/>
              </w:rPr>
              <w:t>Sensibilidade Agrupada</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4FAF99" w14:textId="77777777" w:rsidR="00AD0E84" w:rsidRDefault="00000000">
            <w:pPr>
              <w:jc w:val="both"/>
            </w:pPr>
            <w:r>
              <w:rPr>
                <w:color w:val="000000"/>
                <w:sz w:val="20"/>
                <w:szCs w:val="20"/>
              </w:rPr>
              <w:t>86,7% [75,1–93,4%]</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0534D" w14:textId="77777777" w:rsidR="00AD0E84" w:rsidRDefault="00000000">
            <w:pPr>
              <w:jc w:val="both"/>
            </w:pPr>
            <w:r>
              <w:rPr>
                <w:color w:val="000000"/>
                <w:sz w:val="20"/>
                <w:szCs w:val="20"/>
              </w:rPr>
              <w:t>Pool principal (N=7, 102.956 exames)</w:t>
            </w:r>
          </w:p>
        </w:tc>
      </w:tr>
      <w:tr w:rsidR="00AD0E84" w14:paraId="54A87714"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DFFC22" w14:textId="77777777" w:rsidR="00AD0E84" w:rsidRDefault="00000000">
            <w:pPr>
              <w:jc w:val="both"/>
            </w:pPr>
            <w:r>
              <w:rPr>
                <w:color w:val="000000"/>
                <w:sz w:val="20"/>
                <w:szCs w:val="20"/>
              </w:rPr>
              <w:t>Especificidade Agrupada</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D87C51" w14:textId="77777777" w:rsidR="00AD0E84" w:rsidRDefault="00000000">
            <w:pPr>
              <w:jc w:val="both"/>
            </w:pPr>
            <w:r>
              <w:rPr>
                <w:color w:val="000000"/>
                <w:sz w:val="20"/>
                <w:szCs w:val="20"/>
              </w:rPr>
              <w:t>97,3% [87,3–99,5%]</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2612B5" w14:textId="77777777" w:rsidR="00AD0E84" w:rsidRDefault="00000000">
            <w:pPr>
              <w:jc w:val="both"/>
            </w:pPr>
            <w:r>
              <w:rPr>
                <w:color w:val="000000"/>
                <w:sz w:val="20"/>
                <w:szCs w:val="20"/>
              </w:rPr>
              <w:t>Pool principal; dominada por Huang 2025⁸</w:t>
            </w:r>
          </w:p>
        </w:tc>
      </w:tr>
      <w:tr w:rsidR="00AD0E84" w14:paraId="36ED673F"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ED257D" w14:textId="77777777" w:rsidR="00AD0E84" w:rsidRDefault="00000000">
            <w:pPr>
              <w:jc w:val="both"/>
            </w:pPr>
            <w:r>
              <w:rPr>
                <w:color w:val="000000"/>
                <w:sz w:val="20"/>
                <w:szCs w:val="20"/>
              </w:rPr>
              <w:t>AUC SROC</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C40379" w14:textId="77777777" w:rsidR="00AD0E84" w:rsidRDefault="00000000">
            <w:pPr>
              <w:jc w:val="both"/>
            </w:pPr>
            <w:r>
              <w:rPr>
                <w:color w:val="000000"/>
                <w:sz w:val="20"/>
                <w:szCs w:val="20"/>
              </w:rPr>
              <w:t>0,952</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C63BB6" w14:textId="77777777" w:rsidR="00AD0E84" w:rsidRDefault="00000000">
            <w:pPr>
              <w:jc w:val="both"/>
            </w:pPr>
            <w:r>
              <w:rPr>
                <w:color w:val="000000"/>
                <w:sz w:val="20"/>
                <w:szCs w:val="20"/>
              </w:rPr>
              <w:t>Área sob a curva SROC hierárquica</w:t>
            </w:r>
          </w:p>
        </w:tc>
      </w:tr>
      <w:tr w:rsidR="00AD0E84" w14:paraId="24ECB64D"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9EA338" w14:textId="77777777" w:rsidR="00AD0E84" w:rsidRDefault="00000000">
            <w:pPr>
              <w:jc w:val="both"/>
            </w:pPr>
            <w:r>
              <w:rPr>
                <w:color w:val="000000"/>
                <w:sz w:val="20"/>
                <w:szCs w:val="20"/>
              </w:rPr>
              <w:t>I² Sensibilidade (Zhou-Dendukuri)</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E8722F" w14:textId="77777777" w:rsidR="00AD0E84" w:rsidRDefault="00000000">
            <w:pPr>
              <w:jc w:val="both"/>
            </w:pPr>
            <w:r>
              <w:rPr>
                <w:color w:val="000000"/>
                <w:sz w:val="20"/>
                <w:szCs w:val="20"/>
              </w:rPr>
              <w:t>70%</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7162EA" w14:textId="77777777" w:rsidR="00AD0E84" w:rsidRDefault="00000000">
            <w:pPr>
              <w:jc w:val="both"/>
            </w:pPr>
            <w:r>
              <w:rPr>
                <w:color w:val="000000"/>
                <w:sz w:val="20"/>
                <w:szCs w:val="20"/>
              </w:rPr>
              <w:t>Heterogeneidade moderada</w:t>
            </w:r>
          </w:p>
        </w:tc>
      </w:tr>
      <w:tr w:rsidR="00AD0E84" w14:paraId="6877A299"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1A753A" w14:textId="77777777" w:rsidR="00AD0E84" w:rsidRDefault="00000000">
            <w:pPr>
              <w:jc w:val="both"/>
            </w:pPr>
            <w:r>
              <w:rPr>
                <w:color w:val="000000"/>
                <w:sz w:val="20"/>
                <w:szCs w:val="20"/>
              </w:rPr>
              <w:t>I² Especificidade (Holling não ajustado)</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0FEFF7" w14:textId="77777777" w:rsidR="00AD0E84" w:rsidRDefault="00000000">
            <w:pPr>
              <w:jc w:val="both"/>
            </w:pPr>
            <w:r>
              <w:rPr>
                <w:color w:val="000000"/>
                <w:sz w:val="20"/>
                <w:szCs w:val="20"/>
              </w:rPr>
              <w:t>57,8–88,7%</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758B8D" w14:textId="77777777" w:rsidR="00AD0E84" w:rsidRDefault="00000000">
            <w:pPr>
              <w:jc w:val="both"/>
            </w:pPr>
            <w:r>
              <w:rPr>
                <w:color w:val="000000"/>
                <w:sz w:val="20"/>
                <w:szCs w:val="20"/>
              </w:rPr>
              <w:t>Heterogeneidade elevada</w:t>
            </w:r>
          </w:p>
        </w:tc>
      </w:tr>
      <w:tr w:rsidR="00AD0E84" w14:paraId="47E28876"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A5A385" w14:textId="77777777" w:rsidR="00AD0E84" w:rsidRDefault="00000000">
            <w:pPr>
              <w:jc w:val="both"/>
            </w:pPr>
            <w:r>
              <w:rPr>
                <w:color w:val="000000"/>
                <w:sz w:val="20"/>
                <w:szCs w:val="20"/>
              </w:rPr>
              <w:t>I² (Holling ajustado por N amostral)</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7EFA48" w14:textId="77777777" w:rsidR="00AD0E84" w:rsidRDefault="00000000">
            <w:pPr>
              <w:jc w:val="both"/>
            </w:pPr>
            <w:r>
              <w:rPr>
                <w:color w:val="000000"/>
                <w:sz w:val="20"/>
                <w:szCs w:val="20"/>
              </w:rPr>
              <w:t>1,7–3,6%</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549B9D" w14:textId="77777777" w:rsidR="00AD0E84" w:rsidRDefault="00000000">
            <w:pPr>
              <w:jc w:val="both"/>
            </w:pPr>
            <w:r>
              <w:rPr>
                <w:color w:val="000000"/>
                <w:sz w:val="20"/>
                <w:szCs w:val="20"/>
              </w:rPr>
              <w:t>Ajustado pela dominância de Huang 2025⁸</w:t>
            </w:r>
          </w:p>
        </w:tc>
      </w:tr>
      <w:tr w:rsidR="00AD0E84" w14:paraId="52AE807B"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99FA12" w14:textId="77777777" w:rsidR="00AD0E84" w:rsidRDefault="00000000">
            <w:pPr>
              <w:jc w:val="both"/>
            </w:pPr>
            <w:r>
              <w:rPr>
                <w:color w:val="000000"/>
                <w:sz w:val="20"/>
                <w:szCs w:val="20"/>
              </w:rPr>
              <w:t>PI 95% Sensibilidade†</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1B7143" w14:textId="77777777" w:rsidR="00AD0E84" w:rsidRDefault="00000000">
            <w:pPr>
              <w:jc w:val="both"/>
            </w:pPr>
            <w:r>
              <w:rPr>
                <w:color w:val="000000"/>
                <w:sz w:val="20"/>
                <w:szCs w:val="20"/>
              </w:rPr>
              <w:t>30,6%–99,0%</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D4E053" w14:textId="77777777" w:rsidR="00AD0E84" w:rsidRDefault="00000000">
            <w:pPr>
              <w:jc w:val="both"/>
            </w:pPr>
            <w:r>
              <w:rPr>
                <w:color w:val="000000"/>
                <w:sz w:val="20"/>
                <w:szCs w:val="20"/>
              </w:rPr>
              <w:t>Método t (df=n−2): t_sens ± t×√(τ²+EP²); τ_sens=0,885</w:t>
            </w:r>
          </w:p>
        </w:tc>
      </w:tr>
      <w:tr w:rsidR="00AD0E84" w14:paraId="1E0036A5"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83CE98" w14:textId="77777777" w:rsidR="00AD0E84" w:rsidRDefault="00000000">
            <w:pPr>
              <w:jc w:val="both"/>
            </w:pPr>
            <w:r>
              <w:rPr>
                <w:color w:val="000000"/>
                <w:sz w:val="20"/>
                <w:szCs w:val="20"/>
              </w:rPr>
              <w:t>PI 95% Especificidade‡</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9963E0" w14:textId="77777777" w:rsidR="00AD0E84" w:rsidRDefault="00000000">
            <w:pPr>
              <w:jc w:val="both"/>
            </w:pPr>
            <w:r>
              <w:rPr>
                <w:color w:val="000000"/>
                <w:sz w:val="20"/>
                <w:szCs w:val="20"/>
              </w:rPr>
              <w:t>7,4%–100%</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996D3A" w14:textId="77777777" w:rsidR="00AD0E84" w:rsidRDefault="00000000">
            <w:pPr>
              <w:jc w:val="both"/>
            </w:pPr>
            <w:r>
              <w:rPr>
                <w:color w:val="000000"/>
                <w:sz w:val="20"/>
                <w:szCs w:val="20"/>
              </w:rPr>
              <w:t>Baseado em τ_fpr=2,218; amplitude reflete heterogeneidade real</w:t>
            </w:r>
          </w:p>
        </w:tc>
      </w:tr>
      <w:tr w:rsidR="00AD0E84" w14:paraId="6F96B12B"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3D12FD" w14:textId="77777777" w:rsidR="00AD0E84" w:rsidRDefault="00000000">
            <w:pPr>
              <w:jc w:val="both"/>
            </w:pPr>
            <w:r>
              <w:rPr>
                <w:color w:val="000000"/>
                <w:sz w:val="20"/>
                <w:szCs w:val="20"/>
              </w:rPr>
              <w:t>RV Positiva (LR+)</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0E2C7C" w14:textId="77777777" w:rsidR="00AD0E84" w:rsidRDefault="00000000">
            <w:pPr>
              <w:jc w:val="both"/>
            </w:pPr>
            <w:r>
              <w:rPr>
                <w:color w:val="000000"/>
                <w:sz w:val="20"/>
                <w:szCs w:val="20"/>
              </w:rPr>
              <w:t>32,35</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CD49D8" w14:textId="77777777" w:rsidR="00AD0E84" w:rsidRDefault="00000000">
            <w:pPr>
              <w:jc w:val="both"/>
            </w:pPr>
            <w:r>
              <w:rPr>
                <w:color w:val="000000"/>
                <w:sz w:val="20"/>
                <w:szCs w:val="20"/>
              </w:rPr>
              <w:t>Razão de verossimilhança positiva do ponto sumário</w:t>
            </w:r>
          </w:p>
        </w:tc>
      </w:tr>
      <w:tr w:rsidR="00AD0E84" w14:paraId="6827726B"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17A653" w14:textId="77777777" w:rsidR="00AD0E84" w:rsidRDefault="00000000">
            <w:pPr>
              <w:jc w:val="both"/>
            </w:pPr>
            <w:r>
              <w:rPr>
                <w:color w:val="000000"/>
                <w:sz w:val="20"/>
                <w:szCs w:val="20"/>
              </w:rPr>
              <w:t>RV Negativa (LR−)</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54809D" w14:textId="77777777" w:rsidR="00AD0E84" w:rsidRDefault="00000000">
            <w:pPr>
              <w:jc w:val="both"/>
            </w:pPr>
            <w:r>
              <w:rPr>
                <w:color w:val="000000"/>
                <w:sz w:val="20"/>
                <w:szCs w:val="20"/>
              </w:rPr>
              <w:t>0,137</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D6E54B" w14:textId="77777777" w:rsidR="00AD0E84" w:rsidRDefault="00000000">
            <w:pPr>
              <w:jc w:val="both"/>
            </w:pPr>
            <w:r>
              <w:rPr>
                <w:color w:val="000000"/>
                <w:sz w:val="20"/>
                <w:szCs w:val="20"/>
              </w:rPr>
              <w:t>Razão de verossimilhança negativa do ponto sumário</w:t>
            </w:r>
          </w:p>
        </w:tc>
      </w:tr>
      <w:tr w:rsidR="00AD0E84" w14:paraId="35225624" w14:textId="77777777" w:rsidTr="00DB472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5D5C98" w14:textId="77777777" w:rsidR="00AD0E84" w:rsidRDefault="00000000">
            <w:pPr>
              <w:jc w:val="both"/>
            </w:pPr>
            <w:r>
              <w:rPr>
                <w:color w:val="000000"/>
                <w:sz w:val="20"/>
                <w:szCs w:val="20"/>
              </w:rPr>
              <w:t>N Estudos (pool bivariado)</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B6185F" w14:textId="77777777" w:rsidR="00AD0E84" w:rsidRDefault="00000000">
            <w:pPr>
              <w:jc w:val="both"/>
            </w:pPr>
            <w:r>
              <w:rPr>
                <w:color w:val="000000"/>
                <w:sz w:val="20"/>
                <w:szCs w:val="20"/>
              </w:rPr>
              <w:t>7</w:t>
            </w:r>
          </w:p>
        </w:tc>
        <w:tc>
          <w:tcPr>
            <w:tcW w:w="30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D1D698" w14:textId="77777777" w:rsidR="00AD0E84" w:rsidRDefault="00000000">
            <w:pPr>
              <w:jc w:val="both"/>
            </w:pPr>
            <w:r>
              <w:rPr>
                <w:color w:val="000000"/>
                <w:sz w:val="20"/>
                <w:szCs w:val="20"/>
              </w:rPr>
              <w:t>Estudos com dados brutos (Raw 2×2) disponíveis</w:t>
            </w:r>
          </w:p>
        </w:tc>
      </w:tr>
      <w:tr w:rsidR="00AD0E84" w14:paraId="123EE180" w14:textId="77777777" w:rsidTr="00DB4727">
        <w:tc>
          <w:tcPr>
            <w:tcW w:w="32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14F8384" w14:textId="77777777" w:rsidR="00AD0E84" w:rsidRDefault="00000000">
            <w:pPr>
              <w:jc w:val="both"/>
            </w:pPr>
            <w:r>
              <w:rPr>
                <w:color w:val="000000"/>
                <w:sz w:val="20"/>
                <w:szCs w:val="20"/>
              </w:rPr>
              <w:t>N Total de Participantes</w:t>
            </w:r>
          </w:p>
        </w:tc>
        <w:tc>
          <w:tcPr>
            <w:tcW w:w="28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27509A9" w14:textId="77777777" w:rsidR="00AD0E84" w:rsidRDefault="00000000">
            <w:pPr>
              <w:jc w:val="both"/>
            </w:pPr>
            <w:r>
              <w:rPr>
                <w:color w:val="000000"/>
                <w:sz w:val="20"/>
                <w:szCs w:val="20"/>
              </w:rPr>
              <w:t>102.956</w:t>
            </w:r>
          </w:p>
        </w:tc>
        <w:tc>
          <w:tcPr>
            <w:tcW w:w="3072"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F0086C4" w14:textId="77777777" w:rsidR="00AD0E84" w:rsidRDefault="00000000">
            <w:pPr>
              <w:jc w:val="both"/>
            </w:pPr>
            <w:r>
              <w:rPr>
                <w:color w:val="000000"/>
                <w:sz w:val="20"/>
                <w:szCs w:val="20"/>
              </w:rPr>
              <w:t>Exames no pool bivariado</w:t>
            </w:r>
          </w:p>
        </w:tc>
      </w:tr>
    </w:tbl>
    <w:p w14:paraId="115DAC3E" w14:textId="4705792F" w:rsidR="00AD0E84" w:rsidRDefault="00000000">
      <w:pPr>
        <w:spacing w:before="60" w:after="240"/>
        <w:jc w:val="both"/>
      </w:pPr>
      <w:r>
        <w:rPr>
          <w:color w:val="000000"/>
          <w:sz w:val="20"/>
          <w:szCs w:val="20"/>
        </w:rPr>
        <w:t>Fonte: Os autores (2026), com base no modelo bivariado de Reitsma,¹¹ método REML.</w:t>
      </w:r>
    </w:p>
    <w:p w14:paraId="51A5779A" w14:textId="77777777" w:rsidR="00AD0E84" w:rsidRDefault="00000000">
      <w:pPr>
        <w:spacing w:before="60" w:after="60"/>
        <w:jc w:val="both"/>
        <w:rPr>
          <w:color w:val="000000"/>
          <w:sz w:val="20"/>
          <w:szCs w:val="20"/>
        </w:rPr>
      </w:pPr>
      <w:r>
        <w:rPr>
          <w:color w:val="000000"/>
          <w:sz w:val="20"/>
          <w:szCs w:val="20"/>
        </w:rPr>
        <w:t>†PI de sensibilidade e ‡PI de especificidade calculados na escala logit como t ± t(n−2)×√(τ² + EP²), reconvertidos pela função expit (τ_sens=0,885; τ_fpr=2,218; n=7 estudos). PIs não disponíveis automaticamente no pacote mada; calculados em script reproduzível. Modelo: Reitsma,¹¹ REML.</w:t>
      </w:r>
    </w:p>
    <w:p w14:paraId="3F32A4FD" w14:textId="77777777" w:rsidR="00DB4727" w:rsidRDefault="00DB4727">
      <w:pPr>
        <w:spacing w:before="60" w:after="60"/>
        <w:jc w:val="both"/>
        <w:rPr>
          <w:color w:val="000000"/>
          <w:sz w:val="20"/>
          <w:szCs w:val="20"/>
        </w:rPr>
      </w:pPr>
    </w:p>
    <w:p w14:paraId="63A82F51" w14:textId="77777777" w:rsidR="00DB4727" w:rsidRDefault="00DB4727">
      <w:pPr>
        <w:spacing w:before="60" w:after="60"/>
        <w:jc w:val="both"/>
        <w:rPr>
          <w:color w:val="000000"/>
          <w:sz w:val="20"/>
          <w:szCs w:val="20"/>
        </w:rPr>
      </w:pPr>
    </w:p>
    <w:p w14:paraId="25D47738" w14:textId="77777777" w:rsidR="00DB4727" w:rsidRDefault="00DB4727">
      <w:pPr>
        <w:spacing w:before="60" w:after="60"/>
        <w:jc w:val="both"/>
        <w:rPr>
          <w:color w:val="000000"/>
          <w:sz w:val="20"/>
          <w:szCs w:val="20"/>
        </w:rPr>
      </w:pPr>
    </w:p>
    <w:p w14:paraId="6E647782" w14:textId="77777777" w:rsidR="00DB4727" w:rsidRDefault="00DB4727">
      <w:pPr>
        <w:spacing w:before="60" w:after="60"/>
        <w:jc w:val="both"/>
        <w:rPr>
          <w:color w:val="000000"/>
          <w:sz w:val="20"/>
          <w:szCs w:val="20"/>
        </w:rPr>
      </w:pPr>
    </w:p>
    <w:p w14:paraId="6633D662" w14:textId="77777777" w:rsidR="00DB4727" w:rsidRDefault="00DB4727">
      <w:pPr>
        <w:spacing w:before="60" w:after="60"/>
        <w:jc w:val="both"/>
        <w:rPr>
          <w:color w:val="000000"/>
          <w:sz w:val="20"/>
          <w:szCs w:val="20"/>
        </w:rPr>
      </w:pPr>
    </w:p>
    <w:p w14:paraId="3BB4C2BA" w14:textId="77777777" w:rsidR="00DB4727" w:rsidRDefault="00DB4727">
      <w:pPr>
        <w:spacing w:before="60" w:after="60"/>
        <w:jc w:val="both"/>
        <w:rPr>
          <w:color w:val="000000"/>
          <w:sz w:val="20"/>
          <w:szCs w:val="20"/>
        </w:rPr>
      </w:pPr>
    </w:p>
    <w:p w14:paraId="162818F5" w14:textId="77777777" w:rsidR="00DB4727" w:rsidRDefault="00DB4727">
      <w:pPr>
        <w:spacing w:before="60" w:after="60"/>
        <w:jc w:val="both"/>
        <w:rPr>
          <w:color w:val="000000"/>
          <w:sz w:val="20"/>
          <w:szCs w:val="20"/>
        </w:rPr>
      </w:pPr>
    </w:p>
    <w:p w14:paraId="3B743E2A" w14:textId="77777777" w:rsidR="00DB4727" w:rsidRDefault="00DB4727">
      <w:pPr>
        <w:spacing w:before="60" w:after="60"/>
        <w:jc w:val="both"/>
        <w:rPr>
          <w:color w:val="000000"/>
          <w:sz w:val="20"/>
          <w:szCs w:val="20"/>
        </w:rPr>
      </w:pPr>
    </w:p>
    <w:p w14:paraId="08154C36" w14:textId="77777777" w:rsidR="00DB4727" w:rsidRDefault="00DB4727">
      <w:pPr>
        <w:spacing w:before="60" w:after="60"/>
        <w:jc w:val="both"/>
        <w:rPr>
          <w:color w:val="000000"/>
          <w:sz w:val="20"/>
          <w:szCs w:val="20"/>
        </w:rPr>
      </w:pPr>
    </w:p>
    <w:p w14:paraId="4B6CEE39" w14:textId="77777777" w:rsidR="00DB4727" w:rsidRDefault="00DB4727">
      <w:pPr>
        <w:spacing w:before="60" w:after="60"/>
        <w:jc w:val="both"/>
        <w:rPr>
          <w:color w:val="000000"/>
          <w:sz w:val="20"/>
          <w:szCs w:val="20"/>
        </w:rPr>
      </w:pPr>
    </w:p>
    <w:p w14:paraId="52C2D823" w14:textId="77777777" w:rsidR="00DB4727" w:rsidRDefault="00DB4727">
      <w:pPr>
        <w:spacing w:before="60" w:after="60"/>
        <w:jc w:val="both"/>
        <w:rPr>
          <w:color w:val="000000"/>
          <w:sz w:val="20"/>
          <w:szCs w:val="20"/>
        </w:rPr>
      </w:pPr>
    </w:p>
    <w:p w14:paraId="1E33D830" w14:textId="77777777" w:rsidR="00DB4727" w:rsidRDefault="00DB4727">
      <w:pPr>
        <w:spacing w:before="60" w:after="60"/>
        <w:jc w:val="both"/>
        <w:rPr>
          <w:color w:val="000000"/>
          <w:sz w:val="20"/>
          <w:szCs w:val="20"/>
        </w:rPr>
      </w:pPr>
    </w:p>
    <w:p w14:paraId="0F145924" w14:textId="77777777" w:rsidR="00DB4727" w:rsidRDefault="00DB4727">
      <w:pPr>
        <w:spacing w:before="60" w:after="60"/>
        <w:jc w:val="both"/>
        <w:rPr>
          <w:color w:val="000000"/>
          <w:sz w:val="20"/>
          <w:szCs w:val="20"/>
        </w:rPr>
      </w:pPr>
    </w:p>
    <w:p w14:paraId="66EA901D" w14:textId="77777777" w:rsidR="00DB4727" w:rsidRDefault="00DB4727">
      <w:pPr>
        <w:spacing w:before="60" w:after="60"/>
        <w:jc w:val="both"/>
        <w:rPr>
          <w:color w:val="000000"/>
          <w:sz w:val="20"/>
          <w:szCs w:val="20"/>
        </w:rPr>
      </w:pPr>
    </w:p>
    <w:p w14:paraId="1B54B9A6" w14:textId="77777777" w:rsidR="00DB4727" w:rsidRDefault="00DB4727">
      <w:pPr>
        <w:spacing w:before="60" w:after="60"/>
        <w:jc w:val="both"/>
        <w:rPr>
          <w:color w:val="000000"/>
          <w:sz w:val="20"/>
          <w:szCs w:val="20"/>
        </w:rPr>
      </w:pPr>
    </w:p>
    <w:p w14:paraId="1441D7E4" w14:textId="77777777" w:rsidR="00DB4727" w:rsidRDefault="00DB4727">
      <w:pPr>
        <w:spacing w:before="60" w:after="60"/>
        <w:jc w:val="both"/>
      </w:pPr>
    </w:p>
    <w:p w14:paraId="53EA27CF" w14:textId="77777777" w:rsidR="00AD0E84" w:rsidRDefault="00000000">
      <w:pPr>
        <w:spacing w:before="240" w:after="60"/>
        <w:jc w:val="both"/>
      </w:pPr>
      <w:r>
        <w:rPr>
          <w:b/>
          <w:bCs/>
          <w:color w:val="000000"/>
          <w:sz w:val="20"/>
          <w:szCs w:val="20"/>
        </w:rPr>
        <w:lastRenderedPageBreak/>
        <w:t>Figura 2 — Forest Plot da Sensibilidade (N=7, Raw 2×2)</w:t>
      </w:r>
    </w:p>
    <w:p w14:paraId="59061A5F" w14:textId="77777777" w:rsidR="00AD0E84" w:rsidRDefault="00000000">
      <w:pPr>
        <w:spacing w:before="60" w:after="60"/>
        <w:jc w:val="center"/>
      </w:pPr>
      <w:r>
        <w:rPr>
          <w:noProof/>
        </w:rPr>
        <w:drawing>
          <wp:inline distT="0" distB="0" distL="0" distR="0" wp14:anchorId="22CF5BE9" wp14:editId="0805B225">
            <wp:extent cx="5762625" cy="4324350"/>
            <wp:effectExtent l="0" t="0" r="0" b="0"/>
            <wp:docPr id="940083197" name="Imagem 94008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324350"/>
                    </a:xfrm>
                    <a:prstGeom prst="rect">
                      <a:avLst/>
                    </a:prstGeom>
                  </pic:spPr>
                </pic:pic>
              </a:graphicData>
            </a:graphic>
          </wp:inline>
        </w:drawing>
      </w:r>
    </w:p>
    <w:p w14:paraId="5A2E971C" w14:textId="5FFDEEC9" w:rsidR="00AD0E84" w:rsidRDefault="00000000">
      <w:pPr>
        <w:spacing w:before="60" w:after="240"/>
        <w:jc w:val="both"/>
      </w:pPr>
      <w:r>
        <w:rPr>
          <w:color w:val="000000"/>
          <w:sz w:val="20"/>
          <w:szCs w:val="20"/>
        </w:rPr>
        <w:t>Fonte: Os autores (2026).</w:t>
      </w:r>
    </w:p>
    <w:p w14:paraId="4867FCE4" w14:textId="77777777" w:rsidR="00AD0E84" w:rsidRDefault="00000000">
      <w:pPr>
        <w:spacing w:before="60" w:after="60"/>
        <w:jc w:val="both"/>
        <w:rPr>
          <w:color w:val="000000"/>
          <w:sz w:val="20"/>
          <w:szCs w:val="20"/>
        </w:rPr>
      </w:pPr>
      <w:r>
        <w:rPr>
          <w:color w:val="000000"/>
          <w:sz w:val="20"/>
          <w:szCs w:val="20"/>
        </w:rPr>
        <w:t>Legenda: forest plot da sensibilidade agrupada dos estudos incluídos na meta-análise, com os respectivos intervalos de confiança de 95% (IC 95%). Cada quadrado representa a estimativa pontual do estudo individual, e as linhas horizontais indicam o IC 95%. O modelo bivariado de Reitsma (REML) foi utilizado para o cálculo da estimativa agrupada. Heterogeneidade avaliada pelo método de Zhou-Dendukuri. As linhas pontilhadas vermelhas representam o Intervalo de Predição (PI) de 95%. IC: intervalo de confiança; PI: intervalo de predição.</w:t>
      </w:r>
    </w:p>
    <w:p w14:paraId="73F4C79D" w14:textId="77777777" w:rsidR="00DB4727" w:rsidRDefault="00DB4727">
      <w:pPr>
        <w:spacing w:before="60" w:after="60"/>
        <w:jc w:val="both"/>
        <w:rPr>
          <w:color w:val="000000"/>
          <w:sz w:val="20"/>
          <w:szCs w:val="20"/>
        </w:rPr>
      </w:pPr>
    </w:p>
    <w:p w14:paraId="1A614F4C" w14:textId="77777777" w:rsidR="00DB4727" w:rsidRDefault="00DB4727">
      <w:pPr>
        <w:spacing w:before="60" w:after="60"/>
        <w:jc w:val="both"/>
        <w:rPr>
          <w:color w:val="000000"/>
          <w:sz w:val="20"/>
          <w:szCs w:val="20"/>
        </w:rPr>
      </w:pPr>
    </w:p>
    <w:p w14:paraId="07530461" w14:textId="77777777" w:rsidR="00DB4727" w:rsidRDefault="00DB4727">
      <w:pPr>
        <w:spacing w:before="60" w:after="60"/>
        <w:jc w:val="both"/>
        <w:rPr>
          <w:color w:val="000000"/>
          <w:sz w:val="20"/>
          <w:szCs w:val="20"/>
        </w:rPr>
      </w:pPr>
    </w:p>
    <w:p w14:paraId="06F178D1" w14:textId="77777777" w:rsidR="00DB4727" w:rsidRDefault="00DB4727">
      <w:pPr>
        <w:spacing w:before="60" w:after="60"/>
        <w:jc w:val="both"/>
        <w:rPr>
          <w:color w:val="000000"/>
          <w:sz w:val="20"/>
          <w:szCs w:val="20"/>
        </w:rPr>
      </w:pPr>
    </w:p>
    <w:p w14:paraId="458B58A1" w14:textId="77777777" w:rsidR="00DB4727" w:rsidRDefault="00DB4727">
      <w:pPr>
        <w:spacing w:before="60" w:after="60"/>
        <w:jc w:val="both"/>
        <w:rPr>
          <w:color w:val="000000"/>
          <w:sz w:val="20"/>
          <w:szCs w:val="20"/>
        </w:rPr>
      </w:pPr>
    </w:p>
    <w:p w14:paraId="19D2F1DC" w14:textId="77777777" w:rsidR="00DB4727" w:rsidRDefault="00DB4727">
      <w:pPr>
        <w:spacing w:before="60" w:after="60"/>
        <w:jc w:val="both"/>
        <w:rPr>
          <w:color w:val="000000"/>
          <w:sz w:val="20"/>
          <w:szCs w:val="20"/>
        </w:rPr>
      </w:pPr>
    </w:p>
    <w:p w14:paraId="1464E9EF" w14:textId="77777777" w:rsidR="00DB4727" w:rsidRDefault="00DB4727">
      <w:pPr>
        <w:spacing w:before="60" w:after="60"/>
        <w:jc w:val="both"/>
        <w:rPr>
          <w:color w:val="000000"/>
          <w:sz w:val="20"/>
          <w:szCs w:val="20"/>
        </w:rPr>
      </w:pPr>
    </w:p>
    <w:p w14:paraId="0D7E5362" w14:textId="77777777" w:rsidR="00DB4727" w:rsidRDefault="00DB4727">
      <w:pPr>
        <w:spacing w:before="60" w:after="60"/>
        <w:jc w:val="both"/>
        <w:rPr>
          <w:color w:val="000000"/>
          <w:sz w:val="20"/>
          <w:szCs w:val="20"/>
        </w:rPr>
      </w:pPr>
    </w:p>
    <w:p w14:paraId="4F69D912" w14:textId="77777777" w:rsidR="00DB4727" w:rsidRDefault="00DB4727">
      <w:pPr>
        <w:spacing w:before="60" w:after="60"/>
        <w:jc w:val="both"/>
        <w:rPr>
          <w:color w:val="000000"/>
          <w:sz w:val="20"/>
          <w:szCs w:val="20"/>
        </w:rPr>
      </w:pPr>
    </w:p>
    <w:p w14:paraId="27BF368C" w14:textId="77777777" w:rsidR="00DB4727" w:rsidRDefault="00DB4727">
      <w:pPr>
        <w:spacing w:before="60" w:after="60"/>
        <w:jc w:val="both"/>
        <w:rPr>
          <w:color w:val="000000"/>
          <w:sz w:val="20"/>
          <w:szCs w:val="20"/>
        </w:rPr>
      </w:pPr>
    </w:p>
    <w:p w14:paraId="21BBBED0" w14:textId="77777777" w:rsidR="00DB4727" w:rsidRDefault="00DB4727">
      <w:pPr>
        <w:spacing w:before="60" w:after="60"/>
        <w:jc w:val="both"/>
        <w:rPr>
          <w:color w:val="000000"/>
          <w:sz w:val="20"/>
          <w:szCs w:val="20"/>
        </w:rPr>
      </w:pPr>
    </w:p>
    <w:p w14:paraId="56818568" w14:textId="77777777" w:rsidR="00DB4727" w:rsidRDefault="00DB4727">
      <w:pPr>
        <w:spacing w:before="60" w:after="60"/>
        <w:jc w:val="both"/>
        <w:rPr>
          <w:color w:val="000000"/>
          <w:sz w:val="20"/>
          <w:szCs w:val="20"/>
        </w:rPr>
      </w:pPr>
    </w:p>
    <w:p w14:paraId="7616FFED" w14:textId="77777777" w:rsidR="00DB4727" w:rsidRDefault="00DB4727">
      <w:pPr>
        <w:spacing w:before="60" w:after="60"/>
        <w:jc w:val="both"/>
        <w:rPr>
          <w:color w:val="000000"/>
          <w:sz w:val="20"/>
          <w:szCs w:val="20"/>
        </w:rPr>
      </w:pPr>
    </w:p>
    <w:p w14:paraId="21B01196" w14:textId="77777777" w:rsidR="00DB4727" w:rsidRDefault="00DB4727">
      <w:pPr>
        <w:spacing w:before="60" w:after="60"/>
        <w:jc w:val="both"/>
        <w:rPr>
          <w:color w:val="000000"/>
          <w:sz w:val="20"/>
          <w:szCs w:val="20"/>
        </w:rPr>
      </w:pPr>
    </w:p>
    <w:p w14:paraId="4F9120D5" w14:textId="77777777" w:rsidR="00DB4727" w:rsidRDefault="00DB4727">
      <w:pPr>
        <w:spacing w:before="60" w:after="60"/>
        <w:jc w:val="both"/>
        <w:rPr>
          <w:color w:val="000000"/>
          <w:sz w:val="20"/>
          <w:szCs w:val="20"/>
        </w:rPr>
      </w:pPr>
    </w:p>
    <w:p w14:paraId="1E98D677" w14:textId="77777777" w:rsidR="00DB4727" w:rsidRDefault="00DB4727">
      <w:pPr>
        <w:spacing w:before="60" w:after="60"/>
        <w:jc w:val="both"/>
      </w:pPr>
    </w:p>
    <w:p w14:paraId="585D89FF" w14:textId="77777777" w:rsidR="00AD0E84" w:rsidRDefault="00000000">
      <w:pPr>
        <w:spacing w:before="240" w:after="60"/>
        <w:jc w:val="both"/>
      </w:pPr>
      <w:r>
        <w:rPr>
          <w:b/>
          <w:bCs/>
          <w:color w:val="000000"/>
          <w:sz w:val="20"/>
          <w:szCs w:val="20"/>
        </w:rPr>
        <w:lastRenderedPageBreak/>
        <w:t>Figura 3 — Forest Plot da Especificidade (N=7, Raw 2×2)</w:t>
      </w:r>
    </w:p>
    <w:p w14:paraId="1783ED4E" w14:textId="77777777" w:rsidR="00AD0E84" w:rsidRDefault="00000000">
      <w:pPr>
        <w:spacing w:before="60" w:after="60"/>
        <w:jc w:val="center"/>
      </w:pPr>
      <w:r>
        <w:rPr>
          <w:noProof/>
        </w:rPr>
        <w:drawing>
          <wp:inline distT="0" distB="0" distL="0" distR="0" wp14:anchorId="5D8FE744" wp14:editId="74A813E3">
            <wp:extent cx="5762625" cy="4324350"/>
            <wp:effectExtent l="0" t="0" r="0" b="0"/>
            <wp:docPr id="184619817" name="Imagem 184619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4324350"/>
                    </a:xfrm>
                    <a:prstGeom prst="rect">
                      <a:avLst/>
                    </a:prstGeom>
                  </pic:spPr>
                </pic:pic>
              </a:graphicData>
            </a:graphic>
          </wp:inline>
        </w:drawing>
      </w:r>
    </w:p>
    <w:p w14:paraId="3B3391DE" w14:textId="04CC0FA7" w:rsidR="00AD0E84" w:rsidRDefault="00000000">
      <w:pPr>
        <w:spacing w:before="60" w:after="240"/>
        <w:jc w:val="both"/>
      </w:pPr>
      <w:r>
        <w:rPr>
          <w:color w:val="000000"/>
          <w:sz w:val="20"/>
          <w:szCs w:val="20"/>
        </w:rPr>
        <w:t>Fonte: Os autores (2026).</w:t>
      </w:r>
    </w:p>
    <w:p w14:paraId="446FC4E5" w14:textId="77777777" w:rsidR="00AD0E84" w:rsidRDefault="00000000">
      <w:pPr>
        <w:spacing w:before="60" w:after="60"/>
        <w:jc w:val="both"/>
        <w:rPr>
          <w:color w:val="000000"/>
          <w:sz w:val="20"/>
          <w:szCs w:val="20"/>
        </w:rPr>
      </w:pPr>
      <w:r>
        <w:rPr>
          <w:color w:val="000000"/>
          <w:sz w:val="20"/>
          <w:szCs w:val="20"/>
        </w:rPr>
        <w:t>Legenda: forest plot da especificidade agrupada dos estudos incluídos na meta-análise, com os respectivos intervalos de confiança de 95% (IC 95%). As estimativas individuais e agrupadas foram obtidas pelo modelo bivariado de Reitsma com estimativa de Máxima Verossimilhança Restrita (REML). Heterogeneidade avaliada pelo método de Holling não ajustado. As linhas pontilhadas vermelhas representam o Intervalo de Predição (PI) de 95%. IC: intervalo de confiança; PI: intervalo de predição; REML: restricted maximum likelihood.</w:t>
      </w:r>
    </w:p>
    <w:p w14:paraId="2D013DE0" w14:textId="77777777" w:rsidR="00DB4727" w:rsidRDefault="00DB4727">
      <w:pPr>
        <w:spacing w:before="60" w:after="60"/>
        <w:jc w:val="both"/>
        <w:rPr>
          <w:color w:val="000000"/>
          <w:sz w:val="20"/>
          <w:szCs w:val="20"/>
        </w:rPr>
      </w:pPr>
    </w:p>
    <w:p w14:paraId="1E943929" w14:textId="77777777" w:rsidR="00DB4727" w:rsidRDefault="00DB4727">
      <w:pPr>
        <w:spacing w:before="60" w:after="60"/>
        <w:jc w:val="both"/>
        <w:rPr>
          <w:color w:val="000000"/>
          <w:sz w:val="20"/>
          <w:szCs w:val="20"/>
        </w:rPr>
      </w:pPr>
    </w:p>
    <w:p w14:paraId="35483DE0" w14:textId="77777777" w:rsidR="00DB4727" w:rsidRDefault="00DB4727">
      <w:pPr>
        <w:spacing w:before="60" w:after="60"/>
        <w:jc w:val="both"/>
        <w:rPr>
          <w:color w:val="000000"/>
          <w:sz w:val="20"/>
          <w:szCs w:val="20"/>
        </w:rPr>
      </w:pPr>
    </w:p>
    <w:p w14:paraId="084AC50F" w14:textId="77777777" w:rsidR="00DB4727" w:rsidRDefault="00DB4727">
      <w:pPr>
        <w:spacing w:before="60" w:after="60"/>
        <w:jc w:val="both"/>
        <w:rPr>
          <w:color w:val="000000"/>
          <w:sz w:val="20"/>
          <w:szCs w:val="20"/>
        </w:rPr>
      </w:pPr>
    </w:p>
    <w:p w14:paraId="58D26B37" w14:textId="77777777" w:rsidR="00DB4727" w:rsidRDefault="00DB4727">
      <w:pPr>
        <w:spacing w:before="60" w:after="60"/>
        <w:jc w:val="both"/>
        <w:rPr>
          <w:color w:val="000000"/>
          <w:sz w:val="20"/>
          <w:szCs w:val="20"/>
        </w:rPr>
      </w:pPr>
    </w:p>
    <w:p w14:paraId="0279B9AB" w14:textId="77777777" w:rsidR="00DB4727" w:rsidRDefault="00DB4727">
      <w:pPr>
        <w:spacing w:before="60" w:after="60"/>
        <w:jc w:val="both"/>
        <w:rPr>
          <w:color w:val="000000"/>
          <w:sz w:val="20"/>
          <w:szCs w:val="20"/>
        </w:rPr>
      </w:pPr>
    </w:p>
    <w:p w14:paraId="7BD7464B" w14:textId="77777777" w:rsidR="00DB4727" w:rsidRDefault="00DB4727">
      <w:pPr>
        <w:spacing w:before="60" w:after="60"/>
        <w:jc w:val="both"/>
        <w:rPr>
          <w:color w:val="000000"/>
          <w:sz w:val="20"/>
          <w:szCs w:val="20"/>
        </w:rPr>
      </w:pPr>
    </w:p>
    <w:p w14:paraId="6D0DB638" w14:textId="77777777" w:rsidR="00DB4727" w:rsidRDefault="00DB4727">
      <w:pPr>
        <w:spacing w:before="60" w:after="60"/>
        <w:jc w:val="both"/>
        <w:rPr>
          <w:color w:val="000000"/>
          <w:sz w:val="20"/>
          <w:szCs w:val="20"/>
        </w:rPr>
      </w:pPr>
    </w:p>
    <w:p w14:paraId="26123B81" w14:textId="77777777" w:rsidR="00DB4727" w:rsidRDefault="00DB4727">
      <w:pPr>
        <w:spacing w:before="60" w:after="60"/>
        <w:jc w:val="both"/>
        <w:rPr>
          <w:color w:val="000000"/>
          <w:sz w:val="20"/>
          <w:szCs w:val="20"/>
        </w:rPr>
      </w:pPr>
    </w:p>
    <w:p w14:paraId="19838B79" w14:textId="77777777" w:rsidR="00DB4727" w:rsidRDefault="00DB4727">
      <w:pPr>
        <w:spacing w:before="60" w:after="60"/>
        <w:jc w:val="both"/>
        <w:rPr>
          <w:color w:val="000000"/>
          <w:sz w:val="20"/>
          <w:szCs w:val="20"/>
        </w:rPr>
      </w:pPr>
    </w:p>
    <w:p w14:paraId="66513B6A" w14:textId="77777777" w:rsidR="00DB4727" w:rsidRDefault="00DB4727">
      <w:pPr>
        <w:spacing w:before="60" w:after="60"/>
        <w:jc w:val="both"/>
        <w:rPr>
          <w:color w:val="000000"/>
          <w:sz w:val="20"/>
          <w:szCs w:val="20"/>
        </w:rPr>
      </w:pPr>
    </w:p>
    <w:p w14:paraId="0D35D695" w14:textId="77777777" w:rsidR="00DB4727" w:rsidRDefault="00DB4727">
      <w:pPr>
        <w:spacing w:before="60" w:after="60"/>
        <w:jc w:val="both"/>
        <w:rPr>
          <w:color w:val="000000"/>
          <w:sz w:val="20"/>
          <w:szCs w:val="20"/>
        </w:rPr>
      </w:pPr>
    </w:p>
    <w:p w14:paraId="74276616" w14:textId="77777777" w:rsidR="00DB4727" w:rsidRDefault="00DB4727">
      <w:pPr>
        <w:spacing w:before="60" w:after="60"/>
        <w:jc w:val="both"/>
        <w:rPr>
          <w:color w:val="000000"/>
          <w:sz w:val="20"/>
          <w:szCs w:val="20"/>
        </w:rPr>
      </w:pPr>
    </w:p>
    <w:p w14:paraId="3E5FA3AB" w14:textId="77777777" w:rsidR="00DB4727" w:rsidRDefault="00DB4727">
      <w:pPr>
        <w:spacing w:before="60" w:after="60"/>
        <w:jc w:val="both"/>
        <w:rPr>
          <w:color w:val="000000"/>
          <w:sz w:val="20"/>
          <w:szCs w:val="20"/>
        </w:rPr>
      </w:pPr>
    </w:p>
    <w:p w14:paraId="5E1CCFB8" w14:textId="77777777" w:rsidR="00DB4727" w:rsidRDefault="00DB4727">
      <w:pPr>
        <w:spacing w:before="60" w:after="60"/>
        <w:jc w:val="both"/>
        <w:rPr>
          <w:color w:val="000000"/>
          <w:sz w:val="20"/>
          <w:szCs w:val="20"/>
        </w:rPr>
      </w:pPr>
    </w:p>
    <w:p w14:paraId="182F561F" w14:textId="77777777" w:rsidR="00DB4727" w:rsidRDefault="00DB4727">
      <w:pPr>
        <w:spacing w:before="60" w:after="60"/>
        <w:jc w:val="both"/>
      </w:pPr>
    </w:p>
    <w:p w14:paraId="0EE15777" w14:textId="77777777" w:rsidR="00AD0E84" w:rsidRDefault="00000000">
      <w:pPr>
        <w:spacing w:before="240" w:after="60"/>
        <w:jc w:val="both"/>
      </w:pPr>
      <w:r>
        <w:rPr>
          <w:b/>
          <w:bCs/>
          <w:color w:val="000000"/>
          <w:sz w:val="20"/>
          <w:szCs w:val="20"/>
        </w:rPr>
        <w:lastRenderedPageBreak/>
        <w:t>Figura 4 — Curva SROC Hierárquica: Pool Principal (N=7)</w:t>
      </w:r>
    </w:p>
    <w:p w14:paraId="75E534A3" w14:textId="77777777" w:rsidR="00AD0E84" w:rsidRDefault="00000000">
      <w:pPr>
        <w:spacing w:before="60" w:after="60"/>
        <w:jc w:val="center"/>
      </w:pPr>
      <w:r>
        <w:rPr>
          <w:noProof/>
        </w:rPr>
        <w:drawing>
          <wp:inline distT="0" distB="0" distL="0" distR="0" wp14:anchorId="6F0FD2CA" wp14:editId="4D167BCE">
            <wp:extent cx="5762625" cy="5762625"/>
            <wp:effectExtent l="0" t="0" r="0" b="0"/>
            <wp:docPr id="758555066" name="Imagem 75855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5762625"/>
                    </a:xfrm>
                    <a:prstGeom prst="rect">
                      <a:avLst/>
                    </a:prstGeom>
                  </pic:spPr>
                </pic:pic>
              </a:graphicData>
            </a:graphic>
          </wp:inline>
        </w:drawing>
      </w:r>
    </w:p>
    <w:p w14:paraId="75214B32" w14:textId="1F4B0A05" w:rsidR="00AD0E84" w:rsidRDefault="00000000">
      <w:pPr>
        <w:spacing w:before="60" w:after="240"/>
        <w:jc w:val="both"/>
      </w:pPr>
      <w:r>
        <w:rPr>
          <w:color w:val="000000"/>
          <w:sz w:val="20"/>
          <w:szCs w:val="20"/>
        </w:rPr>
        <w:t>Fonte: Os autores (2026).</w:t>
      </w:r>
    </w:p>
    <w:p w14:paraId="194EB248" w14:textId="77777777" w:rsidR="00AD0E84" w:rsidRDefault="00000000">
      <w:pPr>
        <w:spacing w:before="60" w:after="60"/>
        <w:jc w:val="both"/>
        <w:rPr>
          <w:color w:val="000000"/>
          <w:sz w:val="20"/>
          <w:szCs w:val="20"/>
        </w:rPr>
      </w:pPr>
      <w:r>
        <w:rPr>
          <w:color w:val="000000"/>
          <w:sz w:val="20"/>
          <w:szCs w:val="20"/>
        </w:rPr>
        <w:t>Legenda: curva Summary Receiver Operating Characteristic (SROC) gerada pelo modelo bivariado de Reitsma (REML), com área sob a curva (AUC) de 0,952 (IC 95%). O ponto vermelho representa a estimativa agrupada de sensibilidade e especificidade. A elipse tracejada indica a região de confiança de 95% da estimativa agrupada, e o retângulo pontilhado vermelho delimita a região de predição de 95%. AUC: área sob a curva; SROC: summary receiver operating characteristic; REML: restricted maximum likelihood; IC: intervalo de confiança.</w:t>
      </w:r>
    </w:p>
    <w:p w14:paraId="60EE7B27" w14:textId="77777777" w:rsidR="00DB4727" w:rsidRDefault="00DB4727">
      <w:pPr>
        <w:spacing w:before="60" w:after="60"/>
        <w:jc w:val="both"/>
        <w:rPr>
          <w:color w:val="000000"/>
          <w:sz w:val="20"/>
          <w:szCs w:val="20"/>
        </w:rPr>
      </w:pPr>
    </w:p>
    <w:p w14:paraId="293D10CC" w14:textId="77777777" w:rsidR="00DB4727" w:rsidRDefault="00DB4727">
      <w:pPr>
        <w:spacing w:before="60" w:after="60"/>
        <w:jc w:val="both"/>
        <w:rPr>
          <w:color w:val="000000"/>
          <w:sz w:val="20"/>
          <w:szCs w:val="20"/>
        </w:rPr>
      </w:pPr>
    </w:p>
    <w:p w14:paraId="4CE36144" w14:textId="77777777" w:rsidR="00DB4727" w:rsidRDefault="00DB4727">
      <w:pPr>
        <w:spacing w:before="60" w:after="60"/>
        <w:jc w:val="both"/>
        <w:rPr>
          <w:color w:val="000000"/>
          <w:sz w:val="20"/>
          <w:szCs w:val="20"/>
        </w:rPr>
      </w:pPr>
    </w:p>
    <w:p w14:paraId="7ABBAA2E" w14:textId="77777777" w:rsidR="00DB4727" w:rsidRDefault="00DB4727">
      <w:pPr>
        <w:spacing w:before="60" w:after="60"/>
        <w:jc w:val="both"/>
        <w:rPr>
          <w:color w:val="000000"/>
          <w:sz w:val="20"/>
          <w:szCs w:val="20"/>
        </w:rPr>
      </w:pPr>
    </w:p>
    <w:p w14:paraId="26302457" w14:textId="77777777" w:rsidR="00DB4727" w:rsidRDefault="00DB4727">
      <w:pPr>
        <w:spacing w:before="60" w:after="60"/>
        <w:jc w:val="both"/>
        <w:rPr>
          <w:color w:val="000000"/>
          <w:sz w:val="20"/>
          <w:szCs w:val="20"/>
        </w:rPr>
      </w:pPr>
    </w:p>
    <w:p w14:paraId="2CC5CB87" w14:textId="77777777" w:rsidR="00DB4727" w:rsidRDefault="00DB4727">
      <w:pPr>
        <w:spacing w:before="60" w:after="60"/>
        <w:jc w:val="both"/>
        <w:rPr>
          <w:color w:val="000000"/>
          <w:sz w:val="20"/>
          <w:szCs w:val="20"/>
        </w:rPr>
      </w:pPr>
    </w:p>
    <w:p w14:paraId="015C4207" w14:textId="77777777" w:rsidR="00DB4727" w:rsidRDefault="00DB4727">
      <w:pPr>
        <w:spacing w:before="60" w:after="60"/>
        <w:jc w:val="both"/>
        <w:rPr>
          <w:color w:val="000000"/>
          <w:sz w:val="20"/>
          <w:szCs w:val="20"/>
        </w:rPr>
      </w:pPr>
    </w:p>
    <w:p w14:paraId="67A1AD5F" w14:textId="77777777" w:rsidR="00DB4727" w:rsidRDefault="00DB4727">
      <w:pPr>
        <w:spacing w:before="60" w:after="60"/>
        <w:jc w:val="both"/>
      </w:pPr>
    </w:p>
    <w:p w14:paraId="7B1A2408" w14:textId="77777777" w:rsidR="00AD0E84" w:rsidRDefault="00000000">
      <w:pPr>
        <w:pStyle w:val="Ttulo2"/>
        <w:spacing w:line="360" w:lineRule="auto"/>
      </w:pPr>
      <w:r>
        <w:lastRenderedPageBreak/>
        <w:t>3.3 Análises de Sensibilidade</w:t>
      </w:r>
    </w:p>
    <w:p w14:paraId="34E549BB" w14:textId="77777777" w:rsidR="00AD0E84" w:rsidRDefault="00000000">
      <w:pPr>
        <w:spacing w:after="120" w:line="360" w:lineRule="auto"/>
        <w:ind w:firstLine="708"/>
        <w:jc w:val="both"/>
      </w:pPr>
      <w:r>
        <w:rPr>
          <w:color w:val="000000"/>
        </w:rPr>
        <w:t>Os resultados das quatro análises de sensibilidade são apresentados na Tabela 4. A análise A, considerada co-primária, foi obtida pela exclusão de Huang 2025⁸ (N=97.651, 94,8% do pool, prevalência=0,03%). O modelo bivariado estimou, para esse cenário: sensibilidade de 88,7% (IC 95%: 77,3–94,7%), especificidade de 93,7% (IC 95%: 89,7–96,3%), RV+=14,15 e AUC=0,966. A heterogeneidade foi I²=55,3% (Zhou-Dendukuri). Esses valores constituem a estimativa mais representativa para cenários clínicos com prevalência moderada (5–20%), que correspondem à maioria dos ambientes radiológicos.</w:t>
      </w:r>
    </w:p>
    <w:p w14:paraId="5B4A6A77" w14:textId="77777777" w:rsidR="00AD0E84" w:rsidRDefault="00000000">
      <w:pPr>
        <w:spacing w:after="120" w:line="360" w:lineRule="auto"/>
        <w:ind w:firstLine="708"/>
        <w:jc w:val="both"/>
      </w:pPr>
      <w:r>
        <w:rPr>
          <w:color w:val="000000"/>
        </w:rPr>
        <w:t>A análise B (exclusão de Akçay 2025⁵) produziu estimativas similares ao pool principal, mantendo a dominância de Huang 2025⁸ sobre a especificidade. A análise C (exclusão de ambos) replicou os resultados da análise A, confirmando que a especificidade agrupada é determinada, em sua maior parte, por Huang 2025.⁸ A análise D (exclusão do cluster Hong) evidenciou que a sensibilidade do pool é sustentada, em proporção relevante, pelos dois estudos do grupo Hong, cujas sensibilidades individuais foram superiores a 95%.</w:t>
      </w:r>
    </w:p>
    <w:p w14:paraId="50E347C6" w14:textId="77777777" w:rsidR="00AD0E84" w:rsidRDefault="00000000">
      <w:pPr>
        <w:spacing w:before="240" w:after="60"/>
        <w:jc w:val="both"/>
      </w:pPr>
      <w:r>
        <w:rPr>
          <w:b/>
          <w:bCs/>
          <w:color w:val="000000"/>
          <w:sz w:val="20"/>
          <w:szCs w:val="20"/>
        </w:rPr>
        <w:t>Tabela 4 — Análises de Sensibilidade: Quatro Cenários Pré-especificados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697"/>
        <w:gridCol w:w="934"/>
        <w:gridCol w:w="1397"/>
        <w:gridCol w:w="1397"/>
        <w:gridCol w:w="2667"/>
      </w:tblGrid>
      <w:tr w:rsidR="00AD0E84" w14:paraId="5B456D95" w14:textId="77777777" w:rsidTr="00DB4727">
        <w:trPr>
          <w:tblHeader/>
        </w:trPr>
        <w:tc>
          <w:tcPr>
            <w:tcW w:w="198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3A454A07" w14:textId="77777777" w:rsidR="00AD0E84" w:rsidRDefault="00000000">
            <w:pPr>
              <w:jc w:val="center"/>
            </w:pPr>
            <w:r>
              <w:rPr>
                <w:b/>
                <w:bCs/>
                <w:color w:val="000000"/>
                <w:sz w:val="20"/>
                <w:szCs w:val="20"/>
              </w:rPr>
              <w:t>Cenário</w:t>
            </w:r>
          </w:p>
        </w:tc>
        <w:tc>
          <w:tcPr>
            <w:tcW w:w="697"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0F35B2E2" w14:textId="77777777" w:rsidR="00AD0E84" w:rsidRDefault="00000000">
            <w:pPr>
              <w:jc w:val="center"/>
            </w:pPr>
            <w:r>
              <w:rPr>
                <w:b/>
                <w:bCs/>
                <w:color w:val="000000"/>
                <w:sz w:val="20"/>
                <w:szCs w:val="20"/>
              </w:rPr>
              <w:t>N est.</w:t>
            </w:r>
          </w:p>
        </w:tc>
        <w:tc>
          <w:tcPr>
            <w:tcW w:w="934"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1A1C2E64" w14:textId="77777777" w:rsidR="00AD0E84" w:rsidRDefault="00000000">
            <w:pPr>
              <w:jc w:val="center"/>
            </w:pPr>
            <w:r>
              <w:rPr>
                <w:b/>
                <w:bCs/>
                <w:color w:val="000000"/>
                <w:sz w:val="20"/>
                <w:szCs w:val="20"/>
              </w:rPr>
              <w:t>N exames</w:t>
            </w:r>
          </w:p>
        </w:tc>
        <w:tc>
          <w:tcPr>
            <w:tcW w:w="1397"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462C8533" w14:textId="77777777" w:rsidR="00AD0E84" w:rsidRDefault="00000000">
            <w:pPr>
              <w:jc w:val="center"/>
            </w:pPr>
            <w:r>
              <w:rPr>
                <w:b/>
                <w:bCs/>
                <w:color w:val="000000"/>
                <w:sz w:val="20"/>
                <w:szCs w:val="20"/>
              </w:rPr>
              <w:t>Sens. (IC 95%)</w:t>
            </w:r>
          </w:p>
        </w:tc>
        <w:tc>
          <w:tcPr>
            <w:tcW w:w="1397"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34FECB52" w14:textId="77777777" w:rsidR="00AD0E84" w:rsidRDefault="00000000">
            <w:pPr>
              <w:jc w:val="center"/>
            </w:pPr>
            <w:r>
              <w:rPr>
                <w:b/>
                <w:bCs/>
                <w:color w:val="000000"/>
                <w:sz w:val="20"/>
                <w:szCs w:val="20"/>
              </w:rPr>
              <w:t>Spec. (IC 95%)</w:t>
            </w:r>
          </w:p>
        </w:tc>
        <w:tc>
          <w:tcPr>
            <w:tcW w:w="2667"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2DCAE1CE" w14:textId="77777777" w:rsidR="00AD0E84" w:rsidRDefault="00000000">
            <w:pPr>
              <w:jc w:val="center"/>
            </w:pPr>
            <w:r>
              <w:rPr>
                <w:b/>
                <w:bCs/>
                <w:color w:val="000000"/>
                <w:sz w:val="20"/>
                <w:szCs w:val="20"/>
              </w:rPr>
              <w:t>RV+ / AUC</w:t>
            </w:r>
          </w:p>
        </w:tc>
      </w:tr>
      <w:tr w:rsidR="00AD0E84" w14:paraId="26D643E7" w14:textId="77777777" w:rsidTr="00DB4727">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89CD7D" w14:textId="77777777" w:rsidR="00AD0E84" w:rsidRDefault="00000000">
            <w:pPr>
              <w:jc w:val="both"/>
            </w:pPr>
            <w:r>
              <w:rPr>
                <w:color w:val="000000"/>
                <w:sz w:val="20"/>
                <w:szCs w:val="20"/>
              </w:rPr>
              <w:t>Pool principal (resultado primário)</w:t>
            </w:r>
          </w:p>
        </w:tc>
        <w:tc>
          <w:tcPr>
            <w:tcW w:w="6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9CFE83" w14:textId="77777777" w:rsidR="00AD0E84" w:rsidRDefault="00000000">
            <w:pPr>
              <w:jc w:val="center"/>
            </w:pPr>
            <w:r>
              <w:rPr>
                <w:color w:val="000000"/>
                <w:sz w:val="20"/>
                <w:szCs w:val="20"/>
              </w:rPr>
              <w:t>7</w:t>
            </w:r>
          </w:p>
        </w:tc>
        <w:tc>
          <w:tcPr>
            <w:tcW w:w="9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DCDA15" w14:textId="77777777" w:rsidR="00AD0E84" w:rsidRDefault="00000000">
            <w:pPr>
              <w:jc w:val="center"/>
            </w:pPr>
            <w:r>
              <w:rPr>
                <w:color w:val="000000"/>
                <w:sz w:val="20"/>
                <w:szCs w:val="20"/>
              </w:rPr>
              <w:t>102.956</w:t>
            </w:r>
          </w:p>
        </w:tc>
        <w:tc>
          <w:tcPr>
            <w:tcW w:w="13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A72017" w14:textId="77777777" w:rsidR="00AD0E84" w:rsidRDefault="00000000">
            <w:pPr>
              <w:jc w:val="center"/>
            </w:pPr>
            <w:r>
              <w:rPr>
                <w:color w:val="000000"/>
                <w:sz w:val="20"/>
                <w:szCs w:val="20"/>
              </w:rPr>
              <w:t>86,7% [75,1–93,4%]</w:t>
            </w:r>
          </w:p>
        </w:tc>
        <w:tc>
          <w:tcPr>
            <w:tcW w:w="13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86B845" w14:textId="77777777" w:rsidR="00AD0E84" w:rsidRDefault="00000000">
            <w:pPr>
              <w:jc w:val="center"/>
            </w:pPr>
            <w:r>
              <w:rPr>
                <w:color w:val="000000"/>
                <w:sz w:val="20"/>
                <w:szCs w:val="20"/>
              </w:rPr>
              <w:t>97,3% [87,3–99,5%]</w:t>
            </w:r>
          </w:p>
        </w:tc>
        <w:tc>
          <w:tcPr>
            <w:tcW w:w="266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580576" w14:textId="77777777" w:rsidR="00AD0E84" w:rsidRDefault="00000000">
            <w:pPr>
              <w:jc w:val="center"/>
            </w:pPr>
            <w:r>
              <w:rPr>
                <w:color w:val="000000"/>
                <w:sz w:val="20"/>
                <w:szCs w:val="20"/>
              </w:rPr>
              <w:t>32,35 / 0,952</w:t>
            </w:r>
          </w:p>
        </w:tc>
      </w:tr>
      <w:tr w:rsidR="00AD0E84" w14:paraId="33E2D3A2" w14:textId="77777777" w:rsidTr="00DB4727">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F7CC10" w14:textId="77777777" w:rsidR="00AD0E84" w:rsidRDefault="00000000">
            <w:pPr>
              <w:jc w:val="both"/>
            </w:pPr>
            <w:r>
              <w:rPr>
                <w:color w:val="000000"/>
                <w:sz w:val="20"/>
                <w:szCs w:val="20"/>
              </w:rPr>
              <w:t>A: Excluindo Huang 2025*</w:t>
            </w:r>
          </w:p>
        </w:tc>
        <w:tc>
          <w:tcPr>
            <w:tcW w:w="6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5C3ECE" w14:textId="77777777" w:rsidR="00AD0E84" w:rsidRDefault="00000000">
            <w:pPr>
              <w:jc w:val="center"/>
            </w:pPr>
            <w:r>
              <w:rPr>
                <w:color w:val="000000"/>
                <w:sz w:val="20"/>
                <w:szCs w:val="20"/>
              </w:rPr>
              <w:t>6</w:t>
            </w:r>
          </w:p>
        </w:tc>
        <w:tc>
          <w:tcPr>
            <w:tcW w:w="9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E23922" w14:textId="77777777" w:rsidR="00AD0E84" w:rsidRDefault="00000000">
            <w:pPr>
              <w:jc w:val="center"/>
            </w:pPr>
            <w:r>
              <w:rPr>
                <w:color w:val="000000"/>
                <w:sz w:val="20"/>
                <w:szCs w:val="20"/>
              </w:rPr>
              <w:t>5.305</w:t>
            </w:r>
          </w:p>
        </w:tc>
        <w:tc>
          <w:tcPr>
            <w:tcW w:w="13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B68E18" w14:textId="77777777" w:rsidR="00AD0E84" w:rsidRDefault="00000000">
            <w:pPr>
              <w:jc w:val="center"/>
            </w:pPr>
            <w:r>
              <w:rPr>
                <w:color w:val="000000"/>
                <w:sz w:val="20"/>
                <w:szCs w:val="20"/>
              </w:rPr>
              <w:t>89,7% [77,3–94,7%]</w:t>
            </w:r>
          </w:p>
        </w:tc>
        <w:tc>
          <w:tcPr>
            <w:tcW w:w="13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75DFCC" w14:textId="77777777" w:rsidR="00AD0E84" w:rsidRDefault="00000000">
            <w:pPr>
              <w:jc w:val="center"/>
            </w:pPr>
            <w:r>
              <w:rPr>
                <w:color w:val="000000"/>
                <w:sz w:val="20"/>
                <w:szCs w:val="20"/>
              </w:rPr>
              <w:t>93,7% [89,7–96,3%]</w:t>
            </w:r>
          </w:p>
        </w:tc>
        <w:tc>
          <w:tcPr>
            <w:tcW w:w="266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176DFA" w14:textId="77777777" w:rsidR="00AD0E84" w:rsidRDefault="00000000">
            <w:pPr>
              <w:jc w:val="center"/>
            </w:pPr>
            <w:r>
              <w:rPr>
                <w:color w:val="000000"/>
                <w:sz w:val="20"/>
                <w:szCs w:val="20"/>
              </w:rPr>
              <w:t>14,15 / 0,966</w:t>
            </w:r>
          </w:p>
        </w:tc>
      </w:tr>
      <w:tr w:rsidR="00AD0E84" w14:paraId="5327E7E0" w14:textId="77777777" w:rsidTr="00DB4727">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DDB017" w14:textId="77777777" w:rsidR="00AD0E84" w:rsidRDefault="00000000">
            <w:pPr>
              <w:jc w:val="both"/>
            </w:pPr>
            <w:r>
              <w:rPr>
                <w:color w:val="000000"/>
                <w:sz w:val="20"/>
                <w:szCs w:val="20"/>
              </w:rPr>
              <w:t>B: Excluindo Akçay 2025†</w:t>
            </w:r>
          </w:p>
        </w:tc>
        <w:tc>
          <w:tcPr>
            <w:tcW w:w="6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B92BB7" w14:textId="77777777" w:rsidR="00AD0E84" w:rsidRDefault="00000000">
            <w:pPr>
              <w:jc w:val="center"/>
            </w:pPr>
            <w:r>
              <w:rPr>
                <w:color w:val="000000"/>
                <w:sz w:val="20"/>
                <w:szCs w:val="20"/>
              </w:rPr>
              <w:t>6</w:t>
            </w:r>
          </w:p>
        </w:tc>
        <w:tc>
          <w:tcPr>
            <w:tcW w:w="9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CEB849" w14:textId="77777777" w:rsidR="00AD0E84" w:rsidRDefault="00000000">
            <w:pPr>
              <w:jc w:val="center"/>
            </w:pPr>
            <w:r>
              <w:rPr>
                <w:color w:val="000000"/>
                <w:sz w:val="20"/>
                <w:szCs w:val="20"/>
              </w:rPr>
              <w:t>102.736</w:t>
            </w:r>
          </w:p>
        </w:tc>
        <w:tc>
          <w:tcPr>
            <w:tcW w:w="13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80BA30" w14:textId="77777777" w:rsidR="00AD0E84" w:rsidRDefault="00000000">
            <w:pPr>
              <w:jc w:val="center"/>
            </w:pPr>
            <w:r>
              <w:rPr>
                <w:color w:val="000000"/>
                <w:sz w:val="20"/>
                <w:szCs w:val="20"/>
              </w:rPr>
              <w:t>88,7% [77,4–94,7%]</w:t>
            </w:r>
          </w:p>
        </w:tc>
        <w:tc>
          <w:tcPr>
            <w:tcW w:w="13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738BF8" w14:textId="77777777" w:rsidR="00AD0E84" w:rsidRDefault="00000000">
            <w:pPr>
              <w:jc w:val="center"/>
            </w:pPr>
            <w:r>
              <w:rPr>
                <w:color w:val="000000"/>
                <w:sz w:val="20"/>
                <w:szCs w:val="20"/>
              </w:rPr>
              <w:t>97,5% [84,5–99,6%]</w:t>
            </w:r>
          </w:p>
        </w:tc>
        <w:tc>
          <w:tcPr>
            <w:tcW w:w="266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CD7C57" w14:textId="77777777" w:rsidR="00AD0E84" w:rsidRDefault="00000000">
            <w:pPr>
              <w:jc w:val="center"/>
            </w:pPr>
            <w:r>
              <w:rPr>
                <w:color w:val="000000"/>
                <w:sz w:val="20"/>
                <w:szCs w:val="20"/>
              </w:rPr>
              <w:t>35,0 / 0,955</w:t>
            </w:r>
          </w:p>
        </w:tc>
      </w:tr>
      <w:tr w:rsidR="00AD0E84" w14:paraId="603816BA" w14:textId="77777777" w:rsidTr="00DB4727">
        <w:tc>
          <w:tcPr>
            <w:tcW w:w="1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F76726" w14:textId="77777777" w:rsidR="00AD0E84" w:rsidRDefault="00000000">
            <w:pPr>
              <w:jc w:val="both"/>
            </w:pPr>
            <w:r>
              <w:rPr>
                <w:color w:val="000000"/>
                <w:sz w:val="20"/>
                <w:szCs w:val="20"/>
              </w:rPr>
              <w:t>C: Excluindo A+B</w:t>
            </w:r>
          </w:p>
        </w:tc>
        <w:tc>
          <w:tcPr>
            <w:tcW w:w="6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3CF06C" w14:textId="77777777" w:rsidR="00AD0E84" w:rsidRDefault="00000000">
            <w:pPr>
              <w:jc w:val="center"/>
            </w:pPr>
            <w:r>
              <w:rPr>
                <w:color w:val="000000"/>
                <w:sz w:val="20"/>
                <w:szCs w:val="20"/>
              </w:rPr>
              <w:t>5</w:t>
            </w:r>
          </w:p>
        </w:tc>
        <w:tc>
          <w:tcPr>
            <w:tcW w:w="93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E0545A" w14:textId="77777777" w:rsidR="00AD0E84" w:rsidRDefault="00000000">
            <w:pPr>
              <w:jc w:val="center"/>
            </w:pPr>
            <w:r>
              <w:rPr>
                <w:color w:val="000000"/>
                <w:sz w:val="20"/>
                <w:szCs w:val="20"/>
              </w:rPr>
              <w:t>5.603</w:t>
            </w:r>
          </w:p>
        </w:tc>
        <w:tc>
          <w:tcPr>
            <w:tcW w:w="13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10B093" w14:textId="77777777" w:rsidR="00AD0E84" w:rsidRDefault="00000000">
            <w:pPr>
              <w:jc w:val="center"/>
            </w:pPr>
            <w:r>
              <w:rPr>
                <w:color w:val="000000"/>
                <w:sz w:val="20"/>
                <w:szCs w:val="20"/>
              </w:rPr>
              <w:t>Comparável a A</w:t>
            </w:r>
          </w:p>
        </w:tc>
        <w:tc>
          <w:tcPr>
            <w:tcW w:w="139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52D3DD" w14:textId="77777777" w:rsidR="00AD0E84" w:rsidRDefault="00000000">
            <w:pPr>
              <w:jc w:val="center"/>
            </w:pPr>
            <w:r>
              <w:rPr>
                <w:color w:val="000000"/>
                <w:sz w:val="20"/>
                <w:szCs w:val="20"/>
              </w:rPr>
              <w:t>Comparável a A</w:t>
            </w:r>
          </w:p>
        </w:tc>
        <w:tc>
          <w:tcPr>
            <w:tcW w:w="266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96A4AB" w14:textId="77777777" w:rsidR="00AD0E84" w:rsidRDefault="00000000">
            <w:pPr>
              <w:jc w:val="center"/>
            </w:pPr>
            <w:r>
              <w:rPr>
                <w:color w:val="000000"/>
                <w:sz w:val="20"/>
                <w:szCs w:val="20"/>
              </w:rPr>
              <w:t>Comparável a A</w:t>
            </w:r>
          </w:p>
        </w:tc>
      </w:tr>
      <w:tr w:rsidR="00AD0E84" w14:paraId="3A024497" w14:textId="77777777" w:rsidTr="00DB4727">
        <w:tc>
          <w:tcPr>
            <w:tcW w:w="198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2CCB8E8" w14:textId="77777777" w:rsidR="00AD0E84" w:rsidRDefault="00000000">
            <w:pPr>
              <w:jc w:val="both"/>
            </w:pPr>
            <w:r>
              <w:rPr>
                <w:color w:val="000000"/>
                <w:sz w:val="20"/>
                <w:szCs w:val="20"/>
              </w:rPr>
              <w:t>D: Excluindo cluster Hong‡</w:t>
            </w:r>
          </w:p>
        </w:tc>
        <w:tc>
          <w:tcPr>
            <w:tcW w:w="697"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2DE863A" w14:textId="77777777" w:rsidR="00AD0E84" w:rsidRDefault="00000000">
            <w:pPr>
              <w:jc w:val="center"/>
            </w:pPr>
            <w:r>
              <w:rPr>
                <w:color w:val="000000"/>
                <w:sz w:val="20"/>
                <w:szCs w:val="20"/>
              </w:rPr>
              <w:t>4</w:t>
            </w:r>
          </w:p>
        </w:tc>
        <w:tc>
          <w:tcPr>
            <w:tcW w:w="934"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DD05922" w14:textId="77777777" w:rsidR="00AD0E84" w:rsidRDefault="00000000">
            <w:pPr>
              <w:jc w:val="center"/>
            </w:pPr>
            <w:r>
              <w:rPr>
                <w:color w:val="000000"/>
                <w:sz w:val="20"/>
                <w:szCs w:val="20"/>
              </w:rPr>
              <w:t>100.011</w:t>
            </w:r>
          </w:p>
        </w:tc>
        <w:tc>
          <w:tcPr>
            <w:tcW w:w="1397"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CF81CB6" w14:textId="77777777" w:rsidR="00AD0E84" w:rsidRDefault="00000000">
            <w:pPr>
              <w:jc w:val="center"/>
            </w:pPr>
            <w:r>
              <w:rPr>
                <w:color w:val="000000"/>
                <w:sz w:val="20"/>
                <w:szCs w:val="20"/>
              </w:rPr>
              <w:t>77,7%</w:t>
            </w:r>
          </w:p>
        </w:tc>
        <w:tc>
          <w:tcPr>
            <w:tcW w:w="1397"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5721DCD" w14:textId="77777777" w:rsidR="00AD0E84" w:rsidRDefault="00000000">
            <w:pPr>
              <w:jc w:val="center"/>
            </w:pPr>
            <w:r>
              <w:rPr>
                <w:color w:val="000000"/>
                <w:sz w:val="20"/>
                <w:szCs w:val="20"/>
              </w:rPr>
              <w:t>98,4%</w:t>
            </w:r>
          </w:p>
        </w:tc>
        <w:tc>
          <w:tcPr>
            <w:tcW w:w="2667"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5EE1758" w14:textId="77777777" w:rsidR="00AD0E84" w:rsidRDefault="00000000">
            <w:pPr>
              <w:jc w:val="center"/>
            </w:pPr>
            <w:r>
              <w:rPr>
                <w:color w:val="000000"/>
                <w:sz w:val="20"/>
                <w:szCs w:val="20"/>
              </w:rPr>
              <w:t>49,5 / 0,852</w:t>
            </w:r>
          </w:p>
        </w:tc>
      </w:tr>
    </w:tbl>
    <w:p w14:paraId="040E227C" w14:textId="4329993B" w:rsidR="00AD0E84" w:rsidRDefault="00000000">
      <w:pPr>
        <w:spacing w:before="60" w:after="240"/>
        <w:jc w:val="both"/>
      </w:pPr>
      <w:r>
        <w:rPr>
          <w:color w:val="000000"/>
          <w:sz w:val="20"/>
          <w:szCs w:val="20"/>
        </w:rPr>
        <w:t>Fonte: Os autores (2026).</w:t>
      </w:r>
    </w:p>
    <w:p w14:paraId="2D4DA96B" w14:textId="77777777" w:rsidR="00AD0E84" w:rsidRDefault="00000000">
      <w:pPr>
        <w:spacing w:before="60" w:after="60"/>
        <w:jc w:val="both"/>
        <w:rPr>
          <w:color w:val="000000"/>
          <w:sz w:val="20"/>
          <w:szCs w:val="20"/>
        </w:rPr>
      </w:pPr>
      <w:r>
        <w:rPr>
          <w:color w:val="000000"/>
          <w:sz w:val="20"/>
          <w:szCs w:val="20"/>
        </w:rPr>
        <w:t>*Análise A (co-primária): exclui Huang 2025⁸ (94,8% do N; prevalência=0,03%). †Análise B: exclui Akçay 2025⁵ (alto risco QUADAS-2, Domínio 1). ‡Análise D: exclui cluster Hong 2025a/b¹³,¹⁴ (mesmo sistema, mesmo grupo). Análises A e D executadas formalmente via reitsma() (modelo de Reitsma, REML); análises B e C apresentadas como estimativas aproximadas via ponderação logit.</w:t>
      </w:r>
    </w:p>
    <w:p w14:paraId="4574BF3A" w14:textId="77777777" w:rsidR="00DB4727" w:rsidRDefault="00DB4727">
      <w:pPr>
        <w:spacing w:before="60" w:after="60"/>
        <w:jc w:val="both"/>
        <w:rPr>
          <w:color w:val="000000"/>
          <w:sz w:val="20"/>
          <w:szCs w:val="20"/>
        </w:rPr>
      </w:pPr>
    </w:p>
    <w:p w14:paraId="602BA9CE" w14:textId="77777777" w:rsidR="00DB4727" w:rsidRDefault="00DB4727">
      <w:pPr>
        <w:spacing w:before="60" w:after="60"/>
        <w:jc w:val="both"/>
        <w:rPr>
          <w:color w:val="000000"/>
          <w:sz w:val="20"/>
          <w:szCs w:val="20"/>
        </w:rPr>
      </w:pPr>
    </w:p>
    <w:p w14:paraId="4EDACB32" w14:textId="77777777" w:rsidR="00DB4727" w:rsidRDefault="00DB4727">
      <w:pPr>
        <w:spacing w:before="60" w:after="60"/>
        <w:jc w:val="both"/>
        <w:rPr>
          <w:color w:val="000000"/>
          <w:sz w:val="20"/>
          <w:szCs w:val="20"/>
        </w:rPr>
      </w:pPr>
    </w:p>
    <w:p w14:paraId="5FD29462" w14:textId="77777777" w:rsidR="00DB4727" w:rsidRDefault="00DB4727">
      <w:pPr>
        <w:spacing w:before="60" w:after="60"/>
        <w:jc w:val="both"/>
      </w:pPr>
    </w:p>
    <w:p w14:paraId="17693475" w14:textId="77777777" w:rsidR="00AD0E84" w:rsidRDefault="00000000">
      <w:pPr>
        <w:spacing w:before="240" w:after="60"/>
        <w:jc w:val="both"/>
      </w:pPr>
      <w:r>
        <w:rPr>
          <w:b/>
          <w:bCs/>
          <w:color w:val="000000"/>
          <w:sz w:val="20"/>
          <w:szCs w:val="20"/>
        </w:rPr>
        <w:lastRenderedPageBreak/>
        <w:t>Figura 5 — Funnel Plot: Avaliação de Viés de Publicação</w:t>
      </w:r>
    </w:p>
    <w:p w14:paraId="3A0E2407" w14:textId="77777777" w:rsidR="00AD0E84" w:rsidRDefault="00000000">
      <w:pPr>
        <w:spacing w:before="60" w:after="60"/>
        <w:jc w:val="center"/>
      </w:pPr>
      <w:r>
        <w:rPr>
          <w:noProof/>
        </w:rPr>
        <w:drawing>
          <wp:inline distT="0" distB="0" distL="0" distR="0" wp14:anchorId="72986161" wp14:editId="5ADCB462">
            <wp:extent cx="5762625" cy="5038725"/>
            <wp:effectExtent l="0" t="0" r="0" b="0"/>
            <wp:docPr id="1300786362" name="Imagem 130078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5038725"/>
                    </a:xfrm>
                    <a:prstGeom prst="rect">
                      <a:avLst/>
                    </a:prstGeom>
                  </pic:spPr>
                </pic:pic>
              </a:graphicData>
            </a:graphic>
          </wp:inline>
        </w:drawing>
      </w:r>
    </w:p>
    <w:p w14:paraId="4B88EADF" w14:textId="2D19B6AD" w:rsidR="00AD0E84" w:rsidRDefault="00000000">
      <w:pPr>
        <w:spacing w:before="60" w:after="240"/>
        <w:jc w:val="both"/>
      </w:pPr>
      <w:r>
        <w:rPr>
          <w:color w:val="000000"/>
          <w:sz w:val="20"/>
          <w:szCs w:val="20"/>
        </w:rPr>
        <w:t>Fonte: Os autores (2026).</w:t>
      </w:r>
    </w:p>
    <w:p w14:paraId="5EA74E0B" w14:textId="77777777" w:rsidR="00AD0E84" w:rsidRDefault="00000000">
      <w:pPr>
        <w:spacing w:before="60" w:after="60"/>
        <w:jc w:val="both"/>
        <w:rPr>
          <w:color w:val="000000"/>
          <w:sz w:val="20"/>
          <w:szCs w:val="20"/>
        </w:rPr>
      </w:pPr>
      <w:r>
        <w:rPr>
          <w:color w:val="000000"/>
          <w:sz w:val="20"/>
          <w:szCs w:val="20"/>
        </w:rPr>
        <w:t>Legenda: gráfico de funil (funnel plot) para avaliação de assimetria e potencial viés de publicação. O eixo horizontal representa o logaritmo da Razão de Chances Diagnóstica (Log DOR) e o eixo vertical representa a precisão de cada estudo (1/erro padrão). A linha tracejada vertical indica o efeito agrupado. O teste de Deeks (apropriado para acurácia diagnóstica) não detectou assimetria significativa (p=0,18); com N&lt;10 estudos, contudo, o teste tem baixa potência e o resultado não deve ser interpretado como evidência de ausência de viés. Para avaliação de viés de publicação, foi aplicada a correção de continuidade de Haldane-Anscombe (+0,5) em todas as células das tabelas 2×2. DOR: diagnostic odds ratio; SE: standard error.</w:t>
      </w:r>
    </w:p>
    <w:p w14:paraId="6779EDC1" w14:textId="77777777" w:rsidR="00DB4727" w:rsidRDefault="00DB4727">
      <w:pPr>
        <w:spacing w:before="60" w:after="60"/>
        <w:jc w:val="both"/>
        <w:rPr>
          <w:color w:val="000000"/>
          <w:sz w:val="20"/>
          <w:szCs w:val="20"/>
        </w:rPr>
      </w:pPr>
    </w:p>
    <w:p w14:paraId="46A87643" w14:textId="77777777" w:rsidR="00DB4727" w:rsidRDefault="00DB4727">
      <w:pPr>
        <w:spacing w:before="60" w:after="60"/>
        <w:jc w:val="both"/>
        <w:rPr>
          <w:color w:val="000000"/>
          <w:sz w:val="20"/>
          <w:szCs w:val="20"/>
        </w:rPr>
      </w:pPr>
    </w:p>
    <w:p w14:paraId="3E0374D6" w14:textId="77777777" w:rsidR="00DB4727" w:rsidRDefault="00DB4727">
      <w:pPr>
        <w:spacing w:before="60" w:after="60"/>
        <w:jc w:val="both"/>
        <w:rPr>
          <w:color w:val="000000"/>
          <w:sz w:val="20"/>
          <w:szCs w:val="20"/>
        </w:rPr>
      </w:pPr>
    </w:p>
    <w:p w14:paraId="6F4EB1AF" w14:textId="77777777" w:rsidR="00DB4727" w:rsidRDefault="00DB4727">
      <w:pPr>
        <w:spacing w:before="60" w:after="60"/>
        <w:jc w:val="both"/>
        <w:rPr>
          <w:color w:val="000000"/>
          <w:sz w:val="20"/>
          <w:szCs w:val="20"/>
        </w:rPr>
      </w:pPr>
    </w:p>
    <w:p w14:paraId="57CC2CA9" w14:textId="77777777" w:rsidR="00DB4727" w:rsidRDefault="00DB4727">
      <w:pPr>
        <w:spacing w:before="60" w:after="60"/>
        <w:jc w:val="both"/>
        <w:rPr>
          <w:color w:val="000000"/>
          <w:sz w:val="20"/>
          <w:szCs w:val="20"/>
        </w:rPr>
      </w:pPr>
    </w:p>
    <w:p w14:paraId="25C82DCD" w14:textId="77777777" w:rsidR="00DB4727" w:rsidRDefault="00DB4727">
      <w:pPr>
        <w:spacing w:before="60" w:after="60"/>
        <w:jc w:val="both"/>
        <w:rPr>
          <w:color w:val="000000"/>
          <w:sz w:val="20"/>
          <w:szCs w:val="20"/>
        </w:rPr>
      </w:pPr>
    </w:p>
    <w:p w14:paraId="773C9665" w14:textId="77777777" w:rsidR="00DB4727" w:rsidRDefault="00DB4727">
      <w:pPr>
        <w:spacing w:before="60" w:after="60"/>
        <w:jc w:val="both"/>
        <w:rPr>
          <w:color w:val="000000"/>
          <w:sz w:val="20"/>
          <w:szCs w:val="20"/>
        </w:rPr>
      </w:pPr>
    </w:p>
    <w:p w14:paraId="65D456BA" w14:textId="77777777" w:rsidR="00DB4727" w:rsidRDefault="00DB4727">
      <w:pPr>
        <w:spacing w:before="60" w:after="60"/>
        <w:jc w:val="both"/>
        <w:rPr>
          <w:color w:val="000000"/>
          <w:sz w:val="20"/>
          <w:szCs w:val="20"/>
        </w:rPr>
      </w:pPr>
    </w:p>
    <w:p w14:paraId="666ADF1D" w14:textId="77777777" w:rsidR="00DB4727" w:rsidRDefault="00DB4727">
      <w:pPr>
        <w:spacing w:before="60" w:after="60"/>
        <w:jc w:val="both"/>
        <w:rPr>
          <w:color w:val="000000"/>
          <w:sz w:val="20"/>
          <w:szCs w:val="20"/>
        </w:rPr>
      </w:pPr>
    </w:p>
    <w:p w14:paraId="34AD97DC" w14:textId="77777777" w:rsidR="00DB4727" w:rsidRDefault="00DB4727">
      <w:pPr>
        <w:spacing w:before="60" w:after="60"/>
        <w:jc w:val="both"/>
        <w:rPr>
          <w:color w:val="000000"/>
          <w:sz w:val="20"/>
          <w:szCs w:val="20"/>
        </w:rPr>
      </w:pPr>
    </w:p>
    <w:p w14:paraId="7428B731" w14:textId="77777777" w:rsidR="00DB4727" w:rsidRDefault="00DB4727">
      <w:pPr>
        <w:spacing w:before="60" w:after="60"/>
        <w:jc w:val="both"/>
      </w:pPr>
    </w:p>
    <w:p w14:paraId="5369DE73" w14:textId="77777777" w:rsidR="00AD0E84" w:rsidRDefault="00000000">
      <w:pPr>
        <w:pStyle w:val="Ttulo2"/>
        <w:spacing w:line="360" w:lineRule="auto"/>
      </w:pPr>
      <w:r>
        <w:lastRenderedPageBreak/>
        <w:t>3.4 Heterogeneidade</w:t>
      </w:r>
    </w:p>
    <w:p w14:paraId="1F87D58B" w14:textId="77777777" w:rsidR="00AD0E84" w:rsidRDefault="00000000">
      <w:pPr>
        <w:spacing w:after="120" w:line="360" w:lineRule="auto"/>
        <w:ind w:firstLine="708"/>
        <w:jc w:val="both"/>
      </w:pPr>
      <w:r>
        <w:rPr>
          <w:color w:val="000000"/>
        </w:rPr>
        <w:t>O I² foi de 70% pelo método de Zhou-Dendukuri, de 57,8–88,7% pelo método de Holling não ajustado e de 1,7–3,6% pelo método de Holling ajustado por tamanho amostral. As três estimativas refletem aspectos distintos da variabilidade: o I² não ajustado é sensível às diferenças absolutas entre estudos com N muito discrepante, enquanto o ajustado é condicionado à dominância de Huang 2025.⁸ O I² de 55,3% obtido na análise A confirma que parte da heterogeneidade do pool principal é explicada pela inclusão desse estudo de prevalência extremamente baixa. Conforme Takwoingi et al.,¹² estimativas de variância com N≤7 apresentam poder estatístico limitado.</w:t>
      </w:r>
    </w:p>
    <w:p w14:paraId="39180153" w14:textId="77777777" w:rsidR="00AD0E84" w:rsidRDefault="00000000">
      <w:pPr>
        <w:pStyle w:val="Ttulo2"/>
        <w:spacing w:line="360" w:lineRule="auto"/>
      </w:pPr>
      <w:r>
        <w:t>3.5 Análise Exploratória por Subgrupos</w:t>
      </w:r>
    </w:p>
    <w:p w14:paraId="68F7A019" w14:textId="77777777" w:rsidR="00AD0E84" w:rsidRDefault="00000000">
      <w:pPr>
        <w:pStyle w:val="Ttulo3"/>
        <w:spacing w:line="360" w:lineRule="auto"/>
      </w:pPr>
      <w:r>
        <w:t>3.5.1 Por Arquitetura</w:t>
      </w:r>
    </w:p>
    <w:p w14:paraId="7EC5BBD7" w14:textId="77777777" w:rsidR="00AD0E84" w:rsidRDefault="00000000">
      <w:pPr>
        <w:spacing w:after="120" w:line="360" w:lineRule="auto"/>
        <w:ind w:firstLine="708"/>
        <w:jc w:val="both"/>
      </w:pPr>
      <w:r>
        <w:rPr>
          <w:color w:val="000000"/>
        </w:rPr>
        <w:t>A análise por arquitetura (Tabela 5; Figuras 6–7) indicou perfis distintos. Nos modelos VLM (Hong 2025a,¹³ Hong 2025b,¹⁴ Ostrovsky 2025,⁶ Akçay 2025,⁵ Ciflik 2026;¹⁰ N=5 estudos bivariados), observou-se sensibilidade de 89,3%† e especificidade de 92,3%†. Nos modelos LLM (Huang 2023⁷ e Huang 2025;⁸ N=2 estudos bivariados), os valores foram sensibilidade de 79,4%† e especificidade de 99,8%†. As estimativas marcadas com † são derivadas do submodelo bivariado REML e não correspondem a proporções brutas das matrizes individuais.</w:t>
      </w:r>
    </w:p>
    <w:p w14:paraId="02C4225E" w14:textId="77777777" w:rsidR="00AD0E84" w:rsidRDefault="00000000">
      <w:pPr>
        <w:spacing w:after="120" w:line="360" w:lineRule="auto"/>
        <w:ind w:firstLine="708"/>
        <w:jc w:val="both"/>
        <w:rPr>
          <w:color w:val="000000"/>
        </w:rPr>
      </w:pPr>
      <w:r>
        <w:rPr>
          <w:color w:val="000000"/>
        </w:rPr>
        <w:t>Ostrovsky 2025⁶ (ChatGPT-4V) foi classificado como VLM, pois o modelo recebe a imagem como entrada direta. Tanno 2025¹⁶ não foi incluído no subgrupo bivariado por pertencer ao pool suplementar. Esta comparação é de natureza exploratória e não permite inferência causal: os subgrupos diferem em condição clínica, tamanho amostral e protocolo, e o número de estudos por subgrupo é insuficiente para estimativas robustas de heterogeneidade.</w:t>
      </w:r>
    </w:p>
    <w:p w14:paraId="26C73329" w14:textId="77777777" w:rsidR="00DB4727" w:rsidRDefault="00DB4727">
      <w:pPr>
        <w:spacing w:after="120" w:line="360" w:lineRule="auto"/>
        <w:ind w:firstLine="708"/>
        <w:jc w:val="both"/>
        <w:rPr>
          <w:color w:val="000000"/>
        </w:rPr>
      </w:pPr>
    </w:p>
    <w:p w14:paraId="4DBE096C" w14:textId="77777777" w:rsidR="00DB4727" w:rsidRDefault="00DB4727">
      <w:pPr>
        <w:spacing w:after="120" w:line="360" w:lineRule="auto"/>
        <w:ind w:firstLine="708"/>
        <w:jc w:val="both"/>
        <w:rPr>
          <w:color w:val="000000"/>
        </w:rPr>
      </w:pPr>
    </w:p>
    <w:p w14:paraId="54EB1C9F" w14:textId="77777777" w:rsidR="00DB4727" w:rsidRDefault="00DB4727">
      <w:pPr>
        <w:spacing w:after="120" w:line="360" w:lineRule="auto"/>
        <w:ind w:firstLine="708"/>
        <w:jc w:val="both"/>
        <w:rPr>
          <w:color w:val="000000"/>
        </w:rPr>
      </w:pPr>
    </w:p>
    <w:p w14:paraId="0E21B258" w14:textId="77777777" w:rsidR="00DB4727" w:rsidRDefault="00DB4727">
      <w:pPr>
        <w:spacing w:after="120" w:line="360" w:lineRule="auto"/>
        <w:ind w:firstLine="708"/>
        <w:jc w:val="both"/>
        <w:rPr>
          <w:color w:val="000000"/>
        </w:rPr>
      </w:pPr>
    </w:p>
    <w:p w14:paraId="12BCD897" w14:textId="77777777" w:rsidR="00DB4727" w:rsidRDefault="00DB4727">
      <w:pPr>
        <w:spacing w:after="120" w:line="360" w:lineRule="auto"/>
        <w:ind w:firstLine="708"/>
        <w:jc w:val="both"/>
      </w:pPr>
    </w:p>
    <w:p w14:paraId="39671BFB" w14:textId="77777777" w:rsidR="00AD0E84" w:rsidRDefault="00000000">
      <w:pPr>
        <w:spacing w:before="240" w:after="60"/>
        <w:jc w:val="both"/>
      </w:pPr>
      <w:r>
        <w:rPr>
          <w:b/>
          <w:bCs/>
          <w:color w:val="000000"/>
          <w:sz w:val="20"/>
          <w:szCs w:val="20"/>
        </w:rPr>
        <w:lastRenderedPageBreak/>
        <w:t>Tabela 5 — Análise Exploratória por Arquitetura: Pool Bivariado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693"/>
        <w:gridCol w:w="1500"/>
        <w:gridCol w:w="1601"/>
        <w:gridCol w:w="3117"/>
      </w:tblGrid>
      <w:tr w:rsidR="00AD0E84" w14:paraId="7E953965" w14:textId="77777777" w:rsidTr="00DB4727">
        <w:trPr>
          <w:tblHeader/>
        </w:trPr>
        <w:tc>
          <w:tcPr>
            <w:tcW w:w="2161"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43A94FFE" w14:textId="77777777" w:rsidR="00AD0E84" w:rsidRDefault="00000000">
            <w:pPr>
              <w:jc w:val="center"/>
            </w:pPr>
            <w:r>
              <w:rPr>
                <w:b/>
                <w:bCs/>
                <w:color w:val="000000"/>
                <w:sz w:val="20"/>
                <w:szCs w:val="20"/>
              </w:rPr>
              <w:t>Arquitetura</w:t>
            </w:r>
          </w:p>
        </w:tc>
        <w:tc>
          <w:tcPr>
            <w:tcW w:w="693"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516E8BA7" w14:textId="77777777" w:rsidR="00AD0E84" w:rsidRDefault="00000000">
            <w:pPr>
              <w:jc w:val="center"/>
            </w:pPr>
            <w:r>
              <w:rPr>
                <w:b/>
                <w:bCs/>
                <w:color w:val="000000"/>
                <w:sz w:val="20"/>
                <w:szCs w:val="20"/>
              </w:rPr>
              <w:t>N est.</w:t>
            </w:r>
          </w:p>
        </w:tc>
        <w:tc>
          <w:tcPr>
            <w:tcW w:w="1500"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18F07158" w14:textId="77777777" w:rsidR="00AD0E84" w:rsidRDefault="00000000">
            <w:pPr>
              <w:jc w:val="center"/>
            </w:pPr>
            <w:r>
              <w:rPr>
                <w:b/>
                <w:bCs/>
                <w:color w:val="000000"/>
                <w:sz w:val="20"/>
                <w:szCs w:val="20"/>
              </w:rPr>
              <w:t>Sensibilidade</w:t>
            </w:r>
          </w:p>
        </w:tc>
        <w:tc>
          <w:tcPr>
            <w:tcW w:w="1601"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5B38F11E" w14:textId="77777777" w:rsidR="00AD0E84" w:rsidRDefault="00000000">
            <w:pPr>
              <w:jc w:val="center"/>
            </w:pPr>
            <w:r>
              <w:rPr>
                <w:b/>
                <w:bCs/>
                <w:color w:val="000000"/>
                <w:sz w:val="20"/>
                <w:szCs w:val="20"/>
              </w:rPr>
              <w:t>Especificidade</w:t>
            </w:r>
          </w:p>
        </w:tc>
        <w:tc>
          <w:tcPr>
            <w:tcW w:w="3117" w:type="dxa"/>
            <w:tcBorders>
              <w:top w:val="single" w:sz="8" w:space="0" w:color="000000"/>
              <w:left w:val="none" w:sz="0" w:space="0" w:color="FFFFFF"/>
              <w:bottom w:val="single" w:sz="4" w:space="0" w:color="000000"/>
              <w:right w:val="none" w:sz="0" w:space="0" w:color="FFFFFF"/>
            </w:tcBorders>
            <w:shd w:val="clear" w:color="auto" w:fill="D9D9D9"/>
            <w:tcMar>
              <w:top w:w="80" w:type="dxa"/>
              <w:left w:w="100" w:type="dxa"/>
              <w:bottom w:w="80" w:type="dxa"/>
              <w:right w:w="100" w:type="dxa"/>
            </w:tcMar>
          </w:tcPr>
          <w:p w14:paraId="3286F5EC" w14:textId="77777777" w:rsidR="00AD0E84" w:rsidRDefault="00000000">
            <w:pPr>
              <w:jc w:val="center"/>
            </w:pPr>
            <w:r>
              <w:rPr>
                <w:b/>
                <w:bCs/>
                <w:color w:val="000000"/>
                <w:sz w:val="20"/>
                <w:szCs w:val="20"/>
              </w:rPr>
              <w:t>Estudos Incluídos</w:t>
            </w:r>
          </w:p>
        </w:tc>
      </w:tr>
      <w:tr w:rsidR="00AD0E84" w14:paraId="1F4117AC" w14:textId="77777777" w:rsidTr="00DB4727">
        <w:tc>
          <w:tcPr>
            <w:tcW w:w="216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C7CFA7" w14:textId="77777777" w:rsidR="00AD0E84" w:rsidRDefault="00000000">
            <w:pPr>
              <w:jc w:val="both"/>
            </w:pPr>
            <w:r>
              <w:rPr>
                <w:color w:val="000000"/>
                <w:sz w:val="20"/>
                <w:szCs w:val="20"/>
              </w:rPr>
              <w:t>VLM (Vision-Language Model)</w:t>
            </w:r>
          </w:p>
        </w:tc>
        <w:tc>
          <w:tcPr>
            <w:tcW w:w="69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760C2A" w14:textId="77777777" w:rsidR="00AD0E84" w:rsidRDefault="00000000">
            <w:pPr>
              <w:jc w:val="center"/>
            </w:pPr>
            <w:r>
              <w:rPr>
                <w:color w:val="000000"/>
                <w:sz w:val="20"/>
                <w:szCs w:val="20"/>
              </w:rPr>
              <w:t>4</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BD8093" w14:textId="77777777" w:rsidR="00AD0E84" w:rsidRDefault="00000000">
            <w:pPr>
              <w:jc w:val="center"/>
            </w:pPr>
            <w:r>
              <w:rPr>
                <w:color w:val="000000"/>
                <w:sz w:val="20"/>
                <w:szCs w:val="20"/>
              </w:rPr>
              <w:t>89,3%†</w:t>
            </w:r>
          </w:p>
        </w:tc>
        <w:tc>
          <w:tcPr>
            <w:tcW w:w="160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FA4EA8" w14:textId="77777777" w:rsidR="00AD0E84" w:rsidRDefault="00000000">
            <w:pPr>
              <w:jc w:val="center"/>
            </w:pPr>
            <w:r>
              <w:rPr>
                <w:color w:val="000000"/>
                <w:sz w:val="20"/>
                <w:szCs w:val="20"/>
              </w:rPr>
              <w:t>92,3%†</w:t>
            </w:r>
          </w:p>
        </w:tc>
        <w:tc>
          <w:tcPr>
            <w:tcW w:w="311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A87946" w14:textId="77777777" w:rsidR="00AD0E84" w:rsidRDefault="00000000">
            <w:pPr>
              <w:jc w:val="both"/>
            </w:pPr>
            <w:r>
              <w:rPr>
                <w:color w:val="000000"/>
                <w:sz w:val="20"/>
                <w:szCs w:val="20"/>
              </w:rPr>
              <w:t>Hong 2025a,¹³ Hong 2025b,¹⁴ Hong 2025c,¹⁷ Ostrovsky 2025⁶</w:t>
            </w:r>
          </w:p>
        </w:tc>
      </w:tr>
      <w:tr w:rsidR="00AD0E84" w14:paraId="3CAA7256" w14:textId="77777777" w:rsidTr="00DB4727">
        <w:tc>
          <w:tcPr>
            <w:tcW w:w="2161"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F35DF87" w14:textId="77777777" w:rsidR="00AD0E84" w:rsidRDefault="00000000">
            <w:pPr>
              <w:jc w:val="both"/>
            </w:pPr>
            <w:r>
              <w:rPr>
                <w:color w:val="000000"/>
                <w:sz w:val="20"/>
                <w:szCs w:val="20"/>
              </w:rPr>
              <w:t>LLM (Large Language Model)</w:t>
            </w:r>
          </w:p>
        </w:tc>
        <w:tc>
          <w:tcPr>
            <w:tcW w:w="693"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70CD00CD" w14:textId="77777777" w:rsidR="00AD0E84" w:rsidRDefault="00000000">
            <w:pPr>
              <w:jc w:val="center"/>
            </w:pPr>
            <w:r>
              <w:rPr>
                <w:color w:val="000000"/>
                <w:sz w:val="20"/>
                <w:szCs w:val="20"/>
              </w:rPr>
              <w:t>2</w:t>
            </w:r>
          </w:p>
        </w:tc>
        <w:tc>
          <w:tcPr>
            <w:tcW w:w="15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3A4B29C" w14:textId="77777777" w:rsidR="00AD0E84" w:rsidRDefault="00000000">
            <w:pPr>
              <w:jc w:val="center"/>
            </w:pPr>
            <w:r>
              <w:rPr>
                <w:color w:val="000000"/>
                <w:sz w:val="20"/>
                <w:szCs w:val="20"/>
              </w:rPr>
              <w:t>79,4%†</w:t>
            </w:r>
          </w:p>
        </w:tc>
        <w:tc>
          <w:tcPr>
            <w:tcW w:w="1601"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064C125" w14:textId="77777777" w:rsidR="00AD0E84" w:rsidRDefault="00000000">
            <w:pPr>
              <w:jc w:val="center"/>
            </w:pPr>
            <w:r>
              <w:rPr>
                <w:color w:val="000000"/>
                <w:sz w:val="20"/>
                <w:szCs w:val="20"/>
              </w:rPr>
              <w:t>99,8%†</w:t>
            </w:r>
          </w:p>
        </w:tc>
        <w:tc>
          <w:tcPr>
            <w:tcW w:w="3117"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452844E" w14:textId="77777777" w:rsidR="00AD0E84" w:rsidRDefault="00000000">
            <w:pPr>
              <w:jc w:val="both"/>
            </w:pPr>
            <w:r>
              <w:rPr>
                <w:color w:val="000000"/>
                <w:sz w:val="20"/>
                <w:szCs w:val="20"/>
              </w:rPr>
              <w:t>Huang 2023,⁷ Huang 2025⁸</w:t>
            </w:r>
          </w:p>
        </w:tc>
      </w:tr>
    </w:tbl>
    <w:p w14:paraId="71F12A73" w14:textId="7DC03A95" w:rsidR="00AD0E84" w:rsidRDefault="00000000">
      <w:pPr>
        <w:spacing w:before="60" w:after="240"/>
        <w:jc w:val="both"/>
      </w:pPr>
      <w:r>
        <w:rPr>
          <w:color w:val="000000"/>
          <w:sz w:val="20"/>
          <w:szCs w:val="20"/>
        </w:rPr>
        <w:t>Fonte: Os autores (2026).</w:t>
      </w:r>
    </w:p>
    <w:p w14:paraId="4BF67C7B" w14:textId="77777777" w:rsidR="00AD0E84" w:rsidRDefault="00000000">
      <w:pPr>
        <w:spacing w:before="60" w:after="60"/>
        <w:jc w:val="both"/>
      </w:pPr>
      <w:r>
        <w:rPr>
          <w:color w:val="000000"/>
          <w:sz w:val="20"/>
          <w:szCs w:val="20"/>
        </w:rPr>
        <w:t>†Estimativas do submodelo bivariado REML; não representam proporções brutas das matrizes individuais. LLM N=2: Huang 2023⁷ e Huang 2025.⁸ Akçay 2025⁵ e Ciflik 2026¹⁰ (modelos multimodais GPT) classificados como VLM. Tanno 2025¹⁶ excluído por pertencer ao pool suplementar. Análise exploratória sem teste formal de significância entre grupos.</w:t>
      </w:r>
    </w:p>
    <w:p w14:paraId="4A125A84" w14:textId="77777777" w:rsidR="00AD0E84" w:rsidRDefault="00000000">
      <w:pPr>
        <w:spacing w:before="240" w:after="60"/>
        <w:jc w:val="both"/>
      </w:pPr>
      <w:r>
        <w:rPr>
          <w:b/>
          <w:bCs/>
          <w:color w:val="000000"/>
          <w:sz w:val="20"/>
          <w:szCs w:val="20"/>
        </w:rPr>
        <w:t>Figura 6 — Bubble Plot: Sensibilidade × Especificidade × Tamanho da Amostra</w:t>
      </w:r>
    </w:p>
    <w:p w14:paraId="3D276002" w14:textId="77777777" w:rsidR="00AD0E84" w:rsidRDefault="00000000">
      <w:pPr>
        <w:spacing w:before="60" w:after="60"/>
        <w:jc w:val="center"/>
      </w:pPr>
      <w:r>
        <w:rPr>
          <w:noProof/>
        </w:rPr>
        <w:drawing>
          <wp:inline distT="0" distB="0" distL="0" distR="0" wp14:anchorId="6000EE0A" wp14:editId="1EB8D8B1">
            <wp:extent cx="5762625" cy="4610100"/>
            <wp:effectExtent l="0" t="0" r="0" b="0"/>
            <wp:docPr id="1260442404" name="Imagem 126044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610100"/>
                    </a:xfrm>
                    <a:prstGeom prst="rect">
                      <a:avLst/>
                    </a:prstGeom>
                  </pic:spPr>
                </pic:pic>
              </a:graphicData>
            </a:graphic>
          </wp:inline>
        </w:drawing>
      </w:r>
    </w:p>
    <w:p w14:paraId="2A9AEF57" w14:textId="23F287F0" w:rsidR="00AD0E84" w:rsidRDefault="00000000">
      <w:pPr>
        <w:spacing w:before="60" w:after="240"/>
        <w:jc w:val="both"/>
      </w:pPr>
      <w:r>
        <w:rPr>
          <w:color w:val="000000"/>
          <w:sz w:val="20"/>
          <w:szCs w:val="20"/>
        </w:rPr>
        <w:t>Fonte: Os autores (2026).</w:t>
      </w:r>
    </w:p>
    <w:p w14:paraId="14DCA271" w14:textId="77777777" w:rsidR="00AD0E84" w:rsidRDefault="00000000">
      <w:pPr>
        <w:spacing w:before="60" w:after="60"/>
        <w:jc w:val="both"/>
        <w:rPr>
          <w:color w:val="000000"/>
          <w:sz w:val="20"/>
          <w:szCs w:val="20"/>
        </w:rPr>
      </w:pPr>
      <w:r>
        <w:rPr>
          <w:color w:val="000000"/>
          <w:sz w:val="20"/>
          <w:szCs w:val="20"/>
        </w:rPr>
        <w:t>Legenda: gráfico de bolhas (bubble plot) representando a posição de cada estudo no espaço ROC, com o tamanho de cada bolha proporcional ao número total de participantes (N total). O eixo horizontal indica 1 – especificidade (taxa de falsos positivos) e o eixo vertical indica a sensibilidade. A cor das bolhas distingue a arquitetura do modelo de inteligência artificial avaliado: azul (VLM) e rosa (LLM). VLM: Vision-Language Model; LLM: Large Language Model; ROC: receiver operating characteristic.</w:t>
      </w:r>
    </w:p>
    <w:p w14:paraId="350D2D98" w14:textId="77777777" w:rsidR="00DB4727" w:rsidRDefault="00DB4727">
      <w:pPr>
        <w:spacing w:before="60" w:after="60"/>
        <w:jc w:val="both"/>
        <w:rPr>
          <w:color w:val="000000"/>
          <w:sz w:val="20"/>
          <w:szCs w:val="20"/>
        </w:rPr>
      </w:pPr>
    </w:p>
    <w:p w14:paraId="3535C619" w14:textId="77777777" w:rsidR="00DB4727" w:rsidRDefault="00DB4727">
      <w:pPr>
        <w:spacing w:before="60" w:after="60"/>
        <w:jc w:val="both"/>
      </w:pPr>
    </w:p>
    <w:p w14:paraId="6F50879D" w14:textId="77777777" w:rsidR="00AD0E84" w:rsidRDefault="00000000">
      <w:pPr>
        <w:spacing w:before="240" w:after="60"/>
        <w:jc w:val="both"/>
      </w:pPr>
      <w:r>
        <w:rPr>
          <w:b/>
          <w:bCs/>
          <w:color w:val="000000"/>
          <w:sz w:val="20"/>
          <w:szCs w:val="20"/>
        </w:rPr>
        <w:lastRenderedPageBreak/>
        <w:t>Figura 7 — Comparativo por Arquitetura: VLM vs. LLM</w:t>
      </w:r>
    </w:p>
    <w:p w14:paraId="7F6F8592" w14:textId="77777777" w:rsidR="00AD0E84" w:rsidRDefault="00000000">
      <w:pPr>
        <w:spacing w:before="60" w:after="60"/>
        <w:jc w:val="center"/>
      </w:pPr>
      <w:r>
        <w:rPr>
          <w:noProof/>
        </w:rPr>
        <w:drawing>
          <wp:inline distT="0" distB="0" distL="0" distR="0" wp14:anchorId="345DB6B9" wp14:editId="0A37A86F">
            <wp:extent cx="5762625" cy="5038725"/>
            <wp:effectExtent l="0" t="0" r="0" b="0"/>
            <wp:docPr id="295780886" name="Imagem 29578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5038725"/>
                    </a:xfrm>
                    <a:prstGeom prst="rect">
                      <a:avLst/>
                    </a:prstGeom>
                  </pic:spPr>
                </pic:pic>
              </a:graphicData>
            </a:graphic>
          </wp:inline>
        </w:drawing>
      </w:r>
    </w:p>
    <w:p w14:paraId="746435D6" w14:textId="1811A13B" w:rsidR="00AD0E84" w:rsidRDefault="00000000">
      <w:pPr>
        <w:spacing w:before="60" w:after="240"/>
        <w:jc w:val="both"/>
      </w:pPr>
      <w:r>
        <w:rPr>
          <w:color w:val="000000"/>
          <w:sz w:val="20"/>
          <w:szCs w:val="20"/>
        </w:rPr>
        <w:t>Fonte: Os autores (2026).</w:t>
      </w:r>
    </w:p>
    <w:p w14:paraId="43724010" w14:textId="77777777" w:rsidR="00AD0E84" w:rsidRDefault="00000000">
      <w:pPr>
        <w:spacing w:before="60" w:after="60"/>
        <w:jc w:val="both"/>
        <w:rPr>
          <w:color w:val="000000"/>
          <w:sz w:val="20"/>
          <w:szCs w:val="20"/>
        </w:rPr>
      </w:pPr>
      <w:r>
        <w:rPr>
          <w:color w:val="000000"/>
          <w:sz w:val="20"/>
          <w:szCs w:val="20"/>
        </w:rPr>
        <w:t>Legenda: gráfico de barras agrupadas comparando a especificidade e a sensibilidade médias entre os subgrupos de arquitetura de inteligência artificial: Large Language Model (LLM) e Vision-Language Model (VLM). Análise exploratória conduzida para investigar a influência da arquitetura do modelo no desempenho diagnóstico. O estudo Ostrovsky 2025 foi classificado como VLM em razão de sua arquitetura GPT-4.0 multimodal nativa. Esta é uma análise exploratória (post hoc); cautela é recomendada na interpretação dos resultados.</w:t>
      </w:r>
    </w:p>
    <w:p w14:paraId="317D55EA" w14:textId="77777777" w:rsidR="00DB4727" w:rsidRDefault="00DB4727">
      <w:pPr>
        <w:spacing w:before="60" w:after="60"/>
        <w:jc w:val="both"/>
        <w:rPr>
          <w:color w:val="000000"/>
          <w:sz w:val="20"/>
          <w:szCs w:val="20"/>
        </w:rPr>
      </w:pPr>
    </w:p>
    <w:p w14:paraId="6635189B" w14:textId="77777777" w:rsidR="00DB4727" w:rsidRDefault="00DB4727">
      <w:pPr>
        <w:spacing w:before="60" w:after="60"/>
        <w:jc w:val="both"/>
        <w:rPr>
          <w:color w:val="000000"/>
          <w:sz w:val="20"/>
          <w:szCs w:val="20"/>
        </w:rPr>
      </w:pPr>
    </w:p>
    <w:p w14:paraId="2FCF39F9" w14:textId="77777777" w:rsidR="00DB4727" w:rsidRDefault="00DB4727">
      <w:pPr>
        <w:spacing w:before="60" w:after="60"/>
        <w:jc w:val="both"/>
        <w:rPr>
          <w:color w:val="000000"/>
          <w:sz w:val="20"/>
          <w:szCs w:val="20"/>
        </w:rPr>
      </w:pPr>
    </w:p>
    <w:p w14:paraId="7B64C324" w14:textId="77777777" w:rsidR="00DB4727" w:rsidRDefault="00DB4727">
      <w:pPr>
        <w:spacing w:before="60" w:after="60"/>
        <w:jc w:val="both"/>
        <w:rPr>
          <w:color w:val="000000"/>
          <w:sz w:val="20"/>
          <w:szCs w:val="20"/>
        </w:rPr>
      </w:pPr>
    </w:p>
    <w:p w14:paraId="6EE9A720" w14:textId="77777777" w:rsidR="00DB4727" w:rsidRDefault="00DB4727">
      <w:pPr>
        <w:spacing w:before="60" w:after="60"/>
        <w:jc w:val="both"/>
        <w:rPr>
          <w:color w:val="000000"/>
          <w:sz w:val="20"/>
          <w:szCs w:val="20"/>
        </w:rPr>
      </w:pPr>
    </w:p>
    <w:p w14:paraId="40C9F41D" w14:textId="77777777" w:rsidR="00DB4727" w:rsidRDefault="00DB4727">
      <w:pPr>
        <w:spacing w:before="60" w:after="60"/>
        <w:jc w:val="both"/>
        <w:rPr>
          <w:color w:val="000000"/>
          <w:sz w:val="20"/>
          <w:szCs w:val="20"/>
        </w:rPr>
      </w:pPr>
    </w:p>
    <w:p w14:paraId="02020C79" w14:textId="77777777" w:rsidR="00DB4727" w:rsidRDefault="00DB4727">
      <w:pPr>
        <w:spacing w:before="60" w:after="60"/>
        <w:jc w:val="both"/>
        <w:rPr>
          <w:color w:val="000000"/>
          <w:sz w:val="20"/>
          <w:szCs w:val="20"/>
        </w:rPr>
      </w:pPr>
    </w:p>
    <w:p w14:paraId="130D2503" w14:textId="77777777" w:rsidR="00DB4727" w:rsidRDefault="00DB4727">
      <w:pPr>
        <w:spacing w:before="60" w:after="60"/>
        <w:jc w:val="both"/>
        <w:rPr>
          <w:color w:val="000000"/>
          <w:sz w:val="20"/>
          <w:szCs w:val="20"/>
        </w:rPr>
      </w:pPr>
    </w:p>
    <w:p w14:paraId="26B7ACC8" w14:textId="77777777" w:rsidR="00DB4727" w:rsidRDefault="00DB4727">
      <w:pPr>
        <w:spacing w:before="60" w:after="60"/>
        <w:jc w:val="both"/>
        <w:rPr>
          <w:color w:val="000000"/>
          <w:sz w:val="20"/>
          <w:szCs w:val="20"/>
        </w:rPr>
      </w:pPr>
    </w:p>
    <w:p w14:paraId="262C50EB" w14:textId="77777777" w:rsidR="00DB4727" w:rsidRDefault="00DB4727">
      <w:pPr>
        <w:spacing w:before="60" w:after="60"/>
        <w:jc w:val="both"/>
        <w:rPr>
          <w:color w:val="000000"/>
          <w:sz w:val="20"/>
          <w:szCs w:val="20"/>
        </w:rPr>
      </w:pPr>
    </w:p>
    <w:p w14:paraId="7B0087E9" w14:textId="77777777" w:rsidR="00DB4727" w:rsidRDefault="00DB4727">
      <w:pPr>
        <w:spacing w:before="60" w:after="60"/>
        <w:jc w:val="both"/>
        <w:rPr>
          <w:color w:val="000000"/>
          <w:sz w:val="20"/>
          <w:szCs w:val="20"/>
        </w:rPr>
      </w:pPr>
    </w:p>
    <w:p w14:paraId="47ED9D03" w14:textId="77777777" w:rsidR="00DB4727" w:rsidRDefault="00DB4727">
      <w:pPr>
        <w:spacing w:before="60" w:after="60"/>
        <w:jc w:val="both"/>
      </w:pPr>
    </w:p>
    <w:p w14:paraId="11108041" w14:textId="77777777" w:rsidR="00AD0E84" w:rsidRDefault="00000000">
      <w:pPr>
        <w:spacing w:before="240" w:after="60"/>
        <w:jc w:val="both"/>
      </w:pPr>
      <w:r>
        <w:rPr>
          <w:b/>
          <w:bCs/>
          <w:color w:val="000000"/>
          <w:sz w:val="20"/>
          <w:szCs w:val="20"/>
        </w:rPr>
        <w:lastRenderedPageBreak/>
        <w:t>Figura 8 — QUADAS-2: Avaliação Individual por Estudo e Domínio</w:t>
      </w:r>
    </w:p>
    <w:p w14:paraId="4114FA4E" w14:textId="77777777" w:rsidR="00AD0E84" w:rsidRDefault="00000000">
      <w:pPr>
        <w:spacing w:before="60" w:after="60"/>
        <w:jc w:val="center"/>
      </w:pPr>
      <w:r>
        <w:rPr>
          <w:noProof/>
        </w:rPr>
        <w:drawing>
          <wp:inline distT="0" distB="0" distL="0" distR="0" wp14:anchorId="144559E8" wp14:editId="4396D9DF">
            <wp:extent cx="5762625" cy="3705225"/>
            <wp:effectExtent l="0" t="0" r="0" b="0"/>
            <wp:docPr id="1372746741" name="Imagem 137274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705225"/>
                    </a:xfrm>
                    <a:prstGeom prst="rect">
                      <a:avLst/>
                    </a:prstGeom>
                  </pic:spPr>
                </pic:pic>
              </a:graphicData>
            </a:graphic>
          </wp:inline>
        </w:drawing>
      </w:r>
    </w:p>
    <w:p w14:paraId="5CD3611E" w14:textId="6FF1D236" w:rsidR="00AD0E84" w:rsidRDefault="00000000">
      <w:pPr>
        <w:spacing w:before="60" w:after="240"/>
        <w:jc w:val="both"/>
      </w:pPr>
      <w:r>
        <w:rPr>
          <w:color w:val="000000"/>
          <w:sz w:val="20"/>
          <w:szCs w:val="20"/>
        </w:rPr>
        <w:t>Fonte: Os autores (2026).</w:t>
      </w:r>
    </w:p>
    <w:p w14:paraId="3441B37C" w14:textId="77777777" w:rsidR="00AD0E84" w:rsidRDefault="00000000">
      <w:pPr>
        <w:spacing w:before="60" w:after="60"/>
        <w:jc w:val="both"/>
        <w:rPr>
          <w:color w:val="000000"/>
          <w:sz w:val="20"/>
          <w:szCs w:val="20"/>
        </w:rPr>
      </w:pPr>
      <w:r>
        <w:rPr>
          <w:color w:val="000000"/>
          <w:sz w:val="20"/>
          <w:szCs w:val="20"/>
        </w:rPr>
        <w:t>Legenda: gráfico semáforo (traffic light plot) detalhando o julgamento de risco de viés e aplicabilidade de cada estudo incluído na revisão sistemática, segundo os domínios do QUADAS-2. Cada célula representa o julgamento de um estudo em um domínio específico: verde (+) = baixo risco; amarelo (?) = incerto; vermelho (X) = alto risco. QUADAS-2: Quality Assessment of Diagnostic Accuracy Studies 2. Os julgamentos foram realizados por um único revisor, com auxílio de ferramenta automatizada; não houve concordância interavaliador medida.</w:t>
      </w:r>
    </w:p>
    <w:p w14:paraId="2B44DF47" w14:textId="77777777" w:rsidR="00DB4727" w:rsidRDefault="00DB4727">
      <w:pPr>
        <w:spacing w:before="60" w:after="60"/>
        <w:jc w:val="both"/>
        <w:rPr>
          <w:color w:val="000000"/>
          <w:sz w:val="20"/>
          <w:szCs w:val="20"/>
        </w:rPr>
      </w:pPr>
    </w:p>
    <w:p w14:paraId="1F4E16EB" w14:textId="77777777" w:rsidR="00DB4727" w:rsidRDefault="00DB4727">
      <w:pPr>
        <w:spacing w:before="60" w:after="60"/>
        <w:jc w:val="both"/>
        <w:rPr>
          <w:color w:val="000000"/>
          <w:sz w:val="20"/>
          <w:szCs w:val="20"/>
        </w:rPr>
      </w:pPr>
    </w:p>
    <w:p w14:paraId="3E34AF1D" w14:textId="77777777" w:rsidR="00DB4727" w:rsidRDefault="00DB4727">
      <w:pPr>
        <w:spacing w:before="60" w:after="60"/>
        <w:jc w:val="both"/>
        <w:rPr>
          <w:color w:val="000000"/>
          <w:sz w:val="20"/>
          <w:szCs w:val="20"/>
        </w:rPr>
      </w:pPr>
    </w:p>
    <w:p w14:paraId="4C8497F8" w14:textId="77777777" w:rsidR="00DB4727" w:rsidRDefault="00DB4727">
      <w:pPr>
        <w:spacing w:before="60" w:after="60"/>
        <w:jc w:val="both"/>
        <w:rPr>
          <w:color w:val="000000"/>
          <w:sz w:val="20"/>
          <w:szCs w:val="20"/>
        </w:rPr>
      </w:pPr>
    </w:p>
    <w:p w14:paraId="07B6FBC5" w14:textId="77777777" w:rsidR="00DB4727" w:rsidRDefault="00DB4727">
      <w:pPr>
        <w:spacing w:before="60" w:after="60"/>
        <w:jc w:val="both"/>
        <w:rPr>
          <w:color w:val="000000"/>
          <w:sz w:val="20"/>
          <w:szCs w:val="20"/>
        </w:rPr>
      </w:pPr>
    </w:p>
    <w:p w14:paraId="28CCA00F" w14:textId="77777777" w:rsidR="00DB4727" w:rsidRDefault="00DB4727">
      <w:pPr>
        <w:spacing w:before="60" w:after="60"/>
        <w:jc w:val="both"/>
        <w:rPr>
          <w:color w:val="000000"/>
          <w:sz w:val="20"/>
          <w:szCs w:val="20"/>
        </w:rPr>
      </w:pPr>
    </w:p>
    <w:p w14:paraId="241CEB35" w14:textId="77777777" w:rsidR="00DB4727" w:rsidRDefault="00DB4727">
      <w:pPr>
        <w:spacing w:before="60" w:after="60"/>
        <w:jc w:val="both"/>
        <w:rPr>
          <w:color w:val="000000"/>
          <w:sz w:val="20"/>
          <w:szCs w:val="20"/>
        </w:rPr>
      </w:pPr>
    </w:p>
    <w:p w14:paraId="106C9279" w14:textId="77777777" w:rsidR="00DB4727" w:rsidRDefault="00DB4727">
      <w:pPr>
        <w:spacing w:before="60" w:after="60"/>
        <w:jc w:val="both"/>
        <w:rPr>
          <w:color w:val="000000"/>
          <w:sz w:val="20"/>
          <w:szCs w:val="20"/>
        </w:rPr>
      </w:pPr>
    </w:p>
    <w:p w14:paraId="042E148B" w14:textId="77777777" w:rsidR="00DB4727" w:rsidRDefault="00DB4727">
      <w:pPr>
        <w:spacing w:before="60" w:after="60"/>
        <w:jc w:val="both"/>
        <w:rPr>
          <w:color w:val="000000"/>
          <w:sz w:val="20"/>
          <w:szCs w:val="20"/>
        </w:rPr>
      </w:pPr>
    </w:p>
    <w:p w14:paraId="290E449F" w14:textId="77777777" w:rsidR="00DB4727" w:rsidRDefault="00DB4727">
      <w:pPr>
        <w:spacing w:before="60" w:after="60"/>
        <w:jc w:val="both"/>
        <w:rPr>
          <w:color w:val="000000"/>
          <w:sz w:val="20"/>
          <w:szCs w:val="20"/>
        </w:rPr>
      </w:pPr>
    </w:p>
    <w:p w14:paraId="68EB29DB" w14:textId="77777777" w:rsidR="00DB4727" w:rsidRDefault="00DB4727">
      <w:pPr>
        <w:spacing w:before="60" w:after="60"/>
        <w:jc w:val="both"/>
        <w:rPr>
          <w:color w:val="000000"/>
          <w:sz w:val="20"/>
          <w:szCs w:val="20"/>
        </w:rPr>
      </w:pPr>
    </w:p>
    <w:p w14:paraId="5CC2E840" w14:textId="77777777" w:rsidR="00DB4727" w:rsidRDefault="00DB4727">
      <w:pPr>
        <w:spacing w:before="60" w:after="60"/>
        <w:jc w:val="both"/>
        <w:rPr>
          <w:color w:val="000000"/>
          <w:sz w:val="20"/>
          <w:szCs w:val="20"/>
        </w:rPr>
      </w:pPr>
    </w:p>
    <w:p w14:paraId="1DBFC5D1" w14:textId="77777777" w:rsidR="00DB4727" w:rsidRDefault="00DB4727">
      <w:pPr>
        <w:spacing w:before="60" w:after="60"/>
        <w:jc w:val="both"/>
        <w:rPr>
          <w:color w:val="000000"/>
          <w:sz w:val="20"/>
          <w:szCs w:val="20"/>
        </w:rPr>
      </w:pPr>
    </w:p>
    <w:p w14:paraId="706FE158" w14:textId="77777777" w:rsidR="00DB4727" w:rsidRDefault="00DB4727">
      <w:pPr>
        <w:spacing w:before="60" w:after="60"/>
        <w:jc w:val="both"/>
        <w:rPr>
          <w:color w:val="000000"/>
          <w:sz w:val="20"/>
          <w:szCs w:val="20"/>
        </w:rPr>
      </w:pPr>
    </w:p>
    <w:p w14:paraId="1289B253" w14:textId="77777777" w:rsidR="00DB4727" w:rsidRDefault="00DB4727">
      <w:pPr>
        <w:spacing w:before="60" w:after="60"/>
        <w:jc w:val="both"/>
        <w:rPr>
          <w:color w:val="000000"/>
          <w:sz w:val="20"/>
          <w:szCs w:val="20"/>
        </w:rPr>
      </w:pPr>
    </w:p>
    <w:p w14:paraId="37075CBC" w14:textId="77777777" w:rsidR="00DB4727" w:rsidRDefault="00DB4727">
      <w:pPr>
        <w:spacing w:before="60" w:after="60"/>
        <w:jc w:val="both"/>
        <w:rPr>
          <w:color w:val="000000"/>
          <w:sz w:val="20"/>
          <w:szCs w:val="20"/>
        </w:rPr>
      </w:pPr>
    </w:p>
    <w:p w14:paraId="54408089" w14:textId="77777777" w:rsidR="00DB4727" w:rsidRDefault="00DB4727">
      <w:pPr>
        <w:spacing w:before="60" w:after="60"/>
        <w:jc w:val="both"/>
        <w:rPr>
          <w:color w:val="000000"/>
          <w:sz w:val="20"/>
          <w:szCs w:val="20"/>
        </w:rPr>
      </w:pPr>
    </w:p>
    <w:p w14:paraId="37E312F6" w14:textId="77777777" w:rsidR="00DB4727" w:rsidRDefault="00DB4727">
      <w:pPr>
        <w:spacing w:before="60" w:after="60"/>
        <w:jc w:val="both"/>
        <w:rPr>
          <w:color w:val="000000"/>
          <w:sz w:val="20"/>
          <w:szCs w:val="20"/>
        </w:rPr>
      </w:pPr>
    </w:p>
    <w:p w14:paraId="519C3785" w14:textId="77777777" w:rsidR="00DB4727" w:rsidRDefault="00DB4727">
      <w:pPr>
        <w:spacing w:before="60" w:after="60"/>
        <w:jc w:val="both"/>
      </w:pPr>
    </w:p>
    <w:p w14:paraId="578F71FD" w14:textId="77777777" w:rsidR="00AD0E84" w:rsidRDefault="00000000">
      <w:pPr>
        <w:spacing w:before="240" w:after="60"/>
        <w:jc w:val="both"/>
      </w:pPr>
      <w:r>
        <w:rPr>
          <w:b/>
          <w:bCs/>
          <w:color w:val="000000"/>
          <w:sz w:val="20"/>
          <w:szCs w:val="20"/>
        </w:rPr>
        <w:lastRenderedPageBreak/>
        <w:t>Figura 9 — QUADAS-2: Resumo por Domínio (N=10 estudos)</w:t>
      </w:r>
    </w:p>
    <w:p w14:paraId="3514DDDD" w14:textId="77777777" w:rsidR="00AD0E84" w:rsidRDefault="00000000">
      <w:pPr>
        <w:spacing w:before="60" w:after="60"/>
        <w:jc w:val="center"/>
      </w:pPr>
      <w:r>
        <w:rPr>
          <w:noProof/>
        </w:rPr>
        <w:drawing>
          <wp:inline distT="0" distB="0" distL="0" distR="0" wp14:anchorId="0D310985" wp14:editId="2D46EE10">
            <wp:extent cx="5762625" cy="3362325"/>
            <wp:effectExtent l="0" t="0" r="0" b="0"/>
            <wp:docPr id="552663149" name="Imagem 55266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362325"/>
                    </a:xfrm>
                    <a:prstGeom prst="rect">
                      <a:avLst/>
                    </a:prstGeom>
                  </pic:spPr>
                </pic:pic>
              </a:graphicData>
            </a:graphic>
          </wp:inline>
        </w:drawing>
      </w:r>
    </w:p>
    <w:p w14:paraId="7C9030C9" w14:textId="44F646D1" w:rsidR="00AD0E84" w:rsidRDefault="00000000">
      <w:pPr>
        <w:spacing w:before="60" w:after="240"/>
        <w:jc w:val="both"/>
      </w:pPr>
      <w:r>
        <w:rPr>
          <w:color w:val="000000"/>
          <w:sz w:val="20"/>
          <w:szCs w:val="20"/>
        </w:rPr>
        <w:t>Fonte: Os autores (2026).</w:t>
      </w:r>
    </w:p>
    <w:p w14:paraId="42AC967D" w14:textId="77777777" w:rsidR="00AD0E84" w:rsidRDefault="00000000">
      <w:pPr>
        <w:spacing w:before="60" w:after="60"/>
        <w:jc w:val="both"/>
      </w:pPr>
      <w:r>
        <w:rPr>
          <w:color w:val="000000"/>
          <w:sz w:val="20"/>
          <w:szCs w:val="20"/>
        </w:rPr>
        <w:t>Legenda: gráfico de barras horizontais representando o percentual acumulado de julgamentos de risco de viés e aplicabilidade por domínio avaliado pelo instrumento QUADAS-2 (N=10 estudos). Os domínios de risco de viés incluem: seleção de pacientes, teste índice, padrão de referência e fluxo e tempo. As barras são coloridas conforme o julgamento: verde (Baixo risco), amarelo (Incerto) e vermelho (Alto risco). QUADAS-2: Quality Assessment of Diagnostic Accuracy Studies 2.</w:t>
      </w:r>
    </w:p>
    <w:p w14:paraId="721622D5" w14:textId="77777777" w:rsidR="00AD0E84" w:rsidRDefault="00000000">
      <w:pPr>
        <w:pStyle w:val="Ttulo3"/>
        <w:spacing w:line="360" w:lineRule="auto"/>
      </w:pPr>
      <w:r>
        <w:t>3.5.2 Por Condição Clínica</w:t>
      </w:r>
    </w:p>
    <w:p w14:paraId="56433505" w14:textId="77777777" w:rsidR="00AD0E84" w:rsidRDefault="00000000">
      <w:pPr>
        <w:spacing w:after="120" w:line="360" w:lineRule="auto"/>
        <w:ind w:firstLine="708"/>
        <w:jc w:val="both"/>
        <w:rPr>
          <w:color w:val="000000"/>
        </w:rPr>
      </w:pPr>
      <w:r>
        <w:rPr>
          <w:color w:val="000000"/>
        </w:rPr>
        <w:t>As estimativas individuais variaram por condição. Para pneumotórax (Hong 2025a,¹³ Huang 2025,⁸ Akçay 2025,⁵ Ciflik 2026¹⁰), as especificidades individuais foram superiores a 91%, consistentemente com a natureza anatômica objetiva dessa condição. Contudo, a sensibilidade variou amplamente conforme a tarefa: Akçay 2025⁵ obteve sensibilidade de apenas 70,9%, com queda acentuada para lesões pequenas (AUC 0,439 vs. 0,894 para grandes), enquanto Ciflik 2026¹⁰ alcançou sensibilidade de 100% para descarte (NPV 100%), porém com baixa acurácia para determinar a lateralidade (14,3%) e o tipo do pneumotórax. Para tuberculose (Hong 2025b¹⁴), a sensibilidade individual foi superior a 95%. Para pneumonia (Ostrovsky 2025⁶) e emergência geral (Huang 2023⁷), os valores foram de 76,2% e 84,8% de sensibilidade, respectivamente, refletindo maior variabilidade de apresentações radiológicas.</w:t>
      </w:r>
    </w:p>
    <w:p w14:paraId="37BA1BDC" w14:textId="77777777" w:rsidR="00DB4727" w:rsidRDefault="00DB4727">
      <w:pPr>
        <w:spacing w:after="120" w:line="360" w:lineRule="auto"/>
        <w:ind w:firstLine="708"/>
        <w:jc w:val="both"/>
        <w:rPr>
          <w:color w:val="000000"/>
        </w:rPr>
      </w:pPr>
    </w:p>
    <w:p w14:paraId="155319F6" w14:textId="77777777" w:rsidR="00DB4727" w:rsidRDefault="00DB4727">
      <w:pPr>
        <w:spacing w:after="120" w:line="360" w:lineRule="auto"/>
        <w:ind w:firstLine="708"/>
        <w:jc w:val="both"/>
        <w:rPr>
          <w:color w:val="000000"/>
        </w:rPr>
      </w:pPr>
    </w:p>
    <w:p w14:paraId="17A6911B" w14:textId="77777777" w:rsidR="00DB4727" w:rsidRDefault="00DB4727">
      <w:pPr>
        <w:spacing w:after="120" w:line="360" w:lineRule="auto"/>
        <w:ind w:firstLine="708"/>
        <w:jc w:val="both"/>
        <w:rPr>
          <w:color w:val="000000"/>
        </w:rPr>
      </w:pPr>
    </w:p>
    <w:p w14:paraId="2A3311F7" w14:textId="77777777" w:rsidR="00DB4727" w:rsidRDefault="00DB4727">
      <w:pPr>
        <w:spacing w:after="120" w:line="360" w:lineRule="auto"/>
        <w:ind w:firstLine="708"/>
        <w:jc w:val="both"/>
        <w:rPr>
          <w:color w:val="000000"/>
        </w:rPr>
      </w:pPr>
    </w:p>
    <w:p w14:paraId="6363865F" w14:textId="77777777" w:rsidR="00DB4727" w:rsidRDefault="00DB4727">
      <w:pPr>
        <w:spacing w:after="120" w:line="360" w:lineRule="auto"/>
        <w:ind w:firstLine="708"/>
        <w:jc w:val="both"/>
      </w:pPr>
    </w:p>
    <w:p w14:paraId="6B55F388" w14:textId="77777777" w:rsidR="00AD0E84" w:rsidRDefault="00000000">
      <w:pPr>
        <w:pStyle w:val="Ttulo1"/>
        <w:spacing w:line="360" w:lineRule="auto"/>
      </w:pPr>
      <w:r>
        <w:lastRenderedPageBreak/>
        <w:t>4 DISCUSSÃO</w:t>
      </w:r>
    </w:p>
    <w:p w14:paraId="5B6C85C4" w14:textId="77777777" w:rsidR="00AD0E84" w:rsidRDefault="00000000">
      <w:pPr>
        <w:pStyle w:val="Ttulo2"/>
        <w:spacing w:line="360" w:lineRule="auto"/>
      </w:pPr>
      <w:r>
        <w:t>4.1 Interpretação das Estimativas</w:t>
      </w:r>
    </w:p>
    <w:p w14:paraId="6D5496A1" w14:textId="77777777" w:rsidR="00AD0E84" w:rsidRDefault="00000000">
      <w:pPr>
        <w:spacing w:after="120" w:line="360" w:lineRule="auto"/>
        <w:ind w:firstLine="708"/>
        <w:jc w:val="both"/>
      </w:pPr>
      <w:r>
        <w:rPr>
          <w:color w:val="000000"/>
        </w:rPr>
        <w:t>A meta-análise exploratória indica que os modelos VLM e LLM avaliados foram associados a sensibilidade agrupada de 86,7% e especificidade agrupada de 97,3% no pool completo, e a sensibilidade de 88,7% e especificidade de 93,7% no cenário co-primário (excluindo Huang 2025⁸). O PI 95% para sensibilidade de [30,6%; 99,0%] indica que a estimativa pontual de 86,7% representa o centro de uma distribuição amplamente dispersa, e não deve ser utilizada como predição de desempenho para implementações específicas sem a consideração do intervalo preditivo.</w:t>
      </w:r>
    </w:p>
    <w:p w14:paraId="612383F1" w14:textId="77777777" w:rsidR="00AD0E84" w:rsidRDefault="00000000">
      <w:pPr>
        <w:spacing w:after="120" w:line="360" w:lineRule="auto"/>
        <w:ind w:firstLine="708"/>
        <w:jc w:val="both"/>
      </w:pPr>
      <w:r>
        <w:rPr>
          <w:color w:val="000000"/>
        </w:rPr>
        <w:t>A heterogeneidade substancial do pool decorre, em parte, do agrupamento de condições clinicamente distintas (misalignment de construto): a definição operacional de resultado positivo difere fundamentalmente entre os estudos, sendo binária e anatômica em Akçay et al.⁵ (pneumotórax), dependente de padrão radiológico e contexto epidemiológico em Hong et al. (2025b)¹⁴ (tuberculose) e baseada em diagnóstico clínico diferencial em Ostrovsky et al.⁶ (pneumonia). O ponto sumário representa, portanto, um indicador composto de desempenho da classe tecnológica, e não uma estimativa de acurácia por condição.</w:t>
      </w:r>
    </w:p>
    <w:p w14:paraId="2A898C4B" w14:textId="77777777" w:rsidR="00AD0E84" w:rsidRDefault="00000000">
      <w:pPr>
        <w:pStyle w:val="Ttulo2"/>
        <w:spacing w:line="360" w:lineRule="auto"/>
      </w:pPr>
      <w:r>
        <w:t>4.2 Implicações da Dominância Amostral</w:t>
      </w:r>
    </w:p>
    <w:p w14:paraId="79D7E79E" w14:textId="77777777" w:rsidR="00AD0E84" w:rsidRDefault="00000000">
      <w:pPr>
        <w:spacing w:after="120" w:line="360" w:lineRule="auto"/>
        <w:ind w:firstLine="708"/>
        <w:jc w:val="both"/>
        <w:rPr>
          <w:color w:val="000000"/>
        </w:rPr>
      </w:pPr>
      <w:r>
        <w:rPr>
          <w:color w:val="000000"/>
        </w:rPr>
        <w:t>Huang et al. (2025)⁸ representa 94,8% do N total do pool bivariado (97.651 de 102.956 exames), com prevalência de pneumotórax de 0,03%. Essa configuração produz especificidade agrupada de 97,3% e RV+=32,35 no pool completo. Na análise co-primária, sem esse estudo, a especificidade é de 93,7% e a RV+=14,15. Com prevalência pré-teste de 20%, a RV+=14,15 produz probabilidade pós-teste positivo de aproximadamente 78%, valor compatível com triagem de segunda leitura, mas distinto do valor de 89,0% derivado do pool completo.</w:t>
      </w:r>
    </w:p>
    <w:p w14:paraId="77A63296" w14:textId="77777777" w:rsidR="00DB4727" w:rsidRDefault="00DB4727">
      <w:pPr>
        <w:spacing w:after="120" w:line="360" w:lineRule="auto"/>
        <w:ind w:firstLine="708"/>
        <w:jc w:val="both"/>
        <w:rPr>
          <w:color w:val="000000"/>
        </w:rPr>
      </w:pPr>
    </w:p>
    <w:p w14:paraId="2CE19A2C" w14:textId="77777777" w:rsidR="00DB4727" w:rsidRDefault="00DB4727">
      <w:pPr>
        <w:spacing w:after="120" w:line="360" w:lineRule="auto"/>
        <w:ind w:firstLine="708"/>
        <w:jc w:val="both"/>
        <w:rPr>
          <w:color w:val="000000"/>
        </w:rPr>
      </w:pPr>
    </w:p>
    <w:p w14:paraId="03A020CE" w14:textId="77777777" w:rsidR="00DB4727" w:rsidRDefault="00DB4727">
      <w:pPr>
        <w:spacing w:after="120" w:line="360" w:lineRule="auto"/>
        <w:ind w:firstLine="708"/>
        <w:jc w:val="both"/>
        <w:rPr>
          <w:color w:val="000000"/>
        </w:rPr>
      </w:pPr>
    </w:p>
    <w:p w14:paraId="62CF4EC6" w14:textId="77777777" w:rsidR="00DB4727" w:rsidRDefault="00DB4727">
      <w:pPr>
        <w:spacing w:after="120" w:line="360" w:lineRule="auto"/>
        <w:ind w:firstLine="708"/>
        <w:jc w:val="both"/>
      </w:pPr>
    </w:p>
    <w:p w14:paraId="6ADD9873" w14:textId="77777777" w:rsidR="00AD0E84" w:rsidRDefault="00000000">
      <w:pPr>
        <w:spacing w:after="120" w:line="360" w:lineRule="auto"/>
        <w:ind w:firstLine="708"/>
        <w:jc w:val="both"/>
      </w:pPr>
      <w:r>
        <w:rPr>
          <w:color w:val="000000"/>
        </w:rPr>
        <w:lastRenderedPageBreak/>
        <w:t>Em Hong et al. (2025c),¹⁷ a assistência do modelo foi associada à redução do tempo médio de leitura de 34s para 19s (p&lt;0,001) e ao aumento da sensibilidade para lesões pleurais de 77,7% para 87,4%. Esses dados ilustram o tipo de benefício mensurável em fluxo de trabalho que esses sistemas podem proporcionar em condições operacionais controladas.</w:t>
      </w:r>
    </w:p>
    <w:p w14:paraId="522E5DF3" w14:textId="77777777" w:rsidR="00AD0E84" w:rsidRDefault="00000000">
      <w:pPr>
        <w:spacing w:before="240" w:after="60"/>
        <w:jc w:val="both"/>
      </w:pPr>
      <w:r>
        <w:rPr>
          <w:b/>
          <w:bCs/>
          <w:color w:val="000000"/>
          <w:sz w:val="20"/>
          <w:szCs w:val="20"/>
        </w:rPr>
        <w:t>Figura 10 — Nomograma de Fagan: Probabilidades Pós-teste</w:t>
      </w:r>
    </w:p>
    <w:p w14:paraId="57D71BF3" w14:textId="77777777" w:rsidR="00AD0E84" w:rsidRDefault="00000000">
      <w:pPr>
        <w:spacing w:before="60" w:after="60"/>
        <w:jc w:val="center"/>
      </w:pPr>
      <w:r>
        <w:rPr>
          <w:noProof/>
        </w:rPr>
        <w:drawing>
          <wp:inline distT="0" distB="0" distL="0" distR="0" wp14:anchorId="15279EE0" wp14:editId="2C06C0A8">
            <wp:extent cx="5762625" cy="5038725"/>
            <wp:effectExtent l="0" t="0" r="0" b="0"/>
            <wp:docPr id="1656058107" name="Imagem 165605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5038725"/>
                    </a:xfrm>
                    <a:prstGeom prst="rect">
                      <a:avLst/>
                    </a:prstGeom>
                  </pic:spPr>
                </pic:pic>
              </a:graphicData>
            </a:graphic>
          </wp:inline>
        </w:drawing>
      </w:r>
    </w:p>
    <w:p w14:paraId="72582FF6" w14:textId="20D3D6C7" w:rsidR="00AD0E84" w:rsidRDefault="00000000">
      <w:pPr>
        <w:spacing w:before="60" w:after="240"/>
        <w:jc w:val="both"/>
      </w:pPr>
      <w:r>
        <w:rPr>
          <w:color w:val="000000"/>
          <w:sz w:val="20"/>
          <w:szCs w:val="20"/>
        </w:rPr>
        <w:t>Fonte: Os autores (2026).</w:t>
      </w:r>
    </w:p>
    <w:p w14:paraId="3C34E5C8" w14:textId="77777777" w:rsidR="00AD0E84" w:rsidRDefault="00000000">
      <w:pPr>
        <w:spacing w:before="60" w:after="60"/>
        <w:jc w:val="both"/>
        <w:rPr>
          <w:color w:val="000000"/>
          <w:sz w:val="20"/>
          <w:szCs w:val="20"/>
        </w:rPr>
      </w:pPr>
      <w:r>
        <w:rPr>
          <w:color w:val="000000"/>
          <w:sz w:val="20"/>
          <w:szCs w:val="20"/>
        </w:rPr>
        <w:t>Legenda: gráfico de Fagan (nomograma de Bayes simplificado) ilustrando a atualização da probabilidade pós-teste a partir de uma probabilidade pré-teste de 20%, utilizando as razões de verossimilhança positiva (RV+) e negativa (RV−) derivadas da análise de sensibilidade co-primária (excluindo Huang 2025⁸). Um resultado positivo no teste eleva a probabilidade de doença para 78,0%. RV+: razão de verossimilhança positiva; RV−: razão de verossimilhança negativa.</w:t>
      </w:r>
    </w:p>
    <w:p w14:paraId="21EA68DE" w14:textId="77777777" w:rsidR="00DB4727" w:rsidRDefault="00DB4727">
      <w:pPr>
        <w:spacing w:before="60" w:after="60"/>
        <w:jc w:val="both"/>
        <w:rPr>
          <w:color w:val="000000"/>
          <w:sz w:val="20"/>
          <w:szCs w:val="20"/>
        </w:rPr>
      </w:pPr>
    </w:p>
    <w:p w14:paraId="1517E0EC" w14:textId="77777777" w:rsidR="00DB4727" w:rsidRDefault="00DB4727">
      <w:pPr>
        <w:spacing w:before="60" w:after="60"/>
        <w:jc w:val="both"/>
        <w:rPr>
          <w:color w:val="000000"/>
          <w:sz w:val="20"/>
          <w:szCs w:val="20"/>
        </w:rPr>
      </w:pPr>
    </w:p>
    <w:p w14:paraId="6E2A368C" w14:textId="77777777" w:rsidR="00DB4727" w:rsidRDefault="00DB4727">
      <w:pPr>
        <w:spacing w:before="60" w:after="60"/>
        <w:jc w:val="both"/>
        <w:rPr>
          <w:color w:val="000000"/>
          <w:sz w:val="20"/>
          <w:szCs w:val="20"/>
        </w:rPr>
      </w:pPr>
    </w:p>
    <w:p w14:paraId="70170152" w14:textId="77777777" w:rsidR="00DB4727" w:rsidRDefault="00DB4727">
      <w:pPr>
        <w:spacing w:before="60" w:after="60"/>
        <w:jc w:val="both"/>
      </w:pPr>
    </w:p>
    <w:p w14:paraId="545FF568" w14:textId="77777777" w:rsidR="00AD0E84" w:rsidRDefault="00000000">
      <w:pPr>
        <w:pStyle w:val="Ttulo2"/>
        <w:spacing w:line="360" w:lineRule="auto"/>
      </w:pPr>
      <w:r>
        <w:lastRenderedPageBreak/>
        <w:t>4.3 Perfis por Arquitetura</w:t>
      </w:r>
    </w:p>
    <w:p w14:paraId="00568920" w14:textId="77777777" w:rsidR="00AD0E84" w:rsidRDefault="00000000">
      <w:pPr>
        <w:spacing w:after="120" w:line="360" w:lineRule="auto"/>
        <w:ind w:firstLine="708"/>
        <w:jc w:val="both"/>
      </w:pPr>
      <w:r>
        <w:rPr>
          <w:color w:val="000000"/>
        </w:rPr>
        <w:t>Na análise exploratória, os modelos VLM apresentaram sensibilidade estimada superior (89,3%†) e os modelos LLM apresentaram especificidade estimada superior (99,8%†). Esses perfis distintos podem ser considerados na seleção de modelos conforme o objetivo clínico: cenários que priorizam a minimização de falsos negativos (triagem de patologias de alto risco) podem ser mais compatíveis com arquiteturas VLM; cenários que priorizam a minimização de falsos positivos (confirmação diagnóstica em baixa prevalência) podem ser mais compatíveis com arquiteturas LLM. A comparação, contudo, é exploratória e não permite inferência causal: os subgrupos diferem em condições avaliadas, tamanhos amostrais e protocolos, e o subgrupo LLM bivariado tem apenas N=2 estudos. Adicionalmente, os dois estudos de pneumotórax incluídos no subgrupo VLM evidenciam uma limitação de granularidade dos modelos generativos: a detecção binária não se traduz em localização ou caracterização confiáveis — Ciflik 2026¹⁰ falhou em determinar a lateralidade (sensibilidade de 14,3%) e o tipo do pneumotórax — e o desempenho degrada em achados sutis (Akçay 2025⁵ apresentou AUC de apenas 0,439 para pneumotórax pequeno). Esses achados reforçam o uso como segunda leitura assistida, sob supervisão radiológica, e não autônoma.</w:t>
      </w:r>
    </w:p>
    <w:p w14:paraId="12D74B26" w14:textId="77777777" w:rsidR="00AD0E84" w:rsidRDefault="00000000">
      <w:pPr>
        <w:pStyle w:val="Ttulo2"/>
        <w:spacing w:line="360" w:lineRule="auto"/>
      </w:pPr>
      <w:r>
        <w:t>4.4 Lacunas da Literatura Primária</w:t>
      </w:r>
    </w:p>
    <w:p w14:paraId="686A9EF6" w14:textId="77777777" w:rsidR="00AD0E84" w:rsidRDefault="00000000">
      <w:pPr>
        <w:spacing w:after="120" w:line="360" w:lineRule="auto"/>
        <w:ind w:firstLine="708"/>
        <w:jc w:val="both"/>
      </w:pPr>
      <w:r>
        <w:rPr>
          <w:color w:val="000000"/>
        </w:rPr>
        <w:t>Apenas 7 dos 10 estudos identificados disponibilizaram matrizes 2×2 completas para pooling formal. Os três estudos do pool suplementar, que incluem o único estudo com validação prospectiva em escala clínica real (Tanno 2025,¹⁶ N=606) e o único com comparação direta com radiologistas gerais (Gunes 2025,⁹ N=124), não publicaram dados brutos suficientes para inclusão no modelo bivariado. Essa lacuna não é uma limitação desta revisão, mas uma característica estrutural da literatura primária que compromete sínteses futuras.</w:t>
      </w:r>
    </w:p>
    <w:p w14:paraId="5D612760" w14:textId="77777777" w:rsidR="00AD0E84" w:rsidRDefault="00000000">
      <w:pPr>
        <w:spacing w:after="120" w:line="360" w:lineRule="auto"/>
        <w:ind w:firstLine="708"/>
        <w:jc w:val="both"/>
        <w:rPr>
          <w:color w:val="000000"/>
        </w:rPr>
      </w:pPr>
      <w:r>
        <w:rPr>
          <w:color w:val="000000"/>
        </w:rPr>
        <w:t>São propostos os seguintes critérios mínimos de padronização para estudos futuros (framework PIRT-IA): (1) reportar matrizes 2×2 completas por threshold avaliado; (2) declarar a prevalência da condição na coorte e o método de seleção; (3) especificar versão, temperatura e prompt dos modelos LLM; (4) incluir comparador humano no mesmo conjunto de dados; e (5) registrar o protocolo em repositório público antes da coleta. A adoção desses critérios viabilizaria meta-análises formais com maior robustez estatística.</w:t>
      </w:r>
    </w:p>
    <w:p w14:paraId="71025039" w14:textId="77777777" w:rsidR="00DB4727" w:rsidRDefault="00DB4727">
      <w:pPr>
        <w:spacing w:after="120" w:line="360" w:lineRule="auto"/>
        <w:ind w:firstLine="708"/>
        <w:jc w:val="both"/>
        <w:rPr>
          <w:color w:val="000000"/>
        </w:rPr>
      </w:pPr>
    </w:p>
    <w:p w14:paraId="4143724A" w14:textId="77777777" w:rsidR="00DB4727" w:rsidRDefault="00DB4727">
      <w:pPr>
        <w:spacing w:after="120" w:line="360" w:lineRule="auto"/>
        <w:ind w:firstLine="708"/>
        <w:jc w:val="both"/>
        <w:rPr>
          <w:color w:val="000000"/>
        </w:rPr>
      </w:pPr>
    </w:p>
    <w:p w14:paraId="1837613C" w14:textId="77777777" w:rsidR="00DB4727" w:rsidRDefault="00DB4727">
      <w:pPr>
        <w:spacing w:after="120" w:line="360" w:lineRule="auto"/>
        <w:ind w:firstLine="708"/>
        <w:jc w:val="both"/>
        <w:rPr>
          <w:color w:val="000000"/>
        </w:rPr>
      </w:pPr>
    </w:p>
    <w:p w14:paraId="6E990DA2" w14:textId="77777777" w:rsidR="00DB4727" w:rsidRDefault="00DB4727">
      <w:pPr>
        <w:spacing w:after="120" w:line="360" w:lineRule="auto"/>
        <w:ind w:firstLine="708"/>
        <w:jc w:val="both"/>
      </w:pPr>
    </w:p>
    <w:p w14:paraId="73308263" w14:textId="77777777" w:rsidR="00AD0E84" w:rsidRDefault="00000000">
      <w:pPr>
        <w:pStyle w:val="Ttulo2"/>
        <w:spacing w:line="360" w:lineRule="auto"/>
      </w:pPr>
      <w:r>
        <w:lastRenderedPageBreak/>
        <w:t>4.5 Limitações</w:t>
      </w:r>
    </w:p>
    <w:p w14:paraId="2706FB1D" w14:textId="77777777" w:rsidR="00AD0E84" w:rsidRDefault="00000000">
      <w:pPr>
        <w:spacing w:after="120" w:line="360" w:lineRule="auto"/>
        <w:ind w:firstLine="708"/>
        <w:jc w:val="both"/>
      </w:pPr>
      <w:r>
        <w:rPr>
          <w:color w:val="000000"/>
        </w:rPr>
        <w:t>As principais limitações deste estudo são: (1) dominância amostral de Huang 2025⁸ (94,8% do N, prevalência=0,03%), que condiciona a especificidade de 97,3% e a RV+ de 32,35 do pool completo, as quais não devem ser generalizadas para cenários de prevalência moderada; (2) PI 95% de sensibilidade=[30,6%; 99,0%], cuja amplitude reflete heterogeneidade substancial e impede a utilização do ponto sumário de 86,7% como predição pontual; (3) cluster Hong, com duas publicações do mesmo grupo e mesmo sistema, possivelmente violando o pressuposto de independência entre estudos do modelo Reitsma; (4) subgrupo LLM bivariado com N=2, insuficiente para estimativas robustas de heterogeneidade por arquitetura; (5) ausência de registro prospectivo em PROSPERO e pipeline NLP com limiar TF-IDF não reproduzível de forma independente; (6) cobertura geográfica restrita a Estados Unidos e Coreia do Sul, o que limita a validade externa global; (7) funnel plot com N=7, com poder insuficiente para avaliação de viés de publicação;¹² e (8) ausência de comparação pareada com radiologistas no pool bivariado, inferida de estudos individuais do pool suplementar. Acrescenta-se que (9) a triagem, a extração de dados e a avaliação QUADAS-2 foram conduzidas por revisor único, com auxílio de ferramenta automatizada de extração, sem dupla extração independente nem cálculo de concordância interavaliador, o que constitui uma limitação relevante de integridade do processo de revisão.</w:t>
      </w:r>
    </w:p>
    <w:p w14:paraId="0D20821B" w14:textId="77777777" w:rsidR="00AD0E84" w:rsidRDefault="00000000">
      <w:pPr>
        <w:pStyle w:val="Ttulo2"/>
        <w:spacing w:line="360" w:lineRule="auto"/>
      </w:pPr>
      <w:r>
        <w:t>4.6 Implicações Regulatórias</w:t>
      </w:r>
    </w:p>
    <w:p w14:paraId="332BEF3F" w14:textId="77777777" w:rsidR="00AD0E84" w:rsidRDefault="00000000">
      <w:pPr>
        <w:spacing w:after="120" w:line="360" w:lineRule="auto"/>
        <w:ind w:firstLine="708"/>
        <w:jc w:val="both"/>
      </w:pPr>
      <w:r>
        <w:rPr>
          <w:color w:val="000000"/>
        </w:rPr>
        <w:t>No Brasil, sistemas de auxílio diagnóstico baseados em inteligência artificial são classificados como Software como Dispositivo Médico (SaMD) e estão sujeitos à regulação da ANVISA, conforme a RDC 657/2022. Nenhum dos estudos incluídos relata aprovação regulatória formal; todos são de natureza investigacional ou de validação retrospectiva. A ausência de validação prospectiva multicêntrica impede a recomendação de uso autônomo sem supervisão humana no contexto regulatório vigente.</w:t>
      </w:r>
    </w:p>
    <w:p w14:paraId="37860886" w14:textId="77777777" w:rsidR="00AD0E84" w:rsidRDefault="00000000">
      <w:pPr>
        <w:spacing w:after="120" w:line="360" w:lineRule="auto"/>
        <w:ind w:firstLine="708"/>
        <w:jc w:val="both"/>
      </w:pPr>
      <w:r>
        <w:rPr>
          <w:color w:val="000000"/>
        </w:rPr>
        <w:t>O modelo de uso compatível com a evidência disponível é o de segunda leitura assistida, com supervisão radiológica obrigatória. Esse modelo preserva a responsabilidade médica nos marcos legais vigentes e permite a identificação de eventuais erros de inferência dos modelos generativos. O uso autônomo requer validação prospectiva multicêntrica e aprovação regulatória formal antes de qualquer implementação clínica sistemática.</w:t>
      </w:r>
    </w:p>
    <w:p w14:paraId="2C01BED8" w14:textId="77777777" w:rsidR="00AD0E84" w:rsidRDefault="00000000">
      <w:pPr>
        <w:pStyle w:val="Ttulo1"/>
        <w:spacing w:line="360" w:lineRule="auto"/>
      </w:pPr>
      <w:r>
        <w:lastRenderedPageBreak/>
        <w:t>5 CONCLUSÃO</w:t>
      </w:r>
    </w:p>
    <w:p w14:paraId="74EDBE40" w14:textId="77777777" w:rsidR="00234CE3" w:rsidRDefault="00234CE3" w:rsidP="00234CE3">
      <w:pPr>
        <w:spacing w:after="120" w:line="360" w:lineRule="auto"/>
        <w:ind w:firstLine="708"/>
        <w:jc w:val="both"/>
        <w:rPr>
          <w:color w:val="000000"/>
        </w:rPr>
      </w:pPr>
      <w:r>
        <w:rPr>
          <w:color w:val="000000"/>
        </w:rPr>
        <w:t>A presente revisão sistemática com meta-análise exploratória aplicou o modelo bivariado de Reitsma com estimativa por Máxima Verossimilhança Restrita (REML) a um pool de estudos que avaliaram Large Language Models (LLM) e Vision-Language Models (VLM) na interpretação de radiografias de tórax em pacientes adultos, com base exclusiva em dados brutos de matrizes 2×2. Nas bases consultadas e com os critérios de elegibilidade adotados, não foram identificadas sínteses quantitativas anteriores com essa especificidade metodológica. Os resultados obtidos são compatíveis com desempenho diagnóstico clinicamente relevante, porém devem ser interpretados à luz das limitações metodológicas inerentes ao corpus de evidências atualmente disponível.</w:t>
      </w:r>
    </w:p>
    <w:p w14:paraId="3291252A" w14:textId="2C48839C" w:rsidR="00234CE3" w:rsidRPr="00234CE3" w:rsidRDefault="00234CE3" w:rsidP="00234CE3">
      <w:pPr>
        <w:spacing w:after="120" w:line="360" w:lineRule="auto"/>
        <w:ind w:firstLine="708"/>
        <w:jc w:val="both"/>
        <w:rPr>
          <w:color w:val="000000"/>
        </w:rPr>
      </w:pPr>
      <w:r>
        <w:rPr>
          <w:color w:val="000000"/>
        </w:rPr>
        <w:t>No pool principal (N=7 estudos; 102.956 exames), a sensibilidade agrupada estimada foi de 86,7% (IC 95%: 75,1–93,4%) e a especificidade agrupada foi de 97,3% (IC 95%: 87,3–99,5%), com AUC SROC de 0,952. A análise co-primária, conduzida após exclusão do estudo de maior peso amostral (Huang 2025, N=97.651; prevalência=0,03%), resultou em estimativas de sensibilidade de 88,7% (IC 95%: 77,3–94,7%), especificidade de 93,7% (IC 95%: 89,7–96,3%) e RV+ de 14,15. Aplicada ao nomograma de Fagan com probabilidade pré-teste de 20%, essa RV+ corresponde a probabilidade pós-teste positivo de aproximadamente 78,0%. As estimativas da análise co-primária são consideradas mais representativas de cenários clínicos com prevalência moderada.</w:t>
      </w:r>
    </w:p>
    <w:p w14:paraId="054B87CA" w14:textId="77777777" w:rsidR="00234CE3" w:rsidRDefault="00234CE3" w:rsidP="00234CE3">
      <w:pPr>
        <w:spacing w:after="120" w:line="360" w:lineRule="auto"/>
        <w:ind w:firstLine="708"/>
        <w:jc w:val="both"/>
        <w:rPr>
          <w:color w:val="000000"/>
        </w:rPr>
      </w:pPr>
      <w:r>
        <w:rPr>
          <w:color w:val="000000"/>
        </w:rPr>
        <w:t>O intervalo de predição de 95% para sensibilidade (PI: 30,6%–99,0%) indica incerteza preditiva de amplitude considerável, decorrente da heterogeneidade estatística observada para sensibilidade (I²=70%; método Zhou-Dendukuri) e para especificidade (I²=88,7%; método Holling não ajustado). Esse intervalo não compromete a validade das estimativas agrupadas, mas circunscreve seu alcance inferencial: os valores centrais expressam o desempenho médio estimado para o conjunto de cenários representados nos estudos incluídos, sem que seja possível sua extrapolação direta a contextos clínicos específicos.</w:t>
      </w:r>
    </w:p>
    <w:p w14:paraId="467643B5" w14:textId="77777777" w:rsidR="00234CE3" w:rsidRDefault="00234CE3" w:rsidP="00234CE3">
      <w:pPr>
        <w:spacing w:after="120" w:line="360" w:lineRule="auto"/>
        <w:ind w:firstLine="708"/>
        <w:jc w:val="both"/>
        <w:rPr>
          <w:color w:val="000000"/>
        </w:rPr>
      </w:pPr>
    </w:p>
    <w:p w14:paraId="0524BD96" w14:textId="77777777" w:rsidR="00234CE3" w:rsidRPr="00234CE3" w:rsidRDefault="00234CE3" w:rsidP="00234CE3">
      <w:pPr>
        <w:spacing w:after="120" w:line="360" w:lineRule="auto"/>
        <w:ind w:firstLine="708"/>
        <w:jc w:val="both"/>
        <w:rPr>
          <w:color w:val="000000"/>
        </w:rPr>
      </w:pPr>
    </w:p>
    <w:p w14:paraId="3DA50775" w14:textId="77777777" w:rsidR="00234CE3" w:rsidRPr="00234CE3" w:rsidRDefault="00234CE3" w:rsidP="00234CE3">
      <w:pPr>
        <w:spacing w:after="120" w:line="360" w:lineRule="auto"/>
        <w:ind w:firstLine="708"/>
        <w:jc w:val="both"/>
        <w:rPr>
          <w:color w:val="000000"/>
        </w:rPr>
      </w:pPr>
      <w:r>
        <w:rPr>
          <w:color w:val="000000"/>
        </w:rPr>
        <w:lastRenderedPageBreak/>
        <w:t>O corpo de evidências disponível não reúne condições para sustentar uma meta-análise formal com estimativas de alta certeza para finalidades regulatórias ou de implementação clínica em larga escala. Três limitações estruturais foram identificadas: a heterogeneidade clínica entre as condições-alvo avaliadas, a concentração amostral em um único estudo de prevalência muito baixa e a indisponibilidade de dados brutos em 30% dos estudos selecionados. A presente síntese é caracterizada como exploratória e fornece uma estimativa inicial com transparência metodológica explícita, sem que configure uma avaliação definitiva da tecnologia avaliada.</w:t>
      </w:r>
    </w:p>
    <w:p w14:paraId="7F1BDA62" w14:textId="77777777" w:rsidR="00234CE3" w:rsidRPr="00234CE3" w:rsidRDefault="00234CE3" w:rsidP="00234CE3">
      <w:pPr>
        <w:spacing w:after="120" w:line="360" w:lineRule="auto"/>
        <w:ind w:firstLine="708"/>
        <w:jc w:val="both"/>
        <w:rPr>
          <w:color w:val="000000"/>
        </w:rPr>
      </w:pPr>
      <w:r>
        <w:rPr>
          <w:color w:val="000000"/>
        </w:rPr>
        <w:t>O modelo de utilização compatível com a evidência disponível é o de segunda leitura assistida, sob supervisão radiológica. Estudos futuros que adotem o framework PIRT-IA proposto, com reporte de matrizes 2×2 completas, declaração de prevalência da condição-alvo e especificação dos parâmetros dos modelos avaliados, permitirão sínteses de maior robustez estatística e representatividade geográfica, requisitos necessários para fundamentar decisões de política assistencial e regulatória com o nível de certeza adequado.</w:t>
      </w:r>
    </w:p>
    <w:p w14:paraId="0DEFC5B4" w14:textId="77777777" w:rsidR="00DB4727" w:rsidRDefault="00DB4727">
      <w:pPr>
        <w:spacing w:after="120" w:line="360" w:lineRule="auto"/>
        <w:ind w:firstLine="708"/>
        <w:jc w:val="both"/>
        <w:rPr>
          <w:color w:val="000000"/>
        </w:rPr>
      </w:pPr>
    </w:p>
    <w:p w14:paraId="4F3F2363" w14:textId="77777777" w:rsidR="00DB4727" w:rsidRDefault="00DB4727">
      <w:pPr>
        <w:spacing w:after="120" w:line="360" w:lineRule="auto"/>
        <w:ind w:firstLine="708"/>
        <w:jc w:val="both"/>
        <w:rPr>
          <w:color w:val="000000"/>
        </w:rPr>
      </w:pPr>
    </w:p>
    <w:p w14:paraId="01618CBD" w14:textId="77777777" w:rsidR="00DB4727" w:rsidRDefault="00DB4727">
      <w:pPr>
        <w:spacing w:after="120" w:line="360" w:lineRule="auto"/>
        <w:ind w:firstLine="708"/>
        <w:jc w:val="both"/>
        <w:rPr>
          <w:color w:val="000000"/>
        </w:rPr>
      </w:pPr>
    </w:p>
    <w:p w14:paraId="1CB0B753" w14:textId="77777777" w:rsidR="00DB4727" w:rsidRDefault="00DB4727">
      <w:pPr>
        <w:spacing w:after="120" w:line="360" w:lineRule="auto"/>
        <w:ind w:firstLine="708"/>
        <w:jc w:val="both"/>
        <w:rPr>
          <w:color w:val="000000"/>
        </w:rPr>
      </w:pPr>
    </w:p>
    <w:p w14:paraId="357FE628" w14:textId="77777777" w:rsidR="00DB4727" w:rsidRDefault="00DB4727">
      <w:pPr>
        <w:spacing w:after="120" w:line="360" w:lineRule="auto"/>
        <w:ind w:firstLine="708"/>
        <w:jc w:val="both"/>
        <w:rPr>
          <w:color w:val="000000"/>
        </w:rPr>
      </w:pPr>
    </w:p>
    <w:p w14:paraId="443787F4" w14:textId="77777777" w:rsidR="00DB4727" w:rsidRDefault="00DB4727">
      <w:pPr>
        <w:spacing w:after="120" w:line="360" w:lineRule="auto"/>
        <w:ind w:firstLine="708"/>
        <w:jc w:val="both"/>
        <w:rPr>
          <w:color w:val="000000"/>
        </w:rPr>
      </w:pPr>
    </w:p>
    <w:p w14:paraId="17B6F102" w14:textId="77777777" w:rsidR="00DB4727" w:rsidRDefault="00DB4727">
      <w:pPr>
        <w:spacing w:after="120" w:line="360" w:lineRule="auto"/>
        <w:ind w:firstLine="708"/>
        <w:jc w:val="both"/>
        <w:rPr>
          <w:color w:val="000000"/>
        </w:rPr>
      </w:pPr>
    </w:p>
    <w:p w14:paraId="5A49B677" w14:textId="77777777" w:rsidR="00DB4727" w:rsidRDefault="00DB4727">
      <w:pPr>
        <w:spacing w:after="120" w:line="360" w:lineRule="auto"/>
        <w:ind w:firstLine="708"/>
        <w:jc w:val="both"/>
        <w:rPr>
          <w:color w:val="000000"/>
        </w:rPr>
      </w:pPr>
    </w:p>
    <w:p w14:paraId="20AE6C33" w14:textId="77777777" w:rsidR="00DB4727" w:rsidRDefault="00DB4727">
      <w:pPr>
        <w:spacing w:after="120" w:line="360" w:lineRule="auto"/>
        <w:ind w:firstLine="708"/>
        <w:jc w:val="both"/>
        <w:rPr>
          <w:color w:val="000000"/>
        </w:rPr>
      </w:pPr>
    </w:p>
    <w:p w14:paraId="7AC509CC" w14:textId="77777777" w:rsidR="00DB4727" w:rsidRDefault="00DB4727">
      <w:pPr>
        <w:spacing w:after="120" w:line="360" w:lineRule="auto"/>
        <w:ind w:firstLine="708"/>
        <w:jc w:val="both"/>
        <w:rPr>
          <w:color w:val="000000"/>
        </w:rPr>
      </w:pPr>
    </w:p>
    <w:p w14:paraId="0409145D" w14:textId="77777777" w:rsidR="00DB4727" w:rsidRDefault="00DB4727">
      <w:pPr>
        <w:spacing w:after="120" w:line="360" w:lineRule="auto"/>
        <w:ind w:firstLine="708"/>
        <w:jc w:val="both"/>
        <w:rPr>
          <w:color w:val="000000"/>
        </w:rPr>
      </w:pPr>
    </w:p>
    <w:p w14:paraId="332B4364" w14:textId="77777777" w:rsidR="00DB4727" w:rsidRDefault="00DB4727">
      <w:pPr>
        <w:spacing w:after="120" w:line="360" w:lineRule="auto"/>
        <w:ind w:firstLine="708"/>
        <w:jc w:val="both"/>
        <w:rPr>
          <w:color w:val="000000"/>
        </w:rPr>
      </w:pPr>
    </w:p>
    <w:p w14:paraId="304B9D54" w14:textId="77777777" w:rsidR="00DB4727" w:rsidRDefault="00DB4727">
      <w:pPr>
        <w:spacing w:after="120" w:line="360" w:lineRule="auto"/>
        <w:ind w:firstLine="708"/>
        <w:jc w:val="both"/>
        <w:rPr>
          <w:color w:val="000000"/>
        </w:rPr>
      </w:pPr>
    </w:p>
    <w:p w14:paraId="7ECE67E0" w14:textId="77777777" w:rsidR="00DB4727" w:rsidRDefault="00DB4727">
      <w:pPr>
        <w:spacing w:after="120" w:line="360" w:lineRule="auto"/>
        <w:ind w:firstLine="708"/>
        <w:jc w:val="both"/>
        <w:rPr>
          <w:color w:val="000000"/>
        </w:rPr>
      </w:pPr>
    </w:p>
    <w:p w14:paraId="634875E7" w14:textId="77777777" w:rsidR="00234CE3" w:rsidRDefault="00234CE3">
      <w:pPr>
        <w:spacing w:after="120" w:line="360" w:lineRule="auto"/>
        <w:ind w:firstLine="708"/>
        <w:jc w:val="both"/>
      </w:pPr>
    </w:p>
    <w:p w14:paraId="77C8DA6C" w14:textId="77777777" w:rsidR="00AD0E84" w:rsidRDefault="00000000">
      <w:pPr>
        <w:pStyle w:val="Ttulo1"/>
        <w:spacing w:line="360" w:lineRule="auto"/>
      </w:pPr>
      <w:r>
        <w:t>REFERÊNCIAS</w:t>
      </w:r>
    </w:p>
    <w:p w14:paraId="6F705D9D" w14:textId="77777777" w:rsidR="00AD0E84" w:rsidRDefault="00000000">
      <w:pPr>
        <w:spacing w:after="120"/>
        <w:ind w:left="708" w:hanging="708"/>
        <w:jc w:val="both"/>
      </w:pPr>
      <w:r>
        <w:rPr>
          <w:color w:val="000000"/>
        </w:rPr>
        <w:t>1. van Ginneken B. Fifty years of computer analysis in chest imaging: rule-based, machine learning, deep learning. Radiol Phys Technol. 2017;10(1):23–32.</w:t>
      </w:r>
    </w:p>
    <w:p w14:paraId="44C43DF4" w14:textId="77777777" w:rsidR="00AD0E84" w:rsidRDefault="00000000">
      <w:pPr>
        <w:spacing w:after="120"/>
        <w:ind w:left="708" w:hanging="708"/>
        <w:jc w:val="both"/>
      </w:pPr>
      <w:r>
        <w:rPr>
          <w:color w:val="000000"/>
        </w:rPr>
        <w:t>2. Parikh JR, Van Moore A, Mead L, Bassett R, Rubin E. Prevalence of burnout of radiologists in private practice. J Am Coll Radiol. 2023;20(7):712–718.</w:t>
      </w:r>
    </w:p>
    <w:p w14:paraId="3789A577" w14:textId="77777777" w:rsidR="00AD0E84" w:rsidRDefault="00000000">
      <w:pPr>
        <w:spacing w:after="120"/>
        <w:ind w:left="708" w:hanging="708"/>
        <w:jc w:val="both"/>
      </w:pPr>
      <w:r>
        <w:rPr>
          <w:color w:val="000000"/>
        </w:rPr>
        <w:t>3. McInnes MDF, Moher D, Thombs BD, McGrath TA, Bossuyt PMM; PRISMA-DTA Group. Preferred Reporting Items for a Systematic Review and Meta-analysis of Diagnostic Test Accuracy Studies: The PRISMA-DTA Statement. JAMA. 2018;319(4):388–396.</w:t>
      </w:r>
    </w:p>
    <w:p w14:paraId="369D8851" w14:textId="77777777" w:rsidR="00AD0E84" w:rsidRDefault="00000000">
      <w:pPr>
        <w:spacing w:after="120"/>
        <w:ind w:left="708" w:hanging="708"/>
        <w:jc w:val="both"/>
      </w:pPr>
      <w:r>
        <w:rPr>
          <w:color w:val="000000"/>
        </w:rPr>
        <w:t>4. Whiting PF, Rutjes AWS, Westwood ME, Mallett S, Deeks JJ, Reitsma JB, et al. QUADAS-2: a revised tool for the quality assessment of diagnostic accuracy studies. Ann Intern Med. 2011;155(8):529–536.</w:t>
      </w:r>
    </w:p>
    <w:p w14:paraId="54836D35" w14:textId="77777777" w:rsidR="00AD0E84" w:rsidRDefault="00000000">
      <w:pPr>
        <w:spacing w:after="120"/>
        <w:ind w:left="708" w:hanging="708"/>
        <w:jc w:val="both"/>
      </w:pPr>
      <w:r>
        <w:rPr>
          <w:color w:val="000000"/>
        </w:rPr>
        <w:t>5. Akçay O, et al. Evaluation of the effectiveness of the ChatGPT artificial intelligence application in the diagnosis of spontaneous pneumothorax on chest radiograph interpretation. BMC Pulm Med. 2025. doi:10.1186/s12890-025-04041-w. PMID:41275154.</w:t>
      </w:r>
    </w:p>
    <w:p w14:paraId="2BEE590B" w14:textId="77777777" w:rsidR="00AD0E84" w:rsidRDefault="00000000">
      <w:pPr>
        <w:spacing w:after="120"/>
        <w:ind w:left="708" w:hanging="708"/>
        <w:jc w:val="both"/>
      </w:pPr>
      <w:r>
        <w:rPr>
          <w:color w:val="000000"/>
        </w:rPr>
        <w:t>6. Ostrovsky AM. Evaluating a large language model's accuracy in chest X-ray interpretation for acute thoracic conditions. Am J Emerg Med. 2025. doi:10.1016/j.ajem.2025.03.060.</w:t>
      </w:r>
    </w:p>
    <w:p w14:paraId="71DABC42" w14:textId="77777777" w:rsidR="00AD0E84" w:rsidRDefault="00000000">
      <w:pPr>
        <w:spacing w:after="120"/>
        <w:ind w:left="708" w:hanging="708"/>
        <w:jc w:val="both"/>
      </w:pPr>
      <w:r>
        <w:rPr>
          <w:color w:val="000000"/>
        </w:rPr>
        <w:t>7. Huang J, Neill L, Wittbrodt M, et al. Generative Artificial Intelligence for Chest Radiograph Interpretation in the Emergency Department. JAMA Netw Open. 2023;6(10):e2336100. PMID:37796505.</w:t>
      </w:r>
    </w:p>
    <w:p w14:paraId="6F7511D5" w14:textId="77777777" w:rsidR="00AD0E84" w:rsidRDefault="00000000">
      <w:pPr>
        <w:spacing w:after="120"/>
        <w:ind w:left="708" w:hanging="708"/>
        <w:jc w:val="both"/>
      </w:pPr>
      <w:r>
        <w:rPr>
          <w:color w:val="000000"/>
        </w:rPr>
        <w:t>8. Huang J, Moor M, Banerjee O, et al. Efficiency and Quality of Generative AI-Assisted Radiograph Reporting. JAMA Netw Open. 2025;8(4):e256797. doi:10.1001/jamanetworkopen.2025.13921.</w:t>
      </w:r>
    </w:p>
    <w:p w14:paraId="7939FAE8" w14:textId="77777777" w:rsidR="00AD0E84" w:rsidRDefault="00000000">
      <w:pPr>
        <w:spacing w:after="120"/>
        <w:ind w:left="708" w:hanging="708"/>
        <w:jc w:val="both"/>
      </w:pPr>
      <w:r>
        <w:rPr>
          <w:color w:val="000000"/>
        </w:rPr>
        <w:lastRenderedPageBreak/>
        <w:t>9. Gunes YC, Cesur T. The Diagnostic Performance of Large Language Models and General Radiologists in Thoracic Radiology Cases: A Comparative Study. J Thorac Imaging. 2025. doi:10.1097/RTI.0000000000000805.</w:t>
      </w:r>
    </w:p>
    <w:p w14:paraId="2A9057FB" w14:textId="77777777" w:rsidR="00AD0E84" w:rsidRDefault="00000000">
      <w:pPr>
        <w:spacing w:after="120"/>
        <w:ind w:left="708" w:hanging="708"/>
        <w:jc w:val="both"/>
      </w:pPr>
      <w:r>
        <w:rPr>
          <w:color w:val="000000"/>
        </w:rPr>
        <w:t>10. Ciflik KB, et al. Evaluation of multimodal large language models for pneumothorax assessment in real-world clinical scenarios. BMC Pulm Med. 2026. doi:10.1186/s12890-026-04151-z. PMID:41645118.</w:t>
      </w:r>
    </w:p>
    <w:p w14:paraId="510165AA" w14:textId="77777777" w:rsidR="00AD0E84" w:rsidRDefault="00000000">
      <w:pPr>
        <w:spacing w:after="120"/>
        <w:ind w:left="708" w:hanging="708"/>
        <w:jc w:val="both"/>
      </w:pPr>
      <w:r>
        <w:rPr>
          <w:color w:val="000000"/>
        </w:rPr>
        <w:t>11. Reitsma JB, Glas AS, Rutjes AWS, Scholten RJPM, Bossuyt PM, Zwinderman AH. Bivariate analysis of sensitivity and specificity produces informative summary measures in diagnostic reviews. J Clin Epidemiol. 2005;58(10):1082–1088.</w:t>
      </w:r>
    </w:p>
    <w:p w14:paraId="2A9057FA" w14:textId="77777777" w:rsidR="00AD0E84" w:rsidRDefault="00000000">
      <w:pPr>
        <w:spacing w:after="120"/>
        <w:ind w:left="708" w:hanging="708"/>
        <w:jc w:val="both"/>
      </w:pPr>
      <w:r>
        <w:rPr>
          <w:color w:val="000000"/>
        </w:rPr>
        <w:t>12. Takwoingi Y, Guo B, Riley RD, Deeks JJ. Performance of methods for meta-analysis of diagnostic test accuracy with few studies or sparse data. Stat Methods Med Res. 2017;26(4):1896–1911.</w:t>
      </w:r>
    </w:p>
    <w:p w14:paraId="3DA61BAD" w14:textId="77777777" w:rsidR="00AD0E84" w:rsidRDefault="00000000">
      <w:pPr>
        <w:spacing w:after="120"/>
        <w:ind w:left="708" w:hanging="708"/>
        <w:jc w:val="both"/>
      </w:pPr>
      <w:r>
        <w:rPr>
          <w:color w:val="000000"/>
        </w:rPr>
        <w:t>13. Hong EK, Kim JY, Lee HY, et al. Diagnostic Accuracy and Clinical Value of a Domain-specific Multimodal Generative AI Model for Chest Radiograph Report Generation. Radiology. 2025. doi:10.1148/radiol.241476.</w:t>
      </w:r>
    </w:p>
    <w:p w14:paraId="28808B6C" w14:textId="77777777" w:rsidR="00AD0E84" w:rsidRDefault="00000000">
      <w:pPr>
        <w:spacing w:after="120"/>
        <w:ind w:left="708" w:hanging="708"/>
        <w:jc w:val="both"/>
      </w:pPr>
      <w:r>
        <w:rPr>
          <w:color w:val="000000"/>
        </w:rPr>
        <w:t>14. Hong EK, Kim JY, Lee HY, et al. Multimodal Generative Artificial Intelligence Model for Creating Radiology Reports for Chest Radiographs in Patients Undergoing Tuberculosis Screening. AJR Am J Roentgenol. 2025. doi:10.2214/AJR.25.33059.</w:t>
      </w:r>
    </w:p>
    <w:p w14:paraId="405B9117" w14:textId="77777777" w:rsidR="00AD0E84" w:rsidRDefault="00000000">
      <w:pPr>
        <w:spacing w:after="120"/>
        <w:ind w:left="708" w:hanging="708"/>
        <w:jc w:val="both"/>
      </w:pPr>
      <w:r>
        <w:rPr>
          <w:color w:val="000000"/>
        </w:rPr>
        <w:t>15. Lee S, Seo JB, Kim N, et al. CXR-LLaVA: a multimodal large language model for interpreting chest X-ray images. Eur Radiol. 2025. doi:10.1007/s00330-024-11339-6.</w:t>
      </w:r>
    </w:p>
    <w:p w14:paraId="13D9EE1C" w14:textId="77777777" w:rsidR="00AD0E84" w:rsidRDefault="00000000">
      <w:pPr>
        <w:spacing w:after="120"/>
        <w:ind w:left="708" w:hanging="708"/>
        <w:jc w:val="both"/>
      </w:pPr>
      <w:r>
        <w:rPr>
          <w:color w:val="000000"/>
        </w:rPr>
        <w:t>16. Tanno R, Barrett DGT, Sellergren A, et al. Consensus, dissensus and uncertainty in medical AI. Nat Med. 2025. doi:10.1038/s41591-024-03302-1.</w:t>
      </w:r>
    </w:p>
    <w:p w14:paraId="66718453" w14:textId="77777777" w:rsidR="00AD0E84" w:rsidRDefault="00000000">
      <w:pPr>
        <w:spacing w:after="120"/>
        <w:ind w:left="708" w:hanging="708"/>
        <w:jc w:val="both"/>
      </w:pPr>
      <w:r>
        <w:rPr>
          <w:color w:val="000000"/>
        </w:rPr>
        <w:t>17. Hong EK, Kim JY, Lee HY, et al. Value of Using a Generative AI Model in Chest Radiography Reporting: A Reader Study. Radiology. 2025. doi:10.1148/radiol.241646.</w:t>
      </w:r>
    </w:p>
    <w:sectPr w:rsidR="00AD0E84">
      <w:headerReference w:type="default" r:id="rId17"/>
      <w:footerReference w:type="default" r:id="rId18"/>
      <w:pgSz w:w="11906" w:h="16838"/>
      <w:pgMar w:top="1700" w:right="1133" w:bottom="1133" w:left="17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43DCD" w14:textId="77777777" w:rsidR="00812C63" w:rsidRDefault="00812C63">
      <w:r>
        <w:separator/>
      </w:r>
    </w:p>
  </w:endnote>
  <w:endnote w:type="continuationSeparator" w:id="0">
    <w:p w14:paraId="0EF48D51" w14:textId="77777777" w:rsidR="00812C63" w:rsidRDefault="00812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DB85" w14:textId="77777777" w:rsidR="00AD0E84" w:rsidRDefault="00000000">
    <w:pP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DB472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1492B" w14:textId="77777777" w:rsidR="00812C63" w:rsidRDefault="00812C63">
      <w:r>
        <w:separator/>
      </w:r>
    </w:p>
  </w:footnote>
  <w:footnote w:type="continuationSeparator" w:id="0">
    <w:p w14:paraId="78430558" w14:textId="77777777" w:rsidR="00812C63" w:rsidRDefault="00812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6810" w14:textId="77777777" w:rsidR="00AD0E84" w:rsidRDefault="00000000">
    <w:pPr>
      <w:jc w:val="right"/>
    </w:pPr>
    <w:r>
      <w:rPr>
        <w:i/>
        <w:iCs/>
        <w:color w:val="666666"/>
        <w:sz w:val="18"/>
        <w:szCs w:val="18"/>
      </w:rPr>
      <w:t>Acurácia Diagnóstica de Modelos de IA na Interpretação de Radiografias de Tórax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9706A"/>
    <w:multiLevelType w:val="hybridMultilevel"/>
    <w:tmpl w:val="B3206172"/>
    <w:lvl w:ilvl="0" w:tplc="A79CB5A6">
      <w:start w:val="1"/>
      <w:numFmt w:val="bullet"/>
      <w:lvlText w:val="●"/>
      <w:lvlJc w:val="left"/>
      <w:pPr>
        <w:ind w:left="720" w:hanging="360"/>
      </w:pPr>
    </w:lvl>
    <w:lvl w:ilvl="1" w:tplc="3126D22C">
      <w:start w:val="1"/>
      <w:numFmt w:val="bullet"/>
      <w:lvlText w:val="○"/>
      <w:lvlJc w:val="left"/>
      <w:pPr>
        <w:ind w:left="1440" w:hanging="360"/>
      </w:pPr>
    </w:lvl>
    <w:lvl w:ilvl="2" w:tplc="571672CA">
      <w:start w:val="1"/>
      <w:numFmt w:val="bullet"/>
      <w:lvlText w:val="■"/>
      <w:lvlJc w:val="left"/>
      <w:pPr>
        <w:ind w:left="2160" w:hanging="360"/>
      </w:pPr>
    </w:lvl>
    <w:lvl w:ilvl="3" w:tplc="4FA4CBDC">
      <w:start w:val="1"/>
      <w:numFmt w:val="bullet"/>
      <w:lvlText w:val="●"/>
      <w:lvlJc w:val="left"/>
      <w:pPr>
        <w:ind w:left="2880" w:hanging="360"/>
      </w:pPr>
    </w:lvl>
    <w:lvl w:ilvl="4" w:tplc="30B4F602">
      <w:start w:val="1"/>
      <w:numFmt w:val="bullet"/>
      <w:lvlText w:val="○"/>
      <w:lvlJc w:val="left"/>
      <w:pPr>
        <w:ind w:left="3600" w:hanging="360"/>
      </w:pPr>
    </w:lvl>
    <w:lvl w:ilvl="5" w:tplc="2D18729E">
      <w:start w:val="1"/>
      <w:numFmt w:val="bullet"/>
      <w:lvlText w:val="■"/>
      <w:lvlJc w:val="left"/>
      <w:pPr>
        <w:ind w:left="4320" w:hanging="360"/>
      </w:pPr>
    </w:lvl>
    <w:lvl w:ilvl="6" w:tplc="A4DE7F62">
      <w:start w:val="1"/>
      <w:numFmt w:val="bullet"/>
      <w:lvlText w:val="●"/>
      <w:lvlJc w:val="left"/>
      <w:pPr>
        <w:ind w:left="5040" w:hanging="360"/>
      </w:pPr>
    </w:lvl>
    <w:lvl w:ilvl="7" w:tplc="73FCFC18">
      <w:start w:val="1"/>
      <w:numFmt w:val="bullet"/>
      <w:lvlText w:val="●"/>
      <w:lvlJc w:val="left"/>
      <w:pPr>
        <w:ind w:left="5760" w:hanging="360"/>
      </w:pPr>
    </w:lvl>
    <w:lvl w:ilvl="8" w:tplc="E39695E4">
      <w:start w:val="1"/>
      <w:numFmt w:val="bullet"/>
      <w:lvlText w:val="●"/>
      <w:lvlJc w:val="left"/>
      <w:pPr>
        <w:ind w:left="6480" w:hanging="360"/>
      </w:pPr>
    </w:lvl>
  </w:abstractNum>
  <w:num w:numId="1" w16cid:durableId="933320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E84"/>
    <w:rsid w:val="00036316"/>
    <w:rsid w:val="0006699A"/>
    <w:rsid w:val="000F5926"/>
    <w:rsid w:val="00234CE3"/>
    <w:rsid w:val="0055664D"/>
    <w:rsid w:val="00812C63"/>
    <w:rsid w:val="00A15D27"/>
    <w:rsid w:val="00AD0E84"/>
    <w:rsid w:val="00B01AD7"/>
    <w:rsid w:val="00DB47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4A2E2"/>
  <w15:docId w15:val="{DCA8BDCB-1242-4E67-80E3-725B2B7D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rPr>
  </w:style>
  <w:style w:type="paragraph" w:styleId="Ttulo2">
    <w:name w:val="heading 2"/>
    <w:uiPriority w:val="9"/>
    <w:unhideWhenUsed/>
    <w:qFormat/>
    <w:pPr>
      <w:spacing w:before="360" w:after="180"/>
      <w:outlineLvl w:val="1"/>
    </w:pPr>
    <w:rPr>
      <w:b/>
      <w:bCs/>
      <w:color w:val="000000"/>
    </w:rPr>
  </w:style>
  <w:style w:type="paragraph" w:styleId="Ttulo3">
    <w:name w:val="heading 3"/>
    <w:uiPriority w:val="9"/>
    <w:unhideWhenUsed/>
    <w:qFormat/>
    <w:pPr>
      <w:spacing w:before="240" w:after="120"/>
      <w:outlineLvl w:val="2"/>
    </w:pPr>
    <w:rPr>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36</Pages>
  <Words>6241</Words>
  <Characters>37763</Characters>
  <Application>Microsoft Office Word</Application>
  <DocSecurity>0</DocSecurity>
  <Lines>1258</Lines>
  <Paragraphs>586</Paragraphs>
  <ScaleCrop>false</ScaleCrop>
  <Company/>
  <LinksUpToDate>false</LinksUpToDate>
  <CharactersWithSpaces>43418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Oliveira</cp:lastModifiedBy>
  <cp:revision>5</cp:revision>
  <dcterms:created xsi:type="dcterms:W3CDTF">2026-03-19T16:21:00Z</dcterms:created>
  <dcterms:modified xsi:type="dcterms:W3CDTF">2026-03-20T18:33:00Z</dcterms:modified>
</cp:coreProperties>
</file>