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6463"/>
            <w:shd w:val="clear" w:color="auto" w:fill="C8FF00"/>
            <w:vAlign w:val="center"/>
          </w:tcPr>
          <w:p/>
          <w:p>
            <w:pPr>
              <w:spacing w:before="200" w:after="40"/>
            </w:pPr>
            <w:r>
              <w:rPr>
                <w:rFonts w:ascii="Courier New" w:hAnsi="Courier New"/>
                <w:b/>
                <w:i w:val="0"/>
                <w:color w:val="0A0A0A"/>
                <w:sz w:val="36"/>
              </w:rPr>
              <w:t>BORING SCIENCE</w:t>
            </w:r>
          </w:p>
          <w:p>
            <w:pPr>
              <w:spacing w:after="200"/>
            </w:pPr>
            <w:r>
              <w:rPr>
                <w:rFonts w:ascii="Courier New" w:hAnsi="Courier New"/>
                <w:b w:val="0"/>
                <w:i w:val="0"/>
                <w:color w:val="0A0A0A"/>
                <w:sz w:val="15"/>
              </w:rPr>
              <w:t>boringscience.bio  ·  Sunnyvale, California</w:t>
            </w:r>
          </w:p>
        </w:tc>
        <w:tc>
          <w:tcPr>
            <w:tcW w:type="dxa" w:w="3402"/>
            <w:shd w:val="clear" w:color="auto" w:fill="C8FF00"/>
            <w:vAlign w:val="center"/>
          </w:tcPr>
          <w:p/>
          <w:p>
            <w:pPr>
              <w:spacing w:before="200" w:after="6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5"/>
              </w:rPr>
              <w:t>INVOICE</w:t>
            </w:r>
          </w:p>
          <w:p>
            <w:pPr>
              <w:spacing w:after="20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32"/>
              </w:rPr>
              <w:t>#INV-2026-001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4932"/>
            <w:shd w:val="clear" w:color="auto" w:fill="FFFFFF"/>
          </w:tcPr>
          <w:p/>
          <w:p>
            <w:pPr>
              <w:spacing w:after="40"/>
            </w:pPr>
            <w:r>
              <w:rPr>
                <w:rFonts w:ascii="Courier New" w:hAnsi="Courier New"/>
                <w:color w:val="888888"/>
                <w:sz w:val="14"/>
              </w:rPr>
              <w:t>FROM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Boring Science LLC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1234 Innovation Drive, Suite 100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Sunnyvale, CA 94086  ·  United States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inquiries@boringscience.bio  ·  408.368.9547</w:t>
            </w:r>
          </w:p>
        </w:tc>
        <w:tc>
          <w:tcPr>
            <w:tcW w:type="dxa" w:w="4932"/>
            <w:shd w:val="clear" w:color="auto" w:fill="FFFFFF"/>
          </w:tcPr>
          <w:p/>
          <w:p>
            <w:pPr>
              <w:spacing w:after="40"/>
            </w:pPr>
            <w:r>
              <w:rPr>
                <w:rFonts w:ascii="Courier New" w:hAnsi="Courier New"/>
                <w:color w:val="888888"/>
                <w:sz w:val="14"/>
              </w:rPr>
              <w:t>BILL TO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Client Name / Organization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Street Address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City, State ZIP  ·  Country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888888"/>
                <w:sz w:val="18"/>
              </w:rPr>
              <w:t>client@example.com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5F5"/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/>
          <w:p>
            <w:pPr>
              <w:spacing w:after="40" w:before="120"/>
            </w:pPr>
            <w:r>
              <w:rPr>
                <w:rFonts w:ascii="Courier New" w:hAnsi="Courier New"/>
                <w:color w:val="888888"/>
                <w:sz w:val="14"/>
              </w:rPr>
              <w:t>ISSUE DATE</w:t>
            </w:r>
          </w:p>
          <w:p>
            <w:pPr>
              <w:spacing w:after="120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2026-03-12</w:t>
            </w:r>
          </w:p>
        </w:tc>
        <w:tc>
          <w:tcPr>
            <w:tcW w:type="dxa" w:w="2466"/>
            <w:shd w:val="clear" w:color="auto" w:fill="F5F5F5"/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/>
          <w:p>
            <w:pPr>
              <w:spacing w:after="40" w:before="120"/>
            </w:pPr>
            <w:r>
              <w:rPr>
                <w:rFonts w:ascii="Courier New" w:hAnsi="Courier New"/>
                <w:color w:val="888888"/>
                <w:sz w:val="14"/>
              </w:rPr>
              <w:t>DUE DATE</w:t>
            </w:r>
          </w:p>
          <w:p>
            <w:pPr>
              <w:spacing w:after="120"/>
            </w:pPr>
            <w:r>
              <w:rPr>
                <w:rFonts w:ascii="Courier New" w:hAnsi="Courier New"/>
                <w:b/>
                <w:i w:val="0"/>
                <w:color w:val="0A0A0A"/>
                <w:sz w:val="18"/>
              </w:rPr>
              <w:t>2026-04-11</w:t>
            </w:r>
          </w:p>
        </w:tc>
        <w:tc>
          <w:tcPr>
            <w:tcW w:type="dxa" w:w="2466"/>
            <w:shd w:val="clear" w:color="auto" w:fill="F5F5F5"/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/>
          <w:p>
            <w:pPr>
              <w:spacing w:after="40" w:before="120"/>
            </w:pPr>
            <w:r>
              <w:rPr>
                <w:rFonts w:ascii="Courier New" w:hAnsi="Courier New"/>
                <w:color w:val="888888"/>
                <w:sz w:val="14"/>
              </w:rPr>
              <w:t>PROJECT / PO REF</w:t>
            </w:r>
          </w:p>
          <w:p>
            <w:pPr>
              <w:spacing w:after="120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BS-PROJECT-001</w:t>
            </w:r>
          </w:p>
        </w:tc>
        <w:tc>
          <w:tcPr>
            <w:tcW w:type="dxa" w:w="2466"/>
            <w:shd w:val="clear" w:color="auto" w:fill="F5F5F5"/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/>
          <w:p>
            <w:pPr>
              <w:spacing w:after="40" w:before="120"/>
            </w:pPr>
            <w:r>
              <w:rPr>
                <w:rFonts w:ascii="Courier New" w:hAnsi="Courier New"/>
                <w:color w:val="888888"/>
                <w:sz w:val="14"/>
              </w:rPr>
              <w:t>TERMS</w:t>
            </w:r>
          </w:p>
          <w:p>
            <w:pPr>
              <w:spacing w:after="120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Net 30</w:t>
            </w:r>
          </w:p>
        </w:tc>
      </w:tr>
    </w:tbl>
    <w:p>
      <w:pPr>
        <w:spacing w:after="160"/>
      </w:pPr>
    </w:p>
    <w:p>
      <w:pPr>
        <w:spacing w:after="40"/>
      </w:pPr>
      <w:r>
        <w:rPr>
          <w:rFonts w:ascii="Courier New" w:hAnsi="Courier New"/>
          <w:color w:val="888888"/>
          <w:sz w:val="14"/>
        </w:rPr>
        <w:t>SERVICES RENDERED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5556"/>
            <w:shd w:val="clear" w:color="auto" w:fill="F5F5F5"/>
            <w:tcBorders>
              <w:top w:val="single" w:sz="4" w:space="0" w:color="DDDDDD"/>
              <w:bottom w:val="single" w:sz="6" w:space="0" w:color="0A0A0A"/>
            </w:tcBorders>
          </w:tcPr>
          <w:p/>
          <w:p>
            <w:pPr>
              <w:spacing w:before="80" w:after="80"/>
              <w:jc w:val="left"/>
            </w:pPr>
            <w:r>
              <w:rPr>
                <w:rFonts w:ascii="Courier New" w:hAnsi="Courier New"/>
                <w:b w:val="0"/>
                <w:i w:val="0"/>
                <w:color w:val="888888"/>
                <w:sz w:val="14"/>
              </w:rPr>
              <w:t>DESCRIPTION</w:t>
            </w:r>
          </w:p>
        </w:tc>
        <w:tc>
          <w:tcPr>
            <w:tcW w:type="dxa" w:w="1020"/>
            <w:shd w:val="clear" w:color="auto" w:fill="F5F5F5"/>
            <w:tcBorders>
              <w:top w:val="single" w:sz="4" w:space="0" w:color="DDDDDD"/>
              <w:bottom w:val="single" w:sz="6" w:space="0" w:color="0A0A0A"/>
            </w:tcBorders>
          </w:tcPr>
          <w:p/>
          <w:p>
            <w:pPr>
              <w:spacing w:before="80" w:after="80"/>
              <w:jc w:val="right"/>
            </w:pPr>
            <w:r>
              <w:rPr>
                <w:rFonts w:ascii="Courier New" w:hAnsi="Courier New"/>
                <w:b w:val="0"/>
                <w:i w:val="0"/>
                <w:color w:val="888888"/>
                <w:sz w:val="14"/>
              </w:rPr>
              <w:t>QTY</w:t>
            </w:r>
          </w:p>
        </w:tc>
        <w:tc>
          <w:tcPr>
            <w:tcW w:type="dxa" w:w="1644"/>
            <w:shd w:val="clear" w:color="auto" w:fill="F5F5F5"/>
            <w:tcBorders>
              <w:top w:val="single" w:sz="4" w:space="0" w:color="DDDDDD"/>
              <w:bottom w:val="single" w:sz="6" w:space="0" w:color="0A0A0A"/>
            </w:tcBorders>
          </w:tcPr>
          <w:p/>
          <w:p>
            <w:pPr>
              <w:spacing w:before="80" w:after="80"/>
              <w:jc w:val="right"/>
            </w:pPr>
            <w:r>
              <w:rPr>
                <w:rFonts w:ascii="Courier New" w:hAnsi="Courier New"/>
                <w:b w:val="0"/>
                <w:i w:val="0"/>
                <w:color w:val="888888"/>
                <w:sz w:val="14"/>
              </w:rPr>
              <w:t>RATE (USD)</w:t>
            </w:r>
          </w:p>
        </w:tc>
        <w:tc>
          <w:tcPr>
            <w:tcW w:type="dxa" w:w="1644"/>
            <w:shd w:val="clear" w:color="auto" w:fill="F5F5F5"/>
            <w:tcBorders>
              <w:top w:val="single" w:sz="4" w:space="0" w:color="DDDDDD"/>
              <w:bottom w:val="single" w:sz="6" w:space="0" w:color="0A0A0A"/>
            </w:tcBorders>
          </w:tcPr>
          <w:p/>
          <w:p>
            <w:pPr>
              <w:spacing w:before="80" w:after="80"/>
              <w:jc w:val="right"/>
            </w:pPr>
            <w:r>
              <w:rPr>
                <w:rFonts w:ascii="Courier New" w:hAnsi="Courier New"/>
                <w:b w:val="0"/>
                <w:i w:val="0"/>
                <w:color w:val="888888"/>
                <w:sz w:val="14"/>
              </w:rPr>
              <w:t>AMOUNT (USD)</w:t>
            </w:r>
          </w:p>
        </w:tc>
      </w:tr>
      <w:tr>
        <w:tc>
          <w:tcPr>
            <w:tcW w:type="dxa" w:w="5556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Computational Biology Consulting</w:t>
            </w:r>
          </w:p>
          <w:p>
            <w:pPr>
              <w:spacing w:after="100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SE(3)-GNN docking pipeline setup and validation</w:t>
            </w:r>
          </w:p>
        </w:tc>
        <w:tc>
          <w:tcPr>
            <w:tcW w:type="dxa" w:w="1020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16 hrs</w:t>
            </w:r>
          </w:p>
        </w:tc>
        <w:tc>
          <w:tcPr>
            <w:tcW w:type="dxa" w:w="1644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$250.00</w:t>
            </w:r>
          </w:p>
        </w:tc>
        <w:tc>
          <w:tcPr>
            <w:tcW w:type="dxa" w:w="1644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18"/>
              </w:rPr>
              <w:t>$4,000.00</w:t>
            </w:r>
          </w:p>
        </w:tc>
      </w:tr>
      <w:tr>
        <w:tc>
          <w:tcPr>
            <w:tcW w:type="dxa" w:w="5556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NGS Pipeline Engineering</w:t>
            </w:r>
          </w:p>
          <w:p>
            <w:pPr>
              <w:spacing w:after="100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Nextflow DSL2 WGS pipeline — containerization &amp; CI</w:t>
            </w:r>
          </w:p>
        </w:tc>
        <w:tc>
          <w:tcPr>
            <w:tcW w:type="dxa" w:w="1020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24 hrs</w:t>
            </w:r>
          </w:p>
        </w:tc>
        <w:tc>
          <w:tcPr>
            <w:tcW w:type="dxa" w:w="1644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$250.00</w:t>
            </w:r>
          </w:p>
        </w:tc>
        <w:tc>
          <w:tcPr>
            <w:tcW w:type="dxa" w:w="1644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18"/>
              </w:rPr>
              <w:t>$6,000.00</w:t>
            </w:r>
          </w:p>
        </w:tc>
      </w:tr>
      <w:tr>
        <w:tc>
          <w:tcPr>
            <w:tcW w:type="dxa" w:w="5556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bsdock License — Annual</w:t>
            </w:r>
          </w:p>
          <w:p>
            <w:pPr>
              <w:spacing w:after="100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Single-site, unlimited users. Includes support &amp; updates.</w:t>
            </w:r>
          </w:p>
        </w:tc>
        <w:tc>
          <w:tcPr>
            <w:tcW w:type="dxa" w:w="1020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1</w:t>
            </w:r>
          </w:p>
        </w:tc>
        <w:tc>
          <w:tcPr>
            <w:tcW w:type="dxa" w:w="1644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$3,500.00</w:t>
            </w:r>
          </w:p>
        </w:tc>
        <w:tc>
          <w:tcPr>
            <w:tcW w:type="dxa" w:w="1644"/>
            <w:shd w:val="clear" w:color="auto" w:fill="F5F5F5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18"/>
              </w:rPr>
              <w:t>$3,500.00</w:t>
            </w:r>
          </w:p>
        </w:tc>
      </w:tr>
      <w:tr>
        <w:tc>
          <w:tcPr>
            <w:tcW w:type="dxa" w:w="5556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20"/>
            </w:pPr>
            <w:r>
              <w:rPr>
                <w:rFonts w:ascii="Calibri" w:hAnsi="Calibri"/>
                <w:b/>
                <w:i w:val="0"/>
                <w:color w:val="0A0A0A"/>
                <w:sz w:val="19"/>
              </w:rPr>
              <w:t>Data Report &amp; Documentation</w:t>
            </w:r>
          </w:p>
          <w:p>
            <w:pPr>
              <w:spacing w:after="100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Technical report, methodology writeup, reproducibility pkg</w:t>
            </w:r>
          </w:p>
        </w:tc>
        <w:tc>
          <w:tcPr>
            <w:tcW w:type="dxa" w:w="1020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8 hrs</w:t>
            </w:r>
          </w:p>
        </w:tc>
        <w:tc>
          <w:tcPr>
            <w:tcW w:type="dxa" w:w="1644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$200.00</w:t>
            </w:r>
          </w:p>
        </w:tc>
        <w:tc>
          <w:tcPr>
            <w:tcW w:type="dxa" w:w="1644"/>
            <w:shd w:val="clear" w:color="auto" w:fill="FFFFFF"/>
            <w:tcBorders>
              <w:bottom w:val="single" w:sz="2" w:space="0" w:color="DDDDDD"/>
            </w:tcBorders>
            <w:vAlign w:val="top"/>
          </w:tcPr>
          <w:p/>
          <w:p>
            <w:pPr>
              <w:spacing w:before="100" w:after="10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18"/>
              </w:rPr>
              <w:t>$1,600.00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jc w:val="righ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2268"/>
            <w:shd w:val="clear" w:color="auto" w:fill="FFFFFF"/>
          </w:tcPr>
          <w:p/>
          <w:p>
            <w:pPr>
              <w:spacing w:after="40"/>
            </w:pPr>
            <w:r>
              <w:rPr>
                <w:rFonts w:ascii="Courier New" w:hAnsi="Courier New"/>
                <w:b w:val="0"/>
                <w:i w:val="0"/>
                <w:color w:val="888888"/>
                <w:sz w:val="15"/>
              </w:rPr>
              <w:t>SUBTOTAL</w:t>
            </w:r>
          </w:p>
        </w:tc>
        <w:tc>
          <w:tcPr>
            <w:tcW w:type="dxa" w:w="1984"/>
            <w:shd w:val="clear" w:color="auto" w:fill="FFFFFF"/>
          </w:tcPr>
          <w:p/>
          <w:p>
            <w:pPr>
              <w:spacing w:after="4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$15,100.00</w:t>
            </w:r>
          </w:p>
        </w:tc>
      </w:tr>
      <w:tr>
        <w:tc>
          <w:tcPr>
            <w:tcW w:type="dxa" w:w="2268"/>
            <w:shd w:val="clear" w:color="auto" w:fill="FFFFFF"/>
          </w:tcPr>
          <w:p/>
          <w:p>
            <w:pPr>
              <w:spacing w:after="40"/>
            </w:pPr>
            <w:r>
              <w:rPr>
                <w:rFonts w:ascii="Courier New" w:hAnsi="Courier New"/>
                <w:b w:val="0"/>
                <w:i w:val="0"/>
                <w:color w:val="888888"/>
                <w:sz w:val="15"/>
              </w:rPr>
              <w:t>TAX (0%)</w:t>
            </w:r>
          </w:p>
        </w:tc>
        <w:tc>
          <w:tcPr>
            <w:tcW w:type="dxa" w:w="1984"/>
            <w:shd w:val="clear" w:color="auto" w:fill="FFFFFF"/>
          </w:tcPr>
          <w:p/>
          <w:p>
            <w:pPr>
              <w:spacing w:after="4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$0.00</w:t>
            </w:r>
          </w:p>
        </w:tc>
      </w:tr>
      <w:tr>
        <w:tc>
          <w:tcPr>
            <w:tcW w:type="dxa" w:w="2268"/>
            <w:shd w:val="clear" w:color="auto" w:fill="FFFFFF"/>
          </w:tcPr>
          <w:p/>
          <w:p>
            <w:pPr>
              <w:spacing w:after="40"/>
            </w:pPr>
            <w:r>
              <w:rPr>
                <w:rFonts w:ascii="Courier New" w:hAnsi="Courier New"/>
                <w:b w:val="0"/>
                <w:i w:val="0"/>
                <w:color w:val="888888"/>
                <w:sz w:val="15"/>
              </w:rPr>
              <w:t>DISCOUNT</w:t>
            </w:r>
          </w:p>
        </w:tc>
        <w:tc>
          <w:tcPr>
            <w:tcW w:type="dxa" w:w="1984"/>
            <w:shd w:val="clear" w:color="auto" w:fill="FFFFFF"/>
          </w:tcPr>
          <w:p/>
          <w:p>
            <w:pPr>
              <w:spacing w:after="40"/>
              <w:jc w:val="right"/>
            </w:pPr>
            <w:r>
              <w:rPr>
                <w:rFonts w:ascii="Courier New" w:hAnsi="Courier New"/>
                <w:b w:val="0"/>
                <w:i w:val="0"/>
                <w:color w:val="0A0A0A"/>
                <w:sz w:val="18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DDDDD"/>
            </w:tcBorders>
          </w:tcPr>
          <w:p/>
          <w:p>
            <w:pPr>
              <w:spacing w:after="40"/>
            </w:pPr>
            <w:r>
              <w:rPr>
                <w:rFonts w:ascii="Courier New" w:hAnsi="Courier New"/>
                <w:b/>
                <w:i w:val="0"/>
                <w:color w:val="0A0A0A"/>
                <w:sz w:val="15"/>
              </w:rPr>
              <w:t>TOTAL DUE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DDDDD"/>
            </w:tcBorders>
          </w:tcPr>
          <w:p/>
          <w:p>
            <w:pPr>
              <w:spacing w:after="40"/>
              <w:jc w:val="right"/>
            </w:pPr>
            <w:r>
              <w:rPr>
                <w:rFonts w:ascii="Courier New" w:hAnsi="Courier New"/>
                <w:b/>
                <w:i w:val="0"/>
                <w:color w:val="0A0A0A"/>
                <w:sz w:val="26"/>
              </w:rPr>
              <w:t>$15,100.00</w:t>
            </w:r>
          </w:p>
        </w:tc>
      </w:tr>
    </w:tbl>
    <w:p>
      <w:pPr>
        <w:spacing w:after="120"/>
      </w:pPr>
    </w:p>
    <w:p>
      <w:pPr>
        <w:spacing w:before="0" w:after="80"/>
        <w:pBdr>
          <w:bottom w:val="single" w:sz="4" w:space="1" w:color="DDDDDD"/>
        </w:pBdr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6"/>
      </w:tblGrid>
      <w:tr>
        <w:tc>
          <w:tcPr>
            <w:tcW w:type="dxa" w:w="9865"/>
            <w:shd w:val="clear" w:color="auto" w:fill="F5F5F5"/>
            <w:tcBorders>
              <w:top w:val="single" w:sz="4" w:space="0" w:color="DDDDDD"/>
              <w:bottom w:val="single" w:sz="4" w:space="0" w:color="DDDDDD"/>
              <w:left w:val="single" w:sz="18" w:space="0" w:color="C8FF00"/>
              <w:right w:val="single" w:sz="4" w:space="0" w:color="DDDDDD"/>
            </w:tcBorders>
          </w:tcPr>
          <w:p/>
          <w:p>
            <w:pPr>
              <w:spacing w:after="40" w:before="160"/>
            </w:pPr>
            <w:r>
              <w:rPr>
                <w:rFonts w:ascii="Courier New" w:hAnsi="Courier New"/>
                <w:color w:val="888888"/>
                <w:sz w:val="14"/>
              </w:rPr>
              <w:t>PAYMENT INSTRUCTIONS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2466"/>
              <w:gridCol w:w="2466"/>
              <w:gridCol w:w="2466"/>
              <w:gridCol w:w="2466"/>
            </w:tblGrid>
            <w:tr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BANK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Bank Name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ACCOUNT NAME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Boring Science LLC</w:t>
                  </w:r>
                </w:p>
              </w:tc>
            </w:tr>
            <w:tr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ACCOUNT NO.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XXXX-XXXX-XXXX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ROUTING/SWIFT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XXXXXXXXX</w:t>
                  </w:r>
                </w:p>
              </w:tc>
            </w:tr>
            <w:tr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WIRE REFERENCE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#INV-2026-001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20"/>
                  </w:pPr>
                  <w:r>
                    <w:rPr>
                      <w:rFonts w:ascii="Courier New" w:hAnsi="Courier New"/>
                      <w:b w:val="0"/>
                      <w:i w:val="0"/>
                      <w:color w:val="888888"/>
                      <w:sz w:val="14"/>
                    </w:rPr>
                    <w:t>ALSO ACCEPTS</w:t>
                  </w:r>
                </w:p>
              </w:tc>
              <w:tc>
                <w:tcPr>
                  <w:tcW w:type="dxa" w:w="2466"/>
                  <w:shd w:val="clear" w:color="auto" w:fill="F5F5F5"/>
                </w:tcPr>
                <w:p/>
                <w:p>
                  <w:pPr>
                    <w:spacing w:after="80"/>
                  </w:pPr>
                  <w:r>
                    <w:rPr>
                      <w:rFonts w:ascii="Courier New" w:hAnsi="Courier New"/>
                      <w:b w:val="0"/>
                      <w:i w:val="0"/>
                      <w:color w:val="0A0A0A"/>
                      <w:sz w:val="18"/>
                    </w:rPr>
                    <w:t>ACH · Check · Stripe</w:t>
                  </w:r>
                </w:p>
              </w:tc>
            </w:tr>
          </w:tbl>
          <w:p/>
          <w:p>
            <w:pPr>
              <w:spacing w:after="120"/>
            </w:pPr>
          </w:p>
        </w:tc>
      </w:tr>
    </w:tbl>
    <w:p>
      <w:pPr>
        <w:spacing w:after="120"/>
      </w:pPr>
    </w:p>
    <w:p>
      <w:pPr>
        <w:spacing w:after="40"/>
      </w:pPr>
      <w:r>
        <w:rPr>
          <w:rFonts w:ascii="Courier New" w:hAnsi="Courier New"/>
          <w:color w:val="888888"/>
          <w:sz w:val="14"/>
        </w:rPr>
        <w:t>NOTES</w:t>
      </w:r>
    </w:p>
    <w:p>
      <w:pPr>
        <w:spacing w:after="160"/>
      </w:pPr>
      <w:r>
        <w:rPr>
          <w:rFonts w:ascii="Calibri" w:hAnsi="Calibri"/>
          <w:b w:val="0"/>
          <w:i w:val="0"/>
          <w:color w:val="888888"/>
          <w:sz w:val="17"/>
        </w:rPr>
        <w:t>Payment is due within 30 days of the invoice date. Late payments are subject to a 1.5% monthly interest charge. Please include the invoice number in your payment reference. Questions: inquiries@boringscience.bio</w:t>
      </w:r>
    </w:p>
    <w:p>
      <w:pPr>
        <w:spacing w:before="0" w:after="80"/>
        <w:pBdr>
          <w:bottom w:val="single" w:sz="4" w:space="1" w:color="DDDDDD"/>
        </w:pBdr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33"/>
        <w:gridCol w:w="4933"/>
      </w:tblGrid>
      <w:tr>
        <w:tc>
          <w:tcPr>
            <w:tcW w:type="dxa" w:w="5386"/>
            <w:shd w:val="clear" w:color="auto" w:fill="FFFFFF"/>
          </w:tcPr>
          <w:p/>
          <w:p>
            <w:r>
              <w:rPr>
                <w:rFonts w:ascii="Courier New" w:hAnsi="Courier New"/>
                <w:b w:val="0"/>
                <w:i w:val="0"/>
                <w:color w:val="888888"/>
                <w:sz w:val="14"/>
              </w:rPr>
              <w:t>© 2026 BORING SCIENCE LLC  ·  boringscience.bio  ·  408.368.9547</w:t>
            </w:r>
          </w:p>
        </w:tc>
        <w:tc>
          <w:tcPr>
            <w:tcW w:type="dxa" w:w="4479"/>
            <w:shd w:val="clear" w:color="auto" w:fill="FFFFFF"/>
          </w:tcPr>
          <w:p/>
          <w:p>
            <w:pPr>
              <w:jc w:val="right"/>
            </w:pPr>
            <w:r>
              <w:rPr>
                <w:rFonts w:ascii="Georgia" w:hAnsi="Georgia"/>
                <w:b w:val="0"/>
                <w:i/>
                <w:color w:val="888888"/>
                <w:sz w:val="18"/>
              </w:rPr>
              <w:t>Science is unpredictable. Your invoices shouldn't be.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6"/>
      </w:tblGrid>
      <w:tr>
        <w:tc>
          <w:tcPr>
            <w:tcW w:type="dxa" w:w="9865"/>
            <w:shd w:val="clear" w:color="auto" w:fill="0A0A0A"/>
          </w:tcPr>
          <w:p/>
          <w:p>
            <w:pPr>
              <w:spacing w:before="0" w:after="200"/>
              <w:jc w:val="center"/>
            </w:pPr>
          </w:p>
          <w:p>
            <w:pPr>
              <w:spacing w:before="0" w:after="200"/>
              <w:jc w:val="center"/>
            </w:pPr>
          </w:p>
          <w:p>
            <w:pPr>
              <w:spacing w:before="0" w:after="200"/>
              <w:jc w:val="center"/>
            </w:pPr>
          </w:p>
          <w:p>
            <w:pPr>
              <w:spacing w:before="0" w:after="200"/>
              <w:jc w:val="center"/>
            </w:pPr>
          </w:p>
          <w:p>
            <w:pPr>
              <w:spacing w:before="0" w:after="120"/>
              <w:jc w:val="center"/>
            </w:pPr>
            <w:r>
              <w:rPr>
                <w:rFonts w:ascii="Courier New" w:hAnsi="Courier New"/>
                <w:b/>
                <w:color w:val="FFFFFF"/>
                <w:sz w:val="80"/>
              </w:rPr>
              <w:t xml:space="preserve">BORING </w:t>
            </w:r>
            <w:r>
              <w:rPr>
                <w:rFonts w:ascii="Courier New" w:hAnsi="Courier New"/>
                <w:b/>
                <w:color w:val="C8FF00"/>
                <w:sz w:val="80"/>
              </w:rPr>
              <w:t>SCIENCE</w:t>
            </w:r>
          </w:p>
          <w:p>
            <w:pPr>
              <w:spacing w:before="0" w:after="640"/>
              <w:jc w:val="center"/>
            </w:pPr>
            <w:r>
              <w:rPr>
                <w:rFonts w:ascii="Georgia" w:hAnsi="Georgia"/>
                <w:b w:val="0"/>
                <w:i/>
                <w:color w:val="BBBBBB"/>
                <w:sz w:val="28"/>
              </w:rPr>
              <w:t>Science is unpredictable. Your data shouldn't be.</w:t>
            </w:r>
          </w:p>
          <w:p>
            <w:pPr>
              <w:spacing w:after="400"/>
              <w:jc w:val="center"/>
            </w:pPr>
            <w:r>
              <w:rPr>
                <w:rFonts w:ascii="Courier New" w:hAnsi="Courier New"/>
                <w:color w:val="444444"/>
                <w:sz w:val="16"/>
              </w:rPr>
              <w:t>────────────────────────────────────────────────</w:t>
            </w:r>
          </w:p>
          <w:p>
            <w:pPr>
              <w:spacing w:before="0" w:after="320"/>
              <w:jc w:val="center"/>
            </w:pPr>
            <w:r>
              <w:rPr>
                <w:rFonts w:ascii="Courier New" w:hAnsi="Courier New"/>
                <w:b w:val="0"/>
                <w:i w:val="0"/>
                <w:color w:val="C8FF00"/>
                <w:sz w:val="16"/>
              </w:rPr>
              <w:t>WHAT WE BUILD</w:t>
            </w:r>
          </w:p>
          <w:p>
            <w:pPr>
              <w:spacing w:after="140"/>
              <w:jc w:val="center"/>
            </w:pPr>
            <w:r>
              <w:rPr>
                <w:rFonts w:ascii="Courier New" w:hAnsi="Courier New"/>
                <w:b/>
                <w:color w:val="C8FF00"/>
                <w:sz w:val="18"/>
              </w:rPr>
              <w:t xml:space="preserve">COMPUTATIONAL BIOLOGY   </w:t>
            </w:r>
            <w:r>
              <w:rPr>
                <w:rFonts w:ascii="Calibri" w:hAnsi="Calibri"/>
                <w:color w:val="BBBBBB"/>
                <w:sz w:val="18"/>
              </w:rPr>
              <w:t>Protein structure · Molecular docking · ML/AI pipelines</w:t>
            </w:r>
          </w:p>
          <w:p>
            <w:pPr>
              <w:spacing w:after="140"/>
              <w:jc w:val="center"/>
            </w:pPr>
            <w:r>
              <w:rPr>
                <w:rFonts w:ascii="Courier New" w:hAnsi="Courier New"/>
                <w:b/>
                <w:color w:val="C8FF00"/>
                <w:sz w:val="18"/>
              </w:rPr>
              <w:t xml:space="preserve">NGS &amp; GENOMICS   </w:t>
            </w:r>
            <w:r>
              <w:rPr>
                <w:rFonts w:ascii="Calibri" w:hAnsi="Calibri"/>
                <w:color w:val="BBBBBB"/>
                <w:sz w:val="18"/>
              </w:rPr>
              <w:t>WGS · RNA-seq · ChIP-seq · Variant calling · GWAS</w:t>
            </w:r>
          </w:p>
          <w:p>
            <w:pPr>
              <w:spacing w:after="140"/>
              <w:jc w:val="center"/>
            </w:pPr>
            <w:r>
              <w:rPr>
                <w:rFonts w:ascii="Courier New" w:hAnsi="Courier New"/>
                <w:b/>
                <w:color w:val="C8FF00"/>
                <w:sz w:val="18"/>
              </w:rPr>
              <w:t xml:space="preserve">DATA INFRASTRUCTURE   </w:t>
            </w:r>
            <w:r>
              <w:rPr>
                <w:rFonts w:ascii="Calibri" w:hAnsi="Calibri"/>
                <w:color w:val="BBBBBB"/>
                <w:sz w:val="18"/>
              </w:rPr>
              <w:t>Nextflow · Snakemake · Cloud HPC · Reproducibility</w:t>
            </w:r>
          </w:p>
          <w:p>
            <w:pPr>
              <w:spacing w:after="140"/>
              <w:jc w:val="center"/>
            </w:pPr>
            <w:r>
              <w:rPr>
                <w:rFonts w:ascii="Courier New" w:hAnsi="Courier New"/>
                <w:b/>
                <w:color w:val="C8FF00"/>
                <w:sz w:val="18"/>
              </w:rPr>
              <w:t xml:space="preserve">SOFTWARE &amp; LICENSING   </w:t>
            </w:r>
            <w:r>
              <w:rPr>
                <w:rFonts w:ascii="Calibri" w:hAnsi="Calibri"/>
                <w:color w:val="BBBBBB"/>
                <w:sz w:val="18"/>
              </w:rPr>
              <w:t>bsdock · boringlab · Custom bioinformatics tooling</w:t>
            </w:r>
          </w:p>
          <w:p>
            <w:pPr>
              <w:spacing w:before="0" w:after="480"/>
              <w:jc w:val="center"/>
            </w:pPr>
          </w:p>
          <w:p>
            <w:pPr>
              <w:spacing w:after="400"/>
              <w:jc w:val="center"/>
            </w:pPr>
            <w:r>
              <w:rPr>
                <w:rFonts w:ascii="Courier New" w:hAnsi="Courier New"/>
                <w:color w:val="444444"/>
                <w:sz w:val="16"/>
              </w:rPr>
              <w:t>────────────────────────────────────────────────</w:t>
            </w:r>
          </w:p>
          <w:p>
            <w:pPr>
              <w:spacing w:before="0" w:after="80"/>
              <w:jc w:val="center"/>
            </w:pPr>
            <w:r>
              <w:rPr>
                <w:rFonts w:ascii="Calibri" w:hAnsi="Calibri"/>
                <w:b w:val="0"/>
                <w:i w:val="0"/>
                <w:color w:val="BBBBBB"/>
                <w:sz w:val="21"/>
              </w:rPr>
              <w:t>Boring Science builds the rigorous data infrastructure that turns data points into</w:t>
            </w:r>
          </w:p>
          <w:p>
            <w:pPr>
              <w:spacing w:before="0" w:after="560"/>
              <w:jc w:val="center"/>
            </w:pPr>
            <w:r>
              <w:rPr>
                <w:rFonts w:ascii="Calibri" w:hAnsi="Calibri"/>
                <w:b w:val="0"/>
                <w:i w:val="0"/>
                <w:color w:val="BBBBBB"/>
                <w:sz w:val="21"/>
              </w:rPr>
              <w:t>discovery — clean, structured, reproducible, and audit-ready.</w:t>
            </w:r>
          </w:p>
          <w:p>
            <w:pPr>
              <w:spacing w:after="400"/>
              <w:jc w:val="center"/>
            </w:pPr>
            <w:r>
              <w:rPr>
                <w:rFonts w:ascii="Courier New" w:hAnsi="Courier New"/>
                <w:color w:val="444444"/>
                <w:sz w:val="16"/>
              </w:rPr>
              <w:t>────────────────────────────────────────────────</w:t>
            </w:r>
          </w:p>
          <w:p>
            <w:pPr>
              <w:spacing w:before="0" w:after="280"/>
              <w:jc w:val="center"/>
            </w:pPr>
            <w:r>
              <w:rPr>
                <w:rFonts w:ascii="Courier New" w:hAnsi="Courier New"/>
                <w:b w:val="0"/>
                <w:i w:val="0"/>
                <w:color w:val="C8FF00"/>
                <w:sz w:val="16"/>
              </w:rPr>
              <w:t>GET IN TOUCH</w:t>
            </w:r>
          </w:p>
          <w:p>
            <w:pPr>
              <w:spacing w:before="0" w:after="120"/>
              <w:jc w:val="center"/>
            </w:pPr>
            <w:r>
              <w:rPr>
                <w:rFonts w:ascii="Courier New" w:hAnsi="Courier New"/>
                <w:b w:val="0"/>
                <w:i w:val="0"/>
                <w:color w:val="FFFFFF"/>
                <w:sz w:val="20"/>
              </w:rPr>
              <w:t>boringscience.bio</w:t>
            </w:r>
          </w:p>
          <w:p>
            <w:pPr>
              <w:spacing w:before="0" w:after="120"/>
              <w:jc w:val="center"/>
            </w:pPr>
            <w:r>
              <w:rPr>
                <w:rFonts w:ascii="Courier New" w:hAnsi="Courier New"/>
                <w:b w:val="0"/>
                <w:i w:val="0"/>
                <w:color w:val="BBBBBB"/>
                <w:sz w:val="20"/>
              </w:rPr>
              <w:t>inquiries@boringscience.bio</w:t>
            </w:r>
          </w:p>
          <w:p>
            <w:pPr>
              <w:spacing w:before="0" w:after="120"/>
              <w:jc w:val="center"/>
            </w:pPr>
            <w:r>
              <w:rPr>
                <w:rFonts w:ascii="Courier New" w:hAnsi="Courier New"/>
                <w:b w:val="0"/>
                <w:i w:val="0"/>
                <w:color w:val="BBBBBB"/>
                <w:sz w:val="20"/>
              </w:rPr>
              <w:t>408.368.9547</w:t>
            </w:r>
          </w:p>
          <w:p>
            <w:pPr>
              <w:spacing w:before="0" w:after="120"/>
              <w:jc w:val="center"/>
            </w:pPr>
            <w:r>
              <w:rPr>
                <w:rFonts w:ascii="Courier New" w:hAnsi="Courier New"/>
                <w:b w:val="0"/>
                <w:i w:val="0"/>
                <w:color w:val="BBBBBB"/>
                <w:sz w:val="20"/>
              </w:rPr>
              <w:t>Sunnyvale, CA  ·  Ottawa, ON</w:t>
            </w:r>
          </w:p>
          <w:p>
            <w:pPr>
              <w:spacing w:before="0" w:after="240"/>
              <w:jc w:val="center"/>
            </w:pPr>
          </w:p>
          <w:p>
            <w:pPr>
              <w:spacing w:before="0" w:after="240"/>
              <w:jc w:val="center"/>
            </w:pPr>
          </w:p>
          <w:p>
            <w:pPr>
              <w:spacing w:before="0" w:after="240"/>
              <w:jc w:val="center"/>
            </w:pPr>
          </w:p>
          <w:p>
            <w:pPr>
              <w:spacing w:before="0" w:after="200"/>
              <w:jc w:val="center"/>
            </w:pPr>
            <w:r>
              <w:rPr>
                <w:rFonts w:ascii="Courier New" w:hAnsi="Courier New"/>
                <w:b w:val="0"/>
                <w:i w:val="0"/>
                <w:color w:val="444444"/>
                <w:sz w:val="14"/>
              </w:rPr>
              <w:t>© 2026 BORING SCIENCE LLC  ·  ALL RIGHTS RESERVED</w:t>
            </w:r>
          </w:p>
        </w:tc>
      </w:tr>
    </w:tbl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