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Анализ загруженности ОАР на Июль 2026</w:t>
      </w:r>
    </w:p>
    <w:p>
      <w:r>
        <w:rPr>
          <w:b/>
          <w:sz w:val="20"/>
        </w:rPr>
        <w:t>По сотрудникам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6"/>
              </w:rPr>
              <w:t>ФИО</w:t>
            </w:r>
          </w:p>
        </w:tc>
        <w:tc>
          <w:tcPr>
            <w:tcW w:type="dxa" w:w="1360"/>
          </w:tcPr>
          <w:p>
            <w:r>
              <w:rPr>
                <w:b/>
                <w:sz w:val="16"/>
              </w:rPr>
              <w:t>Категория</w:t>
            </w:r>
          </w:p>
        </w:tc>
        <w:tc>
          <w:tcPr>
            <w:tcW w:type="dxa" w:w="1360"/>
          </w:tcPr>
          <w:p>
            <w:r>
              <w:rPr>
                <w:b/>
                <w:sz w:val="16"/>
              </w:rPr>
              <w:t>Рабочих</w:t>
            </w:r>
          </w:p>
        </w:tc>
        <w:tc>
          <w:tcPr>
            <w:tcW w:type="dxa" w:w="1360"/>
          </w:tcPr>
          <w:p>
            <w:r>
              <w:rPr>
                <w:b/>
                <w:sz w:val="16"/>
              </w:rPr>
              <w:t>Выходных</w:t>
            </w:r>
          </w:p>
        </w:tc>
        <w:tc>
          <w:tcPr>
            <w:tcW w:type="dxa" w:w="1360"/>
          </w:tcPr>
          <w:p>
            <w:r>
              <w:rPr>
                <w:b/>
                <w:sz w:val="16"/>
              </w:rPr>
              <w:t>Д</w:t>
            </w:r>
          </w:p>
        </w:tc>
        <w:tc>
          <w:tcPr>
            <w:tcW w:type="dxa" w:w="1360"/>
          </w:tcPr>
          <w:p>
            <w:r>
              <w:rPr>
                <w:b/>
                <w:sz w:val="16"/>
              </w:rPr>
              <w:t>Энд</w:t>
            </w:r>
          </w:p>
        </w:tc>
        <w:tc>
          <w:tcPr>
            <w:tcW w:type="dxa" w:w="1360"/>
          </w:tcPr>
          <w:p>
            <w:r>
              <w:rPr>
                <w:b/>
                <w:sz w:val="16"/>
              </w:rPr>
              <w:t>Опер</w:t>
            </w:r>
          </w:p>
        </w:tc>
        <w:tc>
          <w:tcPr>
            <w:tcW w:type="dxa" w:w="1360"/>
          </w:tcPr>
          <w:p>
            <w:r>
              <w:rPr>
                <w:b/>
                <w:sz w:val="16"/>
              </w:rPr>
              <w:t>О/Э</w:t>
            </w:r>
          </w:p>
        </w:tc>
        <w:tc>
          <w:tcPr>
            <w:tcW w:type="dxa" w:w="1360"/>
          </w:tcPr>
          <w:p>
            <w:r>
              <w:rPr>
                <w:b/>
                <w:sz w:val="16"/>
              </w:rPr>
              <w:t>Коэф. занятости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Буданцев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Варламов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Вартазаров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Галев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совместитель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Дундур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совместитель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0/1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Картошкина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1/0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Колмаков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совместитель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0/1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Крайсветная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совместитель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0/0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0/2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Орехова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совместитель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0/0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0/2</w:t>
            </w:r>
          </w:p>
        </w:tc>
      </w:tr>
      <w:tr>
        <w:tc>
          <w:tcPr>
            <w:tcW w:type="dxa" w:w="1360"/>
          </w:tcPr>
          <w:p>
            <w:r>
              <w:rPr>
                <w:sz w:val="16"/>
              </w:rPr>
              <w:t>Черданцева</w:t>
            </w:r>
          </w:p>
        </w:tc>
        <w:tc>
          <w:tcPr>
            <w:tcW w:type="dxa" w:w="1360"/>
          </w:tcPr>
          <w:p>
            <w:r>
              <w:rPr>
                <w:sz w:val="16"/>
              </w:rPr>
              <w:t>постоянный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0/0</w:t>
            </w:r>
          </w:p>
        </w:tc>
        <w:tc>
          <w:tcPr>
            <w:tcW w:type="dxa" w:w="1360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</w:tbl>
    <w:p/>
    <w:p>
      <w:r>
        <w:rPr>
          <w:b/>
          <w:sz w:val="20"/>
        </w:rPr>
        <w:t>По рабочим местам</w:t>
      </w:r>
    </w:p>
    <w:p>
      <w:r>
        <w:rPr>
          <w:b/>
          <w:sz w:val="18"/>
        </w:rPr>
        <w:t>Эндоскопия (ЭНД1+ЭНД2+ЭНД3)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  <w:sz w:val="16"/>
              </w:rPr>
              <w:t>Сотрудник</w:t>
            </w:r>
          </w:p>
        </w:tc>
        <w:tc>
          <w:tcPr>
            <w:tcW w:type="dxa" w:w="6120"/>
          </w:tcPr>
          <w:p>
            <w:r>
              <w:rPr>
                <w:b/>
                <w:sz w:val="16"/>
              </w:rPr>
              <w:t>Значение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Буданцев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Варламов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Вартазаров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Галев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Дундур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Колмаков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Картошкина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Крайсветная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Орехова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Черданцева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r>
        <w:rPr>
          <w:b/>
          <w:sz w:val="18"/>
        </w:rPr>
        <w:t>Операционная (З+Б+Ж+К)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  <w:sz w:val="16"/>
              </w:rPr>
              <w:t>Сотрудник</w:t>
            </w:r>
          </w:p>
        </w:tc>
        <w:tc>
          <w:tcPr>
            <w:tcW w:type="dxa" w:w="6120"/>
          </w:tcPr>
          <w:p>
            <w:r>
              <w:rPr>
                <w:b/>
                <w:sz w:val="16"/>
              </w:rPr>
              <w:t>Значение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Буданцев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Варламов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Вартазаров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Галев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Картошкина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Дундур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Колмаков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Крайсветная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Орехова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Черданцева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r>
        <w:rPr>
          <w:b/>
          <w:sz w:val="18"/>
        </w:rPr>
        <w:t>Дежурства (Д)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  <w:sz w:val="16"/>
              </w:rPr>
              <w:t>Сотрудник</w:t>
            </w:r>
          </w:p>
        </w:tc>
        <w:tc>
          <w:tcPr>
            <w:tcW w:type="dxa" w:w="6120"/>
          </w:tcPr>
          <w:p>
            <w:r>
              <w:rPr>
                <w:b/>
                <w:sz w:val="16"/>
              </w:rPr>
              <w:t>Значение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Черданцева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Буданцев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Варламов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Вартазаров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Галев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Дундур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Картошкина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Колмаков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Крайсветная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Орехова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r>
        <w:rPr>
          <w:b/>
          <w:sz w:val="18"/>
        </w:rPr>
        <w:t>Отношение Опер/Энд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  <w:sz w:val="16"/>
              </w:rPr>
              <w:t>Сотрудник</w:t>
            </w:r>
          </w:p>
        </w:tc>
        <w:tc>
          <w:tcPr>
            <w:tcW w:type="dxa" w:w="6120"/>
          </w:tcPr>
          <w:p>
            <w:r>
              <w:rPr>
                <w:b/>
                <w:sz w:val="16"/>
              </w:rPr>
              <w:t>Значение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Картошкина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1/0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Буданцев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Варламов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Вартазаров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Галев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Дундур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0/1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Колмаков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0/1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Крайсветная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0/0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Орехова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0/0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Черданцева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0/0</w:t>
            </w:r>
          </w:p>
        </w:tc>
      </w:tr>
    </w:tbl>
    <w:p>
      <w:r>
        <w:rPr>
          <w:b/>
          <w:sz w:val="18"/>
        </w:rPr>
        <w:t>Коэффициент занятости (совместители)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  <w:sz w:val="16"/>
              </w:rPr>
              <w:t>Сотрудник</w:t>
            </w:r>
          </w:p>
        </w:tc>
        <w:tc>
          <w:tcPr>
            <w:tcW w:type="dxa" w:w="6120"/>
          </w:tcPr>
          <w:p>
            <w:r>
              <w:rPr>
                <w:b/>
                <w:sz w:val="16"/>
              </w:rPr>
              <w:t>Значение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Галев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1.00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Дундур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Колмаков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Крайсветная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0/2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Орехова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0/2</w:t>
            </w:r>
          </w:p>
        </w:tc>
      </w:tr>
    </w:tbl>
    <w:p/>
    <w:p>
      <w:r>
        <w:rPr>
          <w:b/>
          <w:sz w:val="20"/>
        </w:rPr>
        <w:t>Общий итог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6120"/>
          </w:tcPr>
          <w:p>
            <w:r>
              <w:rPr>
                <w:b/>
                <w:sz w:val="16"/>
              </w:rPr>
              <w:t>Значение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Смен ЭНД1+ЭНД2+ЭНД3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Смен З+Б+Ж+К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20"/>
          </w:tcPr>
          <w:p>
            <w:r>
              <w:rPr>
                <w:sz w:val="16"/>
              </w:rPr>
              <w:t>Смен Ж</w:t>
            </w:r>
          </w:p>
        </w:tc>
        <w:tc>
          <w:tcPr>
            <w:tcW w:type="dxa" w:w="612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