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b/>
          <w:bCs/>
          <w:color w:val="595959"/>
          <w:sz w:val="22"/>
          <w:szCs w:val="22"/>
        </w:rPr>
        <w:t xml:space="preserve">ПРОЕКТ</w:t>
      </w:r>
    </w:p>
    <w:p>
      <w:pPr>
        <w:pStyle w:val="Title"/>
        <w:jc w:val="center"/>
      </w:pPr>
      <w:r>
        <w:t xml:space="preserve">StaffAI — Этапы разработки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Роли в колонке Owner: </w:t>
      </w:r>
      <w:r>
        <w:rPr>
          <w:b/>
          <w:bCs/>
          <w:sz w:val="21"/>
          <w:szCs w:val="21"/>
        </w:rPr>
        <w:t xml:space="preserve">Инициатор</w:t>
      </w:r>
      <w:r>
        <w:rPr>
          <w:b w:val="false"/>
          <w:bCs w:val="false"/>
          <w:sz w:val="21"/>
          <w:szCs w:val="21"/>
        </w:rPr>
        <w:t xml:space="preserve"> — формулирует требования и продуктовое видение, </w:t>
      </w:r>
      <w:r>
        <w:rPr>
          <w:b/>
          <w:bCs/>
          <w:sz w:val="21"/>
          <w:szCs w:val="21"/>
        </w:rPr>
        <w:t xml:space="preserve">КР</w:t>
      </w:r>
      <w:r>
        <w:rPr>
          <w:b w:val="false"/>
          <w:bCs w:val="false"/>
          <w:sz w:val="21"/>
          <w:szCs w:val="21"/>
        </w:rPr>
        <w:t xml:space="preserve"> — команда разработки, </w:t>
      </w:r>
      <w:r>
        <w:rPr>
          <w:b/>
          <w:bCs/>
          <w:sz w:val="21"/>
          <w:szCs w:val="21"/>
        </w:rPr>
        <w:t xml:space="preserve">Штаб</w:t>
      </w:r>
      <w:r>
        <w:rPr>
          <w:b w:val="false"/>
          <w:bCs w:val="false"/>
          <w:sz w:val="21"/>
          <w:szCs w:val="21"/>
        </w:rPr>
        <w:t xml:space="preserve"> — исполнители операционного процесса (включая эксперта процесса), </w:t>
      </w:r>
      <w:r>
        <w:rPr>
          <w:b/>
          <w:bCs/>
          <w:sz w:val="21"/>
          <w:szCs w:val="21"/>
        </w:rPr>
        <w:t xml:space="preserve">SA</w:t>
      </w:r>
      <w:r>
        <w:rPr>
          <w:b w:val="false"/>
          <w:bCs w:val="false"/>
          <w:sz w:val="21"/>
          <w:szCs w:val="21"/>
        </w:rPr>
        <w:t xml:space="preserve"> — системный аналитик.</w:t>
      </w: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В колонке «Блокер?» помечены задачи, блокирующие старт последующих фаз. Оценки длительности — ориентировочные и подлежат подтверждению командой разработки перед фиксацией плана как обязательства.</w:t>
      </w:r>
    </w:p>
    <w:p>
      <w:pPr>
        <w:spacing w:after="60"/>
      </w:pPr>
    </w:p>
    <w:p>
      <w:pPr>
        <w:pStyle w:val="Heading1"/>
      </w:pPr>
      <w:r>
        <w:t xml:space="preserve">0. Сводная дорожная карта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3660"/>
        <w:gridCol w:w="1800"/>
        <w:gridCol w:w="2700"/>
      </w:tblGrid>
      <w:tr>
        <w:trPr>
          <w:tblHeader/>
        </w:trPr>
        <w:tc>
          <w:tcPr>
            <w:tcW w:type="dxa" w:w="12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Фаза</w:t>
            </w:r>
          </w:p>
        </w:tc>
        <w:tc>
          <w:tcPr>
            <w:tcW w:type="dxa" w:w="366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8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Оценка (предв.)</w:t>
            </w:r>
          </w:p>
        </w:tc>
        <w:tc>
          <w:tcPr>
            <w:tcW w:type="dxa" w:w="27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Выход (gate)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Ф0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Подготовка и снятие блокеров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2–3 нед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Утверждённый MVP-скоуп, ресурсы, доступы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Ф1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Каркас платформы: backend, БД, СУДИР, CI/CD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3–4 нед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«Пустая» заявка проходит жизненный цикл на стенде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Ф2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AI-агент и рабочее место заказчика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4–5 нед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Путь заказчика: диалог → карточка → подтверждение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Ф3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и валидация заявки, уточняющий диалог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3–4 нед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Путь: заявка с ошибками → пояснения → исправленная карточка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Ф4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Штабной контур, проект спецификации, согласование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4–5 нед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Путь: карточка → спецификация → решение → рассылка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Ф5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Downstream: конфигурация для ЛК (ЗНР), пакет для трекера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2–3 нед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Конфигурация принята тестовым контуром ЛК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Ф6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Стабилизация, нефункциональные требования, приёмо-сдаточные испытания, пилот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4–6 нед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Промышленный контур, пилот завершён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Ф7 (Этап 2)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артефактов, подготовка запуска оплаты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после Ф1–Ф5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Отдельная постановка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Суммарный срок до промышленного контура — оценочно 5–6 месяцев, при условии закрытия блокеров Ф0 и параллельной работы фронтенд- и бэкенд-разработки. Критический путь: интеграция с хранилищем договоров (валидация и подбор подрядчика для спецификации) и интеграция с ЛК (downstream).</w:t>
      </w:r>
    </w:p>
    <w:p>
      <w:pPr>
        <w:pStyle w:val="Heading1"/>
      </w:pPr>
      <w:r>
        <w:t xml:space="preserve">Фаза 0 — Подготовка</w:t>
      </w:r>
    </w:p>
    <w:p>
      <w:pPr>
        <w:spacing w:after="120"/>
        <w:jc w:val="both"/>
      </w:pPr>
      <w:r>
        <w:rPr>
          <w:b/>
          <w:bCs/>
          <w:sz w:val="21"/>
          <w:szCs w:val="21"/>
        </w:rPr>
        <w:t xml:space="preserve">Цель:</w:t>
      </w:r>
      <w:r>
        <w:rPr>
          <w:b w:val="false"/>
          <w:bCs w:val="false"/>
          <w:sz w:val="21"/>
          <w:szCs w:val="21"/>
        </w:rPr>
        <w:t xml:space="preserve"> к старту разработки нет открытых организационных и доступовых блокеров. Фазу можно начинать независимо от готовности последующих фаз.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50"/>
        <w:gridCol w:w="4900"/>
        <w:gridCol w:w="1800"/>
        <w:gridCol w:w="2010"/>
      </w:tblGrid>
      <w:tr>
        <w:trPr>
          <w:tblHeader/>
        </w:trPr>
        <w:tc>
          <w:tcPr>
            <w:tcW w:type="dxa" w:w="65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9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8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Owner</w:t>
            </w:r>
          </w:p>
        </w:tc>
        <w:tc>
          <w:tcPr>
            <w:tcW w:type="dxa" w:w="201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Блокер?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Утвердить границы MVP (объём Этапа 1) на согласительной сессии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Инициатор + КР</w:t>
            </w:r>
          </w:p>
        </w:tc>
        <w:tc>
          <w:tcPr>
            <w:tcW w:type="dxa" w:w="2010"/>
            <w:shd w:fill="FB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— блокер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Ресурсный запрос: devops-инженер и системный аналитик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Инициатор</w:t>
            </w:r>
          </w:p>
        </w:tc>
        <w:tc>
          <w:tcPr>
            <w:tcW w:type="dxa" w:w="2010"/>
            <w:shd w:fill="FB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— блокер (для Ф1 инфраструктуры)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Привлечь системного аналитика, валидация ТЗ на ИТ-ландшафт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Инициатор + КР</w:t>
            </w:r>
          </w:p>
        </w:tc>
        <w:tc>
          <w:tcPr>
            <w:tcW w:type="dxa" w:w="2010"/>
            <w:shd w:fill="FB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— блокер (для Ф2 и далее)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Запросы на доступы и подключения: СУДИР, GigaChat, хранилище договоров (API)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 + Инициатор</w:t>
            </w:r>
          </w:p>
        </w:tc>
        <w:tc>
          <w:tcPr>
            <w:tcW w:type="dxa" w:w="2010"/>
            <w:shd w:fill="FB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— блокер (длинные согласования — запускать первыми)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Встреча с владельцами хранилища договоров: API, структура данных, SLA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 / SA</w:t>
            </w:r>
          </w:p>
        </w:tc>
        <w:tc>
          <w:tcPr>
            <w:tcW w:type="dxa" w:w="2010"/>
            <w:shd w:fill="FB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— блокер (Ф2/Ф4, рабочий режим)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0.6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Встреча с владельцами ЛК: механизм создания ЗНР, формат конфигурации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Инициатор</w:t>
            </w:r>
          </w:p>
        </w:tc>
        <w:tc>
          <w:tcPr>
            <w:tcW w:type="dxa" w:w="2010"/>
            <w:shd w:fill="FB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— блокер (Ф5)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0.7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Согласование целевого контура размещения Системы (см. открытые архитектурные решения ТЗ)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Инициатор</w:t>
            </w:r>
          </w:p>
        </w:tc>
        <w:tc>
          <w:tcPr>
            <w:tcW w:type="dxa" w:w="20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(нужна к Ф6/миграции)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0.8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Согласовать со штабом: канонический шаблон спецификации и контрольный перечень проверки заявки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Инициатор / Штаб</w:t>
            </w:r>
          </w:p>
        </w:tc>
        <w:tc>
          <w:tcPr>
            <w:tcW w:type="dxa" w:w="2010"/>
            <w:shd w:fill="FB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— блокер (Ф3/Ф4)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0.9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Ранняя проверка архитектуры на соответствие требованиям информационной безопасности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</w:t>
            </w:r>
          </w:p>
        </w:tc>
        <w:tc>
          <w:tcPr>
            <w:tcW w:type="dxa" w:w="20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нет, но снижает риски Ф6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Передать команде разработки пакет документации как источник истины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Инициатор</w:t>
            </w:r>
          </w:p>
        </w:tc>
        <w:tc>
          <w:tcPr>
            <w:tcW w:type="dxa" w:w="20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/>
      </w:pPr>
    </w:p>
    <w:p>
      <w:pPr>
        <w:spacing w:after="160"/>
        <w:jc w:val="both"/>
      </w:pPr>
      <w:r>
        <w:rPr>
          <w:i/>
          <w:iCs/>
          <w:color w:val="555555"/>
          <w:sz w:val="20"/>
          <w:szCs w:val="20"/>
        </w:rPr>
        <w:t xml:space="preserve">Выход Ф0: границы MVP утверждены; заявки на доступы поданы; шаблон спецификации и контрольный перечень получены; решение по ресурсам зафиксировано.</w:t>
      </w:r>
    </w:p>
    <w:p>
      <w:pPr>
        <w:pStyle w:val="Heading1"/>
      </w:pPr>
      <w:r>
        <w:t xml:space="preserve">Фаза 1 — Каркас платформы</w:t>
      </w:r>
    </w:p>
    <w:p>
      <w:pPr>
        <w:spacing w:after="120"/>
        <w:jc w:val="both"/>
      </w:pPr>
      <w:r>
        <w:rPr>
          <w:b/>
          <w:bCs/>
          <w:sz w:val="21"/>
          <w:szCs w:val="21"/>
        </w:rPr>
        <w:t xml:space="preserve">Цель:</w:t>
      </w:r>
      <w:r>
        <w:rPr>
          <w:b w:val="false"/>
          <w:bCs w:val="false"/>
          <w:sz w:val="21"/>
          <w:szCs w:val="21"/>
        </w:rPr>
        <w:t xml:space="preserve"> инженерный фундамент, на котором далее параллельно ведётся фронтенд- и бэкенд-разработка.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50"/>
        <w:gridCol w:w="6910"/>
        <w:gridCol w:w="1800"/>
      </w:tblGrid>
      <w:tr>
        <w:trPr>
          <w:tblHeader/>
        </w:trPr>
        <w:tc>
          <w:tcPr>
            <w:tcW w:type="dxa" w:w="65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691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8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Роль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Репозитории, окружения (разработка/тестирование), CI/CD-конвейер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 (+devops при наличии)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Скелет Backend API: сервис заявок, статусная модель раздела 5.4 ТЗ, ролевой доступ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Схема БД: заявки, сессии диалога, результаты анализа, роли заявки, журнал событий, история статусов, пакет документов, отчёт о проверке, маршрут согласования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Журнал событий и аудит с первого дня (каждое событие по контракту событийной модели)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Интеграция СУДИР (единый вход)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 + Фронтенд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1.6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Каркас веб-интерфейса: маршрутизация, зоны заказчика и штаба, дизайн-система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Фронтенд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1.7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Слой адаптеров интеграций с режимами: заглушка / только чтение / чтение-запись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1.8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Загрузка справочников (роли, грейды, стек) — локальная копия и процедура синхронизации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</w:tbl>
    <w:p>
      <w:pPr>
        <w:spacing w:after="60"/>
      </w:pPr>
    </w:p>
    <w:p>
      <w:pPr>
        <w:spacing w:after="160"/>
        <w:jc w:val="both"/>
      </w:pPr>
      <w:r>
        <w:rPr>
          <w:i/>
          <w:iCs/>
          <w:color w:val="555555"/>
          <w:sz w:val="20"/>
          <w:szCs w:val="20"/>
        </w:rPr>
        <w:t xml:space="preserve">Выход Ф1: заявка создаётся через API, проходит статусы, всё логируется; вход по СУДИР работает на стенде.</w:t>
      </w:r>
    </w:p>
    <w:p>
      <w:pPr>
        <w:pStyle w:val="Heading1"/>
      </w:pPr>
      <w:r>
        <w:t xml:space="preserve">Фаза 2 — AI-агент и рабочее место заказчика</w:t>
      </w:r>
    </w:p>
    <w:p>
      <w:pPr>
        <w:spacing w:after="120"/>
        <w:jc w:val="both"/>
      </w:pPr>
      <w:r>
        <w:rPr>
          <w:b/>
          <w:bCs/>
          <w:sz w:val="21"/>
          <w:szCs w:val="21"/>
        </w:rPr>
        <w:t xml:space="preserve">Цель:</w:t>
      </w:r>
      <w:r>
        <w:rPr>
          <w:b w:val="false"/>
          <w:bCs w:val="false"/>
          <w:sz w:val="21"/>
          <w:szCs w:val="21"/>
        </w:rPr>
        <w:t xml:space="preserve"> путь заказчика работает от начала диалога до подтверждённой карточки запроса.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50"/>
        <w:gridCol w:w="6910"/>
        <w:gridCol w:w="1800"/>
      </w:tblGrid>
      <w:tr>
        <w:trPr>
          <w:tblHeader/>
        </w:trPr>
        <w:tc>
          <w:tcPr>
            <w:tcW w:type="dxa" w:w="65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691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8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Роль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2.1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Подключение LLM: оркестрация вызовов, промпт-контур, повторные попытки и резервный сценарий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2.2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Извлечение параметров: роли, грейды, количество, сроки, стек, формат; структурированный выходной контракт (JSON)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 + SA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2.3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Нормализация по справочникам с оценкой уверенности сопоставления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2.4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Уточняющий диалог: генерация вопросов (не более 3–5), логика «не переспрашивать указанное»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Выявление противоречий (например, несовместимость грейда и опыта) — подсветка, без блокировки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2.6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Диалоговый интерфейс заказчика: чат, загрузка файлов, разбор вложений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Фронтенд + 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2.7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Экран структурированной карточки: подтверждение, правка, вопрос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Фронтенд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2.8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«Мои заявки»: список, статусы, уведомления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Фронтенд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2.9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Контур защиты от недостоверной генерации: уровень уверенности, разделение фактов и предположений, «не найдено»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2.10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качества извлечения на эталонном наборе реальных запросов, собранном совместно со штабом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SA + Бэкенд</w:t>
            </w:r>
          </w:p>
        </w:tc>
      </w:tr>
    </w:tbl>
    <w:p>
      <w:pPr>
        <w:spacing w:after="60"/>
      </w:pPr>
    </w:p>
    <w:p>
      <w:pPr>
        <w:spacing w:after="160"/>
        <w:jc w:val="both"/>
      </w:pPr>
      <w:r>
        <w:rPr>
          <w:i/>
          <w:iCs/>
          <w:color w:val="555555"/>
          <w:sz w:val="20"/>
          <w:szCs w:val="20"/>
        </w:rPr>
        <w:t xml:space="preserve">Выход Ф2: приёмочный сценарий ПС-1 ТЗ (путь заказчика до подтверждения карточки) выполняется на стенде; точность извлечения на эталонном наборе не ниже согласованного порога.</w:t>
      </w:r>
    </w:p>
    <w:p>
      <w:pPr>
        <w:pStyle w:val="Heading1"/>
      </w:pPr>
      <w:r>
        <w:t xml:space="preserve">Фаза 3 — Проверка и валидация заявки, уточняющий диалог</w:t>
      </w:r>
    </w:p>
    <w:p>
      <w:pPr>
        <w:spacing w:after="120"/>
        <w:jc w:val="both"/>
      </w:pPr>
      <w:r>
        <w:rPr>
          <w:b/>
          <w:bCs/>
          <w:sz w:val="21"/>
          <w:szCs w:val="21"/>
        </w:rPr>
        <w:t xml:space="preserve">Цель:</w:t>
      </w:r>
      <w:r>
        <w:rPr>
          <w:b w:val="false"/>
          <w:bCs w:val="false"/>
          <w:sz w:val="21"/>
          <w:szCs w:val="21"/>
        </w:rPr>
        <w:t xml:space="preserve"> цикл «ошибки → пояснения» работает по данным заявки и приложенных документов.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50"/>
        <w:gridCol w:w="6910"/>
        <w:gridCol w:w="1800"/>
      </w:tblGrid>
      <w:tr>
        <w:trPr>
          <w:tblHeader/>
        </w:trPr>
        <w:tc>
          <w:tcPr>
            <w:tcW w:type="dxa" w:w="65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691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8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Роль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Разбор приложенных документов (форматы TXT, MD, DOCX, PDF, XLSX)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3.2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Базовые проверки заявки: обязательные поля, форматы, роли по справочнику, положительные количества, согласованность дат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3.3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по данным хранилища договоров (только чтение): договор действует, роли доступны, тарифы определены, остаток бюджета, срок договора; формирование флагов. Если API не готово — согласованный резервный сценарий (выгрузка/заглушка)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3.4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Цикл пояснений: отчёт о проверке передаётся LLM, пользователь получает понятные пояснения в диалоге; лимит итераций и эскалация на исполнителя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3.5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Ответы на вопросы по процессу оформления по базе знаний процесса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 + Штаб (содержание)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3.6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Контрольный перечень проверки заявки — настраиваемый состав правил по чек-листу штаба (0.8)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</w:tbl>
    <w:p>
      <w:pPr>
        <w:spacing w:after="60"/>
      </w:pPr>
    </w:p>
    <w:p>
      <w:pPr>
        <w:spacing w:after="160"/>
        <w:jc w:val="both"/>
      </w:pPr>
      <w:r>
        <w:rPr>
          <w:i/>
          <w:iCs/>
          <w:color w:val="555555"/>
          <w:sz w:val="20"/>
          <w:szCs w:val="20"/>
        </w:rPr>
        <w:t xml:space="preserve">Выход Ф3: приёмочные сценарии ПС-2–ПС-3 ТЗ (обработка ошибок заявки, вопрос по процессу) выполняются на стенде.</w:t>
      </w:r>
    </w:p>
    <w:p>
      <w:pPr>
        <w:pStyle w:val="Heading1"/>
      </w:pPr>
      <w:r>
        <w:t xml:space="preserve">Фаза 4 — Штабной контур, проект спецификации, согласование</w:t>
      </w:r>
    </w:p>
    <w:p>
      <w:pPr>
        <w:spacing w:after="120"/>
        <w:jc w:val="both"/>
      </w:pPr>
      <w:r>
        <w:rPr>
          <w:b/>
          <w:bCs/>
          <w:sz w:val="21"/>
          <w:szCs w:val="21"/>
        </w:rPr>
        <w:t xml:space="preserve">Цель:</w:t>
      </w:r>
      <w:r>
        <w:rPr>
          <w:b w:val="false"/>
          <w:bCs w:val="false"/>
          <w:sz w:val="21"/>
          <w:szCs w:val="21"/>
        </w:rPr>
        <w:t xml:space="preserve"> полный контур Этапа 1 до рассылки на согласование.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50"/>
        <w:gridCol w:w="6910"/>
        <w:gridCol w:w="1800"/>
      </w:tblGrid>
      <w:tr>
        <w:trPr>
          <w:tblHeader/>
        </w:trPr>
        <w:tc>
          <w:tcPr>
            <w:tcW w:type="dxa" w:w="65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691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8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Роль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4.1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Рабочая область штаба: очередь заявок, карточка, слой проверки (уверенность, источники, противоречия, флаги)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Фронтенд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4.2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Чат уточнений заказчик–штаб в контексте заявки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Фронтенд + 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4.3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Подбор и оценка вариантов подрядчиков (покрытие ролей, тарифы, остаток бюджета, срок договора, рейтинг)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4.4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Привязка к инициативе (ручная, с подсказкой) — поле и справочник; интеграция с платформой инициатив — перспективная задача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 + Фронтенд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4.5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Генератор проекта спецификации: шаблон (0.8) + данные карточки + договорные данные; версионирование; экспорт DOCX/PDF/JSON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4.6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Экран решения исполнителя: просмотр, правка, «Отправить на согласование» / «Вернуть»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Фронтенд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4.7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Рассылка на согласование: подрядчику (по электронной почте), исполнителю, заказчику; статусы отправки и ответа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4.8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Уведомления по ключевым событиям (электронная почта и интерфейс)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</w:tbl>
    <w:p>
      <w:pPr>
        <w:spacing w:after="60"/>
      </w:pPr>
    </w:p>
    <w:p>
      <w:pPr>
        <w:spacing w:after="160"/>
        <w:jc w:val="both"/>
      </w:pPr>
      <w:r>
        <w:rPr>
          <w:i/>
          <w:iCs/>
          <w:color w:val="555555"/>
          <w:sz w:val="20"/>
          <w:szCs w:val="20"/>
        </w:rPr>
        <w:t xml:space="preserve">Выход Ф4: сквозной прогон Этапа 1 целиком на стенде; демонстрация инициатору и штабу.</w:t>
      </w:r>
    </w:p>
    <w:p>
      <w:pPr>
        <w:pStyle w:val="Heading1"/>
      </w:pPr>
      <w:r>
        <w:t xml:space="preserve">Фаза 5 — Downstream: ЛК (ЗНР) и трекер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50"/>
        <w:gridCol w:w="6910"/>
        <w:gridCol w:w="1800"/>
      </w:tblGrid>
      <w:tr>
        <w:trPr>
          <w:tblHeader/>
        </w:trPr>
        <w:tc>
          <w:tcPr>
            <w:tcW w:type="dxa" w:w="65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691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8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Роль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5.1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Структура конфигурации (JSON) для ЛК — согласование с владельцами ЛК (см. 0.6)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SA + 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5.2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Формирование и передача конфигурации; фиксация статуса создания ЗНР по подтверждению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5.3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Пакет параметров для трекера (шаблон для ручного создания задач)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5.4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Обратная связь по статусам из ЛК — если API позволяет, иначе ручная отметка штабом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</w:tr>
    </w:tbl>
    <w:p>
      <w:pPr>
        <w:spacing w:after="60"/>
      </w:pPr>
    </w:p>
    <w:p>
      <w:pPr>
        <w:spacing w:after="160"/>
        <w:jc w:val="both"/>
      </w:pPr>
      <w:r>
        <w:rPr>
          <w:i/>
          <w:iCs/>
          <w:color w:val="555555"/>
          <w:sz w:val="20"/>
          <w:szCs w:val="20"/>
        </w:rPr>
        <w:t xml:space="preserve">Выход Ф5: конфигурация принята тестовым контуром ЛК; черновик ЗНР создаётся; приёмочные сценарии ПС-5–ПС-6 ТЗ выполняются.</w:t>
      </w:r>
    </w:p>
    <w:p>
      <w:pPr>
        <w:pStyle w:val="Heading1"/>
      </w:pPr>
      <w:r>
        <w:t xml:space="preserve">Фаза 6 — Стабилизация, приёмо-сдаточные испытания, пилот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50"/>
        <w:gridCol w:w="6910"/>
        <w:gridCol w:w="1800"/>
      </w:tblGrid>
      <w:tr>
        <w:trPr>
          <w:tblHeader/>
        </w:trPr>
        <w:tc>
          <w:tcPr>
            <w:tcW w:type="dxa" w:w="65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691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8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Роль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6.1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Нефункциональные требования: нагрузочное тестирование, отказоустойчивость, деградация без остановки процесса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 (+devops)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6.2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требований информационной безопасности; устранение замечаний (рекомендуется закладывать резерв времени)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6.3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Приёмо-сдаточные испытания, документация эксплуатации, инструкции по сопровождению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6.4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Пилот на ограниченной группе заказчиков; сбор метрик и обратной связи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Инициатор + Штаб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6.5</w:t>
            </w:r>
          </w:p>
        </w:tc>
        <w:tc>
          <w:tcPr>
            <w:tcW w:type="dxa" w:w="69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Разбор пилота, корректировки, решение о переходе к полной эксплуатации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60"/>
      </w:pPr>
    </w:p>
    <w:p>
      <w:pPr>
        <w:spacing w:after="160"/>
        <w:jc w:val="both"/>
      </w:pPr>
      <w:r>
        <w:rPr>
          <w:i/>
          <w:iCs/>
          <w:color w:val="555555"/>
          <w:sz w:val="20"/>
          <w:szCs w:val="20"/>
        </w:rPr>
        <w:t xml:space="preserve">Выход Ф6: промышленный контур; пилот завершён; метрики цикла собраны; принято решение о полной эксплуатации.</w:t>
      </w:r>
    </w:p>
    <w:p>
      <w:pPr>
        <w:pStyle w:val="Heading1"/>
      </w:pPr>
      <w:r>
        <w:t xml:space="preserve">Фаза 7 (Этап 2) — отдельная постановка</w:t>
      </w: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Проверка артефактов и подготовка запуска оплаты — детализируется после реализации Ф1–Ф5. Оплата и учёт НМА реализуются в целевой АС при миграции и в план разработки Системы не входят; к моменту миграции требуется постановка задачи по контуру размещения (см. открытые архитектурные решения ТЗ).</w:t>
      </w:r>
    </w:p>
    <w:p>
      <w:pPr>
        <w:pStyle w:val="Heading1"/>
      </w:pPr>
      <w:r>
        <w:t xml:space="preserve">Параллелизация и критический путь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  <w:sz w:val="21"/>
          <w:szCs w:val="21"/>
        </w:rPr>
        <w:t xml:space="preserve">Начинать в Ф0 без задержек:</w:t>
      </w:r>
      <w:r>
        <w:rPr>
          <w:b w:val="false"/>
          <w:bCs w:val="false"/>
          <w:sz w:val="21"/>
          <w:szCs w:val="21"/>
        </w:rPr>
        <w:t xml:space="preserve"> запросы доступов (0.4) и встречи по хранилищу договоров и ЛК (0.5, 0.6) — самые продолжительные внешние согласования.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  <w:sz w:val="21"/>
          <w:szCs w:val="21"/>
        </w:rPr>
        <w:t xml:space="preserve">Фронтенд- и бэкенд-разработка параллелятся с Ф1; Ф3 (проверка и валидация заявки) может идти параллельно штабному контуру (Ф4) при достаточной численности бэкенд-разработки; иначе фазы идут последовательно, что увеличивает срок.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  <w:sz w:val="21"/>
          <w:szCs w:val="21"/>
        </w:rPr>
        <w:t xml:space="preserve">Критический путь:</w:t>
      </w:r>
      <w:r>
        <w:rPr>
          <w:b w:val="false"/>
          <w:bCs w:val="false"/>
          <w:sz w:val="21"/>
          <w:szCs w:val="21"/>
        </w:rPr>
        <w:t xml:space="preserve"> интеграция с хранилищем договоров (валидация, подбор подрядчика, ставки в спецификации) и интеграция с ЛК (конфигурация, ЗНР). Обе зависимости имеют резервный сценарий (заглушка, выгрузка, ручная передача конфигурации), позволяющий не останавливать разработку, но ценность промышленного контура без действующих интеграций ограничена.</w:t>
      </w:r>
    </w:p>
    <w:p>
      <w:pPr>
        <w:spacing w:after="60"/>
      </w:pPr>
    </w:p>
    <w:p>
      <w:pPr>
        <w:pStyle w:val="Heading1"/>
      </w:pPr>
      <w:r>
        <w:t xml:space="preserve">Ресурсные роли и риски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Роль</w:t>
            </w:r>
          </w:p>
        </w:tc>
        <w:tc>
          <w:tcPr>
            <w:tcW w:type="dxa" w:w="38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Требуется для</w:t>
            </w:r>
          </w:p>
        </w:tc>
        <w:tc>
          <w:tcPr>
            <w:tcW w:type="dxa" w:w="336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Риск при отсутствии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Фронтенд-разработчик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Ф1–Ф4: интерфейсы заказчика и штаба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Замедление интерфейсных фаз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Бэкенд-разработчик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фазы: ядро, интеграции, серверная часть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Основной фактор длительности плана; численность бэкенд-разработки определяет возможность параллельного ведения Ф3/Ф4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Devops-инженер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Ф1 (инфраструктура), Ф6 (стабилизация и промышленный контур)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Инфраструктурные задачи ложатся на бэкенд-разработку, что удлиняет срок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Системный аналитик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Ф0 (валидация ТЗ), Ф2 (контракт данных), Ф5 (интеграция с ЛК)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Риск незаземлённого ТЗ и переделок интеграций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Эксперт процесса (штаб)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Ф0 (шаблоны, контрольный перечень), Ф3 (содержание базы знаний), Ф4 (приёмка)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Риск несоответствия форм и правил фактическому процессу</w:t>
            </w:r>
          </w:p>
        </w:tc>
      </w:tr>
    </w:tbl>
    <w:p>
      <w:pPr>
        <w:spacing w:after="60"/>
      </w:pPr>
    </w:p>
    <w:p>
      <w:pPr>
        <w:spacing w:after="160"/>
        <w:jc w:val="both"/>
      </w:pPr>
      <w:r>
        <w:rPr>
          <w:i/>
          <w:iCs/>
          <w:color w:val="555555"/>
          <w:sz w:val="20"/>
          <w:szCs w:val="20"/>
        </w:rPr>
        <w:t xml:space="preserve">Оценки и состав фаз подлежат валидации командой разработки. После валидации документ фиксируется как план работ.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43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2026-07-13T07:27:37.293Z</dcterms:created>
  <dcterms:modified xsi:type="dcterms:W3CDTF">2026-07-13T07:27:37.293Z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