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093"/>
        <w:gridCol w:w="3053"/>
        <w:gridCol w:w="1852"/>
      </w:tblGrid>
      <w:tr w:rsidR="00B15E46" w:rsidRPr="0068735D" w14:paraId="7CBFBF2C" w14:textId="77777777" w:rsidTr="00F86842"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D9D9D9"/>
          </w:tcPr>
          <w:p w14:paraId="5E5B3F83" w14:textId="77777777" w:rsidR="00B15E46" w:rsidRPr="0068735D" w:rsidRDefault="00B15E46" w:rsidP="00F86842">
            <w:pPr>
              <w:jc w:val="left"/>
              <w:rPr>
                <w:b/>
                <w:bCs/>
                <w:sz w:val="18"/>
                <w:szCs w:val="18"/>
              </w:rPr>
            </w:pPr>
            <w:r w:rsidRPr="0068735D">
              <w:rPr>
                <w:b/>
                <w:bCs/>
                <w:sz w:val="18"/>
                <w:szCs w:val="18"/>
              </w:rPr>
              <w:t xml:space="preserve">G8 </w:t>
            </w:r>
            <w:proofErr w:type="spellStart"/>
            <w:r w:rsidRPr="0068735D">
              <w:rPr>
                <w:b/>
                <w:bCs/>
                <w:sz w:val="18"/>
                <w:szCs w:val="18"/>
              </w:rPr>
              <w:t>Category</w:t>
            </w:r>
            <w:proofErr w:type="spellEnd"/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9D9D9"/>
          </w:tcPr>
          <w:p w14:paraId="6DA062B3" w14:textId="77777777" w:rsidR="00B15E46" w:rsidRPr="0068735D" w:rsidRDefault="00B15E46" w:rsidP="00F86842">
            <w:pPr>
              <w:jc w:val="left"/>
              <w:rPr>
                <w:b/>
                <w:bCs/>
                <w:sz w:val="18"/>
                <w:szCs w:val="18"/>
              </w:rPr>
            </w:pPr>
            <w:r w:rsidRPr="0068735D">
              <w:rPr>
                <w:b/>
                <w:bCs/>
                <w:sz w:val="18"/>
                <w:szCs w:val="18"/>
              </w:rPr>
              <w:t>Open Data Barometer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D9D9D9"/>
          </w:tcPr>
          <w:p w14:paraId="3CF74C43" w14:textId="77777777" w:rsidR="00B15E46" w:rsidRPr="0068735D" w:rsidRDefault="00B15E46" w:rsidP="00F86842">
            <w:pPr>
              <w:jc w:val="left"/>
              <w:rPr>
                <w:b/>
                <w:bCs/>
                <w:sz w:val="18"/>
                <w:szCs w:val="18"/>
              </w:rPr>
            </w:pPr>
            <w:r w:rsidRPr="0068735D">
              <w:rPr>
                <w:b/>
                <w:bCs/>
                <w:sz w:val="18"/>
                <w:szCs w:val="18"/>
              </w:rPr>
              <w:t>GODI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14:paraId="76357B15" w14:textId="77777777" w:rsidR="00B15E46" w:rsidRPr="0068735D" w:rsidRDefault="00B15E46" w:rsidP="00F86842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Responsibility</w:t>
            </w:r>
            <w:proofErr w:type="spellEnd"/>
          </w:p>
        </w:tc>
      </w:tr>
      <w:tr w:rsidR="00B15E46" w:rsidRPr="00941FC0" w14:paraId="3CEE86EF" w14:textId="77777777" w:rsidTr="00F86842">
        <w:trPr>
          <w:trHeight w:val="1587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</w:tcPr>
          <w:p w14:paraId="63160693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  <w:lang w:val="en-GB"/>
              </w:rPr>
              <w:t>Health:</w:t>
            </w:r>
          </w:p>
          <w:p w14:paraId="5F071E86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i/>
                <w:iCs/>
                <w:color w:val="000000"/>
                <w:sz w:val="18"/>
                <w:szCs w:val="18"/>
                <w:lang w:val="en-GB"/>
              </w:rPr>
              <w:t>Dat</w:t>
            </w: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a inventory &amp;</w:t>
            </w:r>
            <w:r w:rsidRPr="00941FC0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proofErr w:type="gramStart"/>
            <w:r w:rsidRPr="00941FC0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941FC0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2F2AF4D0" w14:textId="77777777" w:rsidR="00B15E46" w:rsidRPr="00B0768C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B0768C">
              <w:rPr>
                <w:color w:val="000000"/>
                <w:sz w:val="18"/>
                <w:szCs w:val="18"/>
                <w:lang w:val="en-GB"/>
              </w:rPr>
              <w:t>Any data</w:t>
            </w:r>
            <w:r>
              <w:rPr>
                <w:color w:val="000000"/>
                <w:sz w:val="18"/>
                <w:szCs w:val="18"/>
                <w:lang w:val="en-GB"/>
              </w:rPr>
              <w:t>sets</w:t>
            </w:r>
            <w:r w:rsidRPr="00B0768C">
              <w:rPr>
                <w:color w:val="000000"/>
                <w:sz w:val="18"/>
                <w:szCs w:val="18"/>
                <w:lang w:val="en-GB"/>
              </w:rPr>
              <w:t xml:space="preserve"> under «Gesundheit»</w:t>
            </w:r>
          </w:p>
          <w:p w14:paraId="1DFEAC40" w14:textId="77777777" w:rsidR="00B15E46" w:rsidRPr="00DF6F89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B47357">
              <w:rPr>
                <w:i/>
                <w:iCs/>
                <w:color w:val="000000"/>
                <w:sz w:val="18"/>
                <w:szCs w:val="18"/>
                <w:lang w:val="en-GB"/>
              </w:rPr>
              <w:t>other:</w:t>
            </w:r>
          </w:p>
          <w:p w14:paraId="4E22E12D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FOPH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1"/>
            </w:r>
            <w:r>
              <w:rPr>
                <w:color w:val="000000"/>
                <w:sz w:val="18"/>
                <w:szCs w:val="18"/>
              </w:rPr>
              <w:t xml:space="preserve"> &amp; BFS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2"/>
            </w:r>
          </w:p>
        </w:tc>
        <w:tc>
          <w:tcPr>
            <w:tcW w:w="1996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</w:tcPr>
          <w:p w14:paraId="2B255197" w14:textId="77777777" w:rsidR="00B15E46" w:rsidRPr="0025507A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25507A">
              <w:rPr>
                <w:b/>
                <w:bCs/>
                <w:color w:val="000000"/>
                <w:sz w:val="18"/>
                <w:szCs w:val="18"/>
                <w:lang w:val="en-GB"/>
              </w:rPr>
              <w:t>Health sector performance data:</w:t>
            </w:r>
          </w:p>
          <w:p w14:paraId="51B7EA51" w14:textId="77777777" w:rsidR="00B15E46" w:rsidRPr="00B0768C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same as in the G8 category</w:t>
            </w:r>
          </w:p>
        </w:tc>
        <w:tc>
          <w:tcPr>
            <w:tcW w:w="2912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504D0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B65BCE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Gesundheit (BAG)</w:t>
            </w:r>
          </w:p>
          <w:p w14:paraId="5EECC92C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Bundesamt für Statistik (BFS)</w:t>
            </w:r>
          </w:p>
        </w:tc>
      </w:tr>
      <w:tr w:rsidR="00B15E46" w:rsidRPr="00941FC0" w14:paraId="09829665" w14:textId="77777777" w:rsidTr="00F86842">
        <w:trPr>
          <w:trHeight w:val="4042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25BB5285" w14:textId="77777777" w:rsidR="00B15E46" w:rsidRPr="00A72E5E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72E5E">
              <w:rPr>
                <w:b/>
                <w:bCs/>
                <w:color w:val="000000"/>
                <w:sz w:val="18"/>
                <w:szCs w:val="18"/>
                <w:lang w:val="en-GB"/>
              </w:rPr>
              <w:t>Statistics:</w:t>
            </w:r>
          </w:p>
          <w:p w14:paraId="1E598E09" w14:textId="77777777" w:rsidR="00B15E46" w:rsidRPr="00A72E5E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72E5E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A72E5E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A72E5E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6CAAC150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Any </w:t>
            </w:r>
            <w:proofErr w:type="spellStart"/>
            <w:r>
              <w:rPr>
                <w:color w:val="000000"/>
                <w:sz w:val="18"/>
                <w:szCs w:val="18"/>
              </w:rPr>
              <w:t>datasets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941FC0">
              <w:rPr>
                <w:color w:val="000000"/>
                <w:sz w:val="18"/>
                <w:szCs w:val="18"/>
              </w:rPr>
              <w:t>"Bevölkerung"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3"/>
            </w:r>
            <w:r>
              <w:rPr>
                <w:color w:val="000000"/>
                <w:sz w:val="18"/>
                <w:szCs w:val="18"/>
              </w:rPr>
              <w:t xml:space="preserve"> and </w:t>
            </w:r>
            <w:r w:rsidRPr="00941FC0">
              <w:rPr>
                <w:color w:val="000000"/>
                <w:sz w:val="18"/>
                <w:szCs w:val="18"/>
              </w:rPr>
              <w:t>"Statistische Grundlagen</w:t>
            </w:r>
            <w:r>
              <w:rPr>
                <w:color w:val="000000"/>
                <w:sz w:val="18"/>
                <w:szCs w:val="18"/>
              </w:rPr>
              <w:t>».</w:t>
            </w:r>
          </w:p>
          <w:p w14:paraId="6DC7164B" w14:textId="77777777" w:rsidR="00B15E46" w:rsidRPr="00B47357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B47357">
              <w:rPr>
                <w:i/>
                <w:iCs/>
                <w:color w:val="000000"/>
                <w:sz w:val="18"/>
                <w:szCs w:val="18"/>
                <w:lang w:val="en-GB"/>
              </w:rPr>
              <w:t>other:</w:t>
            </w:r>
          </w:p>
          <w:p w14:paraId="09AF1B62" w14:textId="77777777" w:rsidR="00B15E46" w:rsidRPr="00A72E5E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A72E5E">
              <w:rPr>
                <w:color w:val="000000"/>
                <w:sz w:val="18"/>
                <w:szCs w:val="18"/>
              </w:rPr>
              <w:t>BFS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4"/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1DBA33E1" w14:textId="77777777" w:rsidR="00B15E46" w:rsidRPr="00D20AF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color w:val="000000"/>
                <w:sz w:val="18"/>
                <w:szCs w:val="18"/>
                <w:lang w:val="en-GB"/>
              </w:rPr>
              <w:t>National statistics:</w:t>
            </w:r>
          </w:p>
          <w:p w14:paraId="0B64F7D6" w14:textId="77777777" w:rsidR="00B15E46" w:rsidRPr="00A72E5E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72E5E">
              <w:rPr>
                <w:color w:val="000000"/>
                <w:sz w:val="18"/>
                <w:szCs w:val="18"/>
                <w:lang w:val="en-GB"/>
              </w:rPr>
              <w:t>Any datasets like in GODI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3B848FF4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  <w:lang w:val="en-GB"/>
              </w:rPr>
              <w:t>National Statistics:</w:t>
            </w:r>
          </w:p>
          <w:p w14:paraId="67935ADB" w14:textId="77777777" w:rsidR="00B15E46" w:rsidRPr="00941FC0" w:rsidRDefault="00B15E46" w:rsidP="00F86842">
            <w:pPr>
              <w:jc w:val="left"/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  <w:t>Country Population:</w:t>
            </w:r>
          </w:p>
          <w:p w14:paraId="1B116DE2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color w:val="000000"/>
                <w:sz w:val="18"/>
                <w:szCs w:val="18"/>
                <w:lang w:val="en-GB"/>
              </w:rPr>
              <w:t>Da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ta inventory &amp;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  <w:lang w:val="en-GB"/>
              </w:rPr>
              <w:t xml:space="preserve"> e.g.:</w:t>
            </w:r>
          </w:p>
          <w:p w14:paraId="06B14747" w14:textId="77777777" w:rsidR="00B15E46" w:rsidRPr="00941FC0" w:rsidRDefault="00B15E46" w:rsidP="00B15E4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Bevölkerungsentwicklung nach institutionellen Gliederungen, 1850-2000</w:t>
            </w:r>
          </w:p>
          <w:p w14:paraId="5A082FE8" w14:textId="77777777" w:rsidR="00B15E46" w:rsidRPr="00941FC0" w:rsidRDefault="00B15E46" w:rsidP="00B15E4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Todesfälle seit 1803</w:t>
            </w:r>
          </w:p>
          <w:p w14:paraId="0722AB34" w14:textId="77777777" w:rsidR="00B15E46" w:rsidRPr="00F26BDB" w:rsidRDefault="00B15E46" w:rsidP="00F86842">
            <w:pPr>
              <w:spacing w:before="120"/>
              <w:jc w:val="left"/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Gross </w:t>
            </w:r>
            <w:proofErr w:type="spellStart"/>
            <w:r w:rsidRPr="00941FC0">
              <w:rPr>
                <w:b/>
                <w:bCs/>
                <w:i/>
                <w:iCs/>
                <w:color w:val="000000"/>
                <w:sz w:val="18"/>
                <w:szCs w:val="18"/>
              </w:rPr>
              <w:t>Domestic</w:t>
            </w:r>
            <w:proofErr w:type="spellEnd"/>
            <w:r w:rsidRPr="00941FC0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1FC0">
              <w:rPr>
                <w:b/>
                <w:bCs/>
                <w:i/>
                <w:iCs/>
                <w:color w:val="000000"/>
                <w:sz w:val="18"/>
                <w:szCs w:val="18"/>
              </w:rPr>
              <w:t>Product</w:t>
            </w:r>
            <w:proofErr w:type="spellEnd"/>
            <w:r w:rsidRPr="00941FC0">
              <w:rPr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14:paraId="580EAE26" w14:textId="77777777" w:rsidR="00B15E46" w:rsidRPr="002E0D54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2E0D54">
              <w:rPr>
                <w:color w:val="000000"/>
                <w:sz w:val="18"/>
                <w:szCs w:val="18"/>
                <w:lang w:val="en-GB"/>
              </w:rPr>
              <w:t>No datasets in the data inventory</w:t>
            </w:r>
          </w:p>
          <w:p w14:paraId="463BD3DA" w14:textId="77777777" w:rsidR="00B15E46" w:rsidRPr="00D20AF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D20AF7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D20AF7">
              <w:rPr>
                <w:color w:val="000000"/>
                <w:sz w:val="18"/>
                <w:szCs w:val="18"/>
                <w:lang w:val="en-GB"/>
              </w:rPr>
              <w:t>:</w:t>
            </w:r>
          </w:p>
          <w:p w14:paraId="003B2931" w14:textId="77777777" w:rsidR="00B15E46" w:rsidRPr="00300DE1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300DE1">
              <w:rPr>
                <w:color w:val="000000"/>
                <w:sz w:val="18"/>
                <w:szCs w:val="18"/>
                <w:lang w:val="en-GB"/>
              </w:rPr>
              <w:t>any datasets with the keyword «</w:t>
            </w:r>
            <w:proofErr w:type="spellStart"/>
            <w:r w:rsidRPr="00300DE1">
              <w:rPr>
                <w:color w:val="000000"/>
                <w:sz w:val="18"/>
                <w:szCs w:val="18"/>
                <w:lang w:val="en-GB"/>
              </w:rPr>
              <w:t>Bruttoinlandprodukt</w:t>
            </w:r>
            <w:proofErr w:type="spellEnd"/>
            <w:r w:rsidRPr="00300DE1">
              <w:rPr>
                <w:color w:val="000000"/>
                <w:sz w:val="18"/>
                <w:szCs w:val="18"/>
                <w:lang w:val="en-GB"/>
              </w:rPr>
              <w:t>»</w:t>
            </w:r>
          </w:p>
          <w:p w14:paraId="78A7EBDA" w14:textId="77777777" w:rsidR="00B15E46" w:rsidRPr="00DF6F89" w:rsidRDefault="00B15E46" w:rsidP="00F86842">
            <w:pPr>
              <w:spacing w:before="120"/>
              <w:jc w:val="left"/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</w:pPr>
            <w:r w:rsidRPr="00DF6F89"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  <w:t>National unemployment:</w:t>
            </w:r>
          </w:p>
          <w:p w14:paraId="5D100D18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2E0D54">
              <w:rPr>
                <w:color w:val="000000"/>
                <w:sz w:val="18"/>
                <w:szCs w:val="18"/>
                <w:lang w:val="en-GB"/>
              </w:rPr>
              <w:t>No datasets in the data inventory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 nor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  <w:lang w:val="en-GB"/>
              </w:rPr>
              <w:t>opendata.swss</w:t>
            </w:r>
            <w:proofErr w:type="spellEnd"/>
            <w:proofErr w:type="gramEnd"/>
          </w:p>
          <w:p w14:paraId="4BD34688" w14:textId="77777777" w:rsidR="00B15E46" w:rsidRPr="00234745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300DE1">
              <w:rPr>
                <w:i/>
                <w:iCs/>
                <w:color w:val="000000"/>
                <w:sz w:val="18"/>
                <w:szCs w:val="18"/>
                <w:lang w:val="en-GB"/>
              </w:rPr>
              <w:t>other:</w:t>
            </w: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GB"/>
              </w:rPr>
              <w:t>SECO</w:t>
            </w:r>
            <w:r>
              <w:rPr>
                <w:rStyle w:val="FootnoteReference"/>
                <w:color w:val="000000"/>
                <w:sz w:val="18"/>
                <w:szCs w:val="18"/>
                <w:lang w:val="en-GB"/>
              </w:rPr>
              <w:footnoteReference w:id="5"/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45B011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  <w:p w14:paraId="23803BCB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Staatssekretariat für Wirtschaft (SECO)</w:t>
            </w:r>
          </w:p>
        </w:tc>
      </w:tr>
      <w:tr w:rsidR="00B15E46" w:rsidRPr="00941FC0" w14:paraId="642B5B20" w14:textId="77777777" w:rsidTr="00F86842">
        <w:trPr>
          <w:trHeight w:val="20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71D05B48" w14:textId="77777777" w:rsidR="00B15E46" w:rsidRPr="00D20AF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color w:val="000000"/>
                <w:sz w:val="18"/>
                <w:szCs w:val="18"/>
                <w:lang w:val="en-GB"/>
              </w:rPr>
              <w:t>Crime and Justice:</w:t>
            </w:r>
          </w:p>
          <w:p w14:paraId="614ADB01" w14:textId="77777777" w:rsidR="00B15E46" w:rsidRPr="00D20AF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D20AF7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D20AF7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  <w:r w:rsidRPr="00D20AF7">
              <w:rPr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0FC0AD54" w14:textId="77777777" w:rsidR="00B15E46" w:rsidRPr="00B15E46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B15E46">
              <w:rPr>
                <w:color w:val="000000"/>
                <w:sz w:val="18"/>
                <w:szCs w:val="18"/>
              </w:rPr>
              <w:t xml:space="preserve">Any </w:t>
            </w:r>
            <w:proofErr w:type="spellStart"/>
            <w:r w:rsidRPr="00B15E46">
              <w:rPr>
                <w:color w:val="000000"/>
                <w:sz w:val="18"/>
                <w:szCs w:val="18"/>
              </w:rPr>
              <w:t>datasets</w:t>
            </w:r>
            <w:proofErr w:type="spellEnd"/>
            <w:r w:rsidRPr="00B15E46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E46">
              <w:rPr>
                <w:color w:val="000000"/>
                <w:sz w:val="18"/>
                <w:szCs w:val="18"/>
              </w:rPr>
              <w:t>under</w:t>
            </w:r>
            <w:proofErr w:type="spellEnd"/>
            <w:r w:rsidRPr="00B15E46">
              <w:rPr>
                <w:color w:val="000000"/>
                <w:sz w:val="18"/>
                <w:szCs w:val="18"/>
              </w:rPr>
              <w:t xml:space="preserve"> "Kriminalität, Strafrecht"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6"/>
            </w:r>
          </w:p>
          <w:p w14:paraId="6DC61B92" w14:textId="77777777" w:rsidR="00B15E46" w:rsidRPr="00DF6F89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B47357">
              <w:rPr>
                <w:i/>
                <w:iCs/>
                <w:color w:val="000000"/>
                <w:sz w:val="18"/>
                <w:szCs w:val="18"/>
                <w:lang w:val="en-GB"/>
              </w:rPr>
              <w:t>other: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A72E5E">
              <w:rPr>
                <w:color w:val="000000"/>
                <w:sz w:val="18"/>
                <w:szCs w:val="18"/>
              </w:rPr>
              <w:t>BFS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7"/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641CA8BF" w14:textId="77777777" w:rsidR="00B15E46" w:rsidRPr="00D20AF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color w:val="000000"/>
                <w:sz w:val="18"/>
                <w:szCs w:val="18"/>
                <w:lang w:val="en-GB"/>
              </w:rPr>
              <w:t>Crime statistics data:</w:t>
            </w:r>
          </w:p>
          <w:p w14:paraId="3A829934" w14:textId="77777777" w:rsidR="00B15E46" w:rsidRPr="00466DAD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466DAD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466DAD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466DAD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  <w:r w:rsidRPr="00466DAD">
              <w:rPr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3F3C365C" w14:textId="77777777" w:rsidR="00B15E46" w:rsidRPr="00466DAD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same as in the G8 category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03FE326E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E1529E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</w:tc>
      </w:tr>
      <w:tr w:rsidR="00B15E46" w:rsidRPr="00941FC0" w14:paraId="19B4A97E" w14:textId="77777777" w:rsidTr="00F86842">
        <w:trPr>
          <w:trHeight w:val="1089"/>
        </w:trPr>
        <w:tc>
          <w:tcPr>
            <w:tcW w:w="2114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6E53D1C2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  <w:lang w:val="en-GB"/>
              </w:rPr>
              <w:t>Government Accountability and Democracy:</w:t>
            </w:r>
          </w:p>
          <w:p w14:paraId="20A2F857" w14:textId="77777777" w:rsidR="00B15E46" w:rsidRPr="009E737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E7377"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  <w:t>Government contact points:</w:t>
            </w:r>
            <w:r w:rsidRPr="009E7377">
              <w:rPr>
                <w:b/>
                <w:bCs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GB"/>
              </w:rPr>
              <w:t>see</w:t>
            </w:r>
            <w:r w:rsidRPr="009E7377">
              <w:rPr>
                <w:color w:val="000000"/>
                <w:sz w:val="18"/>
                <w:szCs w:val="18"/>
                <w:lang w:val="en-GB"/>
              </w:rPr>
              <w:t xml:space="preserve"> "</w:t>
            </w:r>
            <w:proofErr w:type="spellStart"/>
            <w:r w:rsidRPr="009E7377">
              <w:rPr>
                <w:color w:val="000000"/>
                <w:sz w:val="18"/>
                <w:szCs w:val="18"/>
                <w:lang w:val="en-GB"/>
              </w:rPr>
              <w:t>Nationaler</w:t>
            </w:r>
            <w:proofErr w:type="spellEnd"/>
            <w:r w:rsidRPr="009E7377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E7377">
              <w:rPr>
                <w:color w:val="000000"/>
                <w:sz w:val="18"/>
                <w:szCs w:val="18"/>
                <w:lang w:val="en-GB"/>
              </w:rPr>
              <w:lastRenderedPageBreak/>
              <w:t>Kontaktpunkt</w:t>
            </w:r>
            <w:proofErr w:type="spellEnd"/>
            <w:r w:rsidRPr="009E7377">
              <w:rPr>
                <w:color w:val="000000"/>
                <w:sz w:val="18"/>
                <w:szCs w:val="18"/>
                <w:lang w:val="en-GB"/>
              </w:rPr>
              <w:t xml:space="preserve"> der Schweiz"</w:t>
            </w:r>
            <w:r w:rsidRPr="00941FC0">
              <w:rPr>
                <w:rStyle w:val="FootnoteReference"/>
                <w:color w:val="000000"/>
                <w:sz w:val="18"/>
                <w:szCs w:val="18"/>
              </w:rPr>
              <w:footnoteReference w:id="8"/>
            </w:r>
          </w:p>
          <w:p w14:paraId="271DD4A2" w14:textId="77777777" w:rsidR="00B15E46" w:rsidRPr="00D20AF7" w:rsidRDefault="00B15E46" w:rsidP="00F86842">
            <w:pPr>
              <w:spacing w:before="120"/>
              <w:jc w:val="left"/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  <w:t>Election results:</w:t>
            </w:r>
          </w:p>
          <w:p w14:paraId="3E731914" w14:textId="77777777" w:rsidR="00B15E46" w:rsidRPr="00A72E5E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72E5E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A72E5E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A72E5E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6095E004" w14:textId="77777777" w:rsidR="00B15E46" w:rsidRPr="00F61C11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F61C11">
              <w:rPr>
                <w:color w:val="000000"/>
                <w:sz w:val="18"/>
                <w:szCs w:val="18"/>
                <w:lang w:val="en-GB"/>
              </w:rPr>
              <w:t>Any datasets under "</w:t>
            </w:r>
            <w:proofErr w:type="spellStart"/>
            <w:r w:rsidRPr="00F61C11">
              <w:rPr>
                <w:color w:val="000000"/>
                <w:sz w:val="18"/>
                <w:szCs w:val="18"/>
                <w:lang w:val="en-GB"/>
              </w:rPr>
              <w:t>Politik</w:t>
            </w:r>
            <w:proofErr w:type="spellEnd"/>
            <w:r w:rsidRPr="00F61C11">
              <w:rPr>
                <w:color w:val="000000"/>
                <w:sz w:val="18"/>
                <w:szCs w:val="18"/>
                <w:lang w:val="en-GB"/>
              </w:rPr>
              <w:t>"</w:t>
            </w:r>
          </w:p>
          <w:p w14:paraId="70BFEBCB" w14:textId="77777777" w:rsidR="00B15E46" w:rsidRPr="00941FC0" w:rsidRDefault="00B15E46" w:rsidP="00F86842">
            <w:pPr>
              <w:spacing w:before="120"/>
              <w:jc w:val="left"/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  <w:t>Legislation and statutes:</w:t>
            </w:r>
          </w:p>
          <w:p w14:paraId="0DC5ABA2" w14:textId="77777777" w:rsidR="00B15E46" w:rsidRPr="00526B06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526B06">
              <w:rPr>
                <w:i/>
                <w:iCs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526B06"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 w:rsidRPr="00526B06">
              <w:rPr>
                <w:i/>
                <w:iCs/>
                <w:color w:val="000000"/>
                <w:sz w:val="18"/>
                <w:szCs w:val="18"/>
              </w:rPr>
              <w:t xml:space="preserve"> &amp; </w:t>
            </w:r>
            <w:proofErr w:type="spellStart"/>
            <w:proofErr w:type="gramStart"/>
            <w:r w:rsidRPr="00526B06">
              <w:rPr>
                <w:i/>
                <w:iCs/>
                <w:color w:val="000000"/>
                <w:sz w:val="18"/>
                <w:szCs w:val="18"/>
              </w:rPr>
              <w:t>opendata.swiss</w:t>
            </w:r>
            <w:proofErr w:type="spellEnd"/>
            <w:proofErr w:type="gramEnd"/>
            <w:r w:rsidRPr="00526B06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73561414" w14:textId="77777777" w:rsidR="00B15E46" w:rsidRPr="00B540B7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B540B7">
              <w:rPr>
                <w:color w:val="000000"/>
                <w:sz w:val="18"/>
                <w:szCs w:val="18"/>
              </w:rPr>
              <w:t>e.g. Vernehmlassungen des Bundes 1960-1991</w:t>
            </w:r>
          </w:p>
        </w:tc>
        <w:tc>
          <w:tcPr>
            <w:tcW w:w="1996" w:type="dxa"/>
            <w:vMerge w:val="restart"/>
            <w:tcBorders>
              <w:top w:val="single" w:sz="24" w:space="0" w:color="auto"/>
            </w:tcBorders>
            <w:shd w:val="clear" w:color="auto" w:fill="auto"/>
          </w:tcPr>
          <w:p w14:paraId="484D463D" w14:textId="77777777" w:rsidR="00B15E46" w:rsidRPr="00D20AF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color w:val="000000"/>
                <w:sz w:val="18"/>
                <w:szCs w:val="18"/>
                <w:lang w:val="en-GB"/>
              </w:rPr>
              <w:lastRenderedPageBreak/>
              <w:t>Legislation data:</w:t>
            </w:r>
          </w:p>
          <w:p w14:paraId="578C7F7B" w14:textId="77777777" w:rsidR="00B15E46" w:rsidRPr="00F61C11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F61C11">
              <w:rPr>
                <w:color w:val="000000"/>
                <w:sz w:val="18"/>
                <w:szCs w:val="18"/>
                <w:lang w:val="en-GB"/>
              </w:rPr>
              <w:t>same as in GODI "National Laws" and "Draft Legislation"</w:t>
            </w:r>
          </w:p>
        </w:tc>
        <w:tc>
          <w:tcPr>
            <w:tcW w:w="2912" w:type="dxa"/>
            <w:tcBorders>
              <w:top w:val="single" w:sz="24" w:space="0" w:color="auto"/>
            </w:tcBorders>
            <w:shd w:val="clear" w:color="auto" w:fill="auto"/>
          </w:tcPr>
          <w:p w14:paraId="44036C0C" w14:textId="77777777" w:rsidR="00B15E46" w:rsidRPr="00B15E46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B15E46">
              <w:rPr>
                <w:b/>
                <w:bCs/>
                <w:color w:val="000000"/>
                <w:sz w:val="18"/>
                <w:szCs w:val="18"/>
                <w:lang w:val="en-GB"/>
              </w:rPr>
              <w:t>National Laws:</w:t>
            </w:r>
          </w:p>
          <w:p w14:paraId="5254E472" w14:textId="77777777" w:rsidR="00B15E46" w:rsidRPr="00B15E46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1DCCCC52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Amtliche Sammlung des Bundes-rechts (BS / AS) 1948-1998 (BAR)</w:t>
            </w:r>
          </w:p>
          <w:p w14:paraId="54C736A3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941FC0">
              <w:rPr>
                <w:i/>
                <w:iCs/>
                <w:color w:val="000000"/>
                <w:sz w:val="18"/>
                <w:szCs w:val="18"/>
              </w:rPr>
              <w:t>Sonstige:</w:t>
            </w:r>
          </w:p>
          <w:p w14:paraId="7987E4AD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lastRenderedPageBreak/>
              <w:t>Systematische Sammlung des Bundesrechts (SR)</w:t>
            </w:r>
            <w:r w:rsidRPr="00941FC0">
              <w:rPr>
                <w:rStyle w:val="FootnoteReference"/>
                <w:color w:val="000000"/>
                <w:sz w:val="18"/>
                <w:szCs w:val="18"/>
              </w:rPr>
              <w:footnoteReference w:id="9"/>
            </w:r>
          </w:p>
        </w:tc>
        <w:tc>
          <w:tcPr>
            <w:tcW w:w="1766" w:type="dxa"/>
            <w:vMerge w:val="restar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6D5CBC67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lastRenderedPageBreak/>
              <w:t>Schweizerisches Bundesarchiv (BAR)</w:t>
            </w:r>
          </w:p>
        </w:tc>
      </w:tr>
      <w:tr w:rsidR="00B15E46" w:rsidRPr="00941FC0" w14:paraId="2B625ADB" w14:textId="77777777" w:rsidTr="00F86842">
        <w:trPr>
          <w:trHeight w:val="1088"/>
        </w:trPr>
        <w:tc>
          <w:tcPr>
            <w:tcW w:w="2114" w:type="dxa"/>
            <w:vMerge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42D6F3CE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Merge/>
            <w:shd w:val="clear" w:color="auto" w:fill="auto"/>
          </w:tcPr>
          <w:p w14:paraId="4B54060B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12" w:type="dxa"/>
            <w:shd w:val="clear" w:color="auto" w:fill="auto"/>
          </w:tcPr>
          <w:p w14:paraId="7178B686" w14:textId="77777777" w:rsidR="00B15E46" w:rsidRPr="00B15E46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B15E46">
              <w:rPr>
                <w:b/>
                <w:bCs/>
                <w:color w:val="000000"/>
                <w:sz w:val="18"/>
                <w:szCs w:val="18"/>
                <w:lang w:val="en-GB"/>
              </w:rPr>
              <w:t>Draft Legislation:</w:t>
            </w:r>
          </w:p>
          <w:p w14:paraId="3EFF2D6A" w14:textId="77777777" w:rsidR="00B15E46" w:rsidRPr="00B15E46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5E7E035D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  <w:r w:rsidRPr="00941FC0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g</w:t>
            </w:r>
            <w:r w:rsidRPr="00941FC0">
              <w:rPr>
                <w:color w:val="000000"/>
                <w:sz w:val="18"/>
                <w:szCs w:val="18"/>
              </w:rPr>
              <w:t>. Vernehmlassungen des Bundes 1960-1991</w:t>
            </w:r>
          </w:p>
          <w:p w14:paraId="2353E80B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i/>
                <w:iCs/>
                <w:color w:val="000000"/>
                <w:sz w:val="18"/>
                <w:szCs w:val="18"/>
              </w:rPr>
              <w:t>o</w:t>
            </w:r>
            <w:r>
              <w:rPr>
                <w:i/>
                <w:iCs/>
                <w:color w:val="000000"/>
                <w:sz w:val="18"/>
                <w:szCs w:val="18"/>
              </w:rPr>
              <w:t>thers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64F9BEFE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Curia Vista Geschäftsdatenbank</w:t>
            </w:r>
            <w:r w:rsidRPr="00941FC0">
              <w:rPr>
                <w:rStyle w:val="FootnoteReference"/>
                <w:color w:val="000000"/>
                <w:sz w:val="18"/>
                <w:szCs w:val="18"/>
                <w:lang w:val="fr-CH"/>
              </w:rPr>
              <w:footnoteReference w:id="10"/>
            </w:r>
          </w:p>
          <w:p w14:paraId="5C20FDAC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und sonstige Sammlungen der Vernehmlassungen</w:t>
            </w:r>
            <w:r w:rsidRPr="00941FC0">
              <w:rPr>
                <w:rStyle w:val="FootnoteReference"/>
                <w:color w:val="000000"/>
                <w:sz w:val="18"/>
                <w:szCs w:val="18"/>
              </w:rPr>
              <w:footnoteReference w:id="11"/>
            </w:r>
          </w:p>
        </w:tc>
        <w:tc>
          <w:tcPr>
            <w:tcW w:w="1766" w:type="dxa"/>
            <w:vMerge/>
            <w:tcBorders>
              <w:right w:val="single" w:sz="24" w:space="0" w:color="auto"/>
            </w:tcBorders>
            <w:shd w:val="clear" w:color="auto" w:fill="auto"/>
          </w:tcPr>
          <w:p w14:paraId="78B0A2CC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5E46" w:rsidRPr="00941FC0" w14:paraId="1207777C" w14:textId="77777777" w:rsidTr="00F86842">
        <w:trPr>
          <w:trHeight w:val="1950"/>
        </w:trPr>
        <w:tc>
          <w:tcPr>
            <w:tcW w:w="2114" w:type="dxa"/>
            <w:vMerge/>
            <w:tcBorders>
              <w:top w:val="single" w:sz="18" w:space="0" w:color="auto"/>
              <w:left w:val="single" w:sz="24" w:space="0" w:color="auto"/>
            </w:tcBorders>
            <w:shd w:val="clear" w:color="auto" w:fill="auto"/>
          </w:tcPr>
          <w:p w14:paraId="77444904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shd w:val="clear" w:color="auto" w:fill="auto"/>
          </w:tcPr>
          <w:p w14:paraId="11B206E8" w14:textId="77777777" w:rsidR="00B15E46" w:rsidRPr="00D20AF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color w:val="000000"/>
                <w:sz w:val="18"/>
                <w:szCs w:val="18"/>
                <w:lang w:val="en-GB"/>
              </w:rPr>
              <w:t>National election results data:</w:t>
            </w:r>
          </w:p>
          <w:p w14:paraId="75BFADD9" w14:textId="77777777" w:rsidR="00B15E46" w:rsidRPr="00B540B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B540B7">
              <w:rPr>
                <w:color w:val="000000"/>
                <w:sz w:val="18"/>
                <w:szCs w:val="18"/>
                <w:lang w:val="en-GB"/>
              </w:rPr>
              <w:t>same as in GODI "Election Results"</w:t>
            </w:r>
          </w:p>
        </w:tc>
        <w:tc>
          <w:tcPr>
            <w:tcW w:w="2912" w:type="dxa"/>
            <w:shd w:val="clear" w:color="auto" w:fill="auto"/>
          </w:tcPr>
          <w:p w14:paraId="557D472E" w14:textId="77777777" w:rsidR="00B15E46" w:rsidRPr="00B15E46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B15E46">
              <w:rPr>
                <w:b/>
                <w:bCs/>
                <w:color w:val="000000"/>
                <w:sz w:val="18"/>
                <w:szCs w:val="18"/>
                <w:lang w:val="en-GB"/>
              </w:rPr>
              <w:t>Election Results:</w:t>
            </w:r>
          </w:p>
          <w:p w14:paraId="42209889" w14:textId="77777777" w:rsidR="00B15E46" w:rsidRPr="00B15E46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B15E46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77889E07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e.g.</w:t>
            </w:r>
            <w:r w:rsidRPr="00941FC0">
              <w:rPr>
                <w:color w:val="000000"/>
                <w:sz w:val="18"/>
                <w:szCs w:val="18"/>
              </w:rPr>
              <w:t xml:space="preserve"> Volksabstimmungen (Anzahl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ange-nommene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und verworfene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Abstim-mungsvorlagen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>, nach Typ seit 1848) (BFS)</w:t>
            </w:r>
          </w:p>
        </w:tc>
        <w:tc>
          <w:tcPr>
            <w:tcW w:w="1766" w:type="dxa"/>
            <w:tcBorders>
              <w:right w:val="single" w:sz="24" w:space="0" w:color="auto"/>
            </w:tcBorders>
            <w:shd w:val="clear" w:color="auto" w:fill="auto"/>
          </w:tcPr>
          <w:p w14:paraId="4F235FB7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  <w:p w14:paraId="1B1BBBFC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Bundeskanzlei BK</w:t>
            </w:r>
          </w:p>
        </w:tc>
      </w:tr>
      <w:tr w:rsidR="00B15E46" w:rsidRPr="00941FC0" w14:paraId="6717317C" w14:textId="77777777" w:rsidTr="00F86842">
        <w:trPr>
          <w:trHeight w:val="727"/>
        </w:trPr>
        <w:tc>
          <w:tcPr>
            <w:tcW w:w="2114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437F87B8" w14:textId="77777777" w:rsidR="00B15E46" w:rsidRPr="00D20AF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color w:val="000000"/>
                <w:sz w:val="18"/>
                <w:szCs w:val="18"/>
                <w:lang w:val="en-GB"/>
              </w:rPr>
              <w:t>Finance and contracts:</w:t>
            </w:r>
          </w:p>
          <w:p w14:paraId="0E86761D" w14:textId="77777777" w:rsidR="00B15E46" w:rsidRPr="00B540B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B540B7">
              <w:rPr>
                <w:color w:val="000000"/>
                <w:sz w:val="18"/>
                <w:szCs w:val="18"/>
                <w:lang w:val="en-GB"/>
              </w:rPr>
              <w:t xml:space="preserve">Any datasets from </w:t>
            </w:r>
            <w:r>
              <w:rPr>
                <w:color w:val="000000"/>
                <w:sz w:val="18"/>
                <w:szCs w:val="18"/>
                <w:lang w:val="en-GB"/>
              </w:rPr>
              <w:t>the ODB and GODI categories.</w:t>
            </w:r>
          </w:p>
        </w:tc>
        <w:tc>
          <w:tcPr>
            <w:tcW w:w="1996" w:type="dxa"/>
            <w:tcBorders>
              <w:top w:val="single" w:sz="24" w:space="0" w:color="auto"/>
            </w:tcBorders>
            <w:shd w:val="clear" w:color="auto" w:fill="auto"/>
          </w:tcPr>
          <w:p w14:paraId="576DE8F6" w14:textId="77777777" w:rsidR="00B15E46" w:rsidRPr="00B540B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B540B7">
              <w:rPr>
                <w:b/>
                <w:bCs/>
                <w:color w:val="000000"/>
                <w:sz w:val="18"/>
                <w:szCs w:val="18"/>
                <w:lang w:val="en-GB"/>
              </w:rPr>
              <w:t>Public contracting data:</w:t>
            </w:r>
          </w:p>
          <w:p w14:paraId="2E8F0893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B540B7">
              <w:rPr>
                <w:color w:val="000000"/>
                <w:sz w:val="18"/>
                <w:szCs w:val="18"/>
                <w:lang w:val="en-GB"/>
              </w:rPr>
              <w:t>No d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atasets in the data inventory nor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</w:p>
          <w:p w14:paraId="4048B5C3" w14:textId="77777777" w:rsidR="00B15E46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others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4071C2D2" w14:textId="77777777" w:rsidR="00B15E46" w:rsidRPr="00B540B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t>simap.ch</w:t>
            </w:r>
          </w:p>
        </w:tc>
        <w:tc>
          <w:tcPr>
            <w:tcW w:w="2912" w:type="dxa"/>
            <w:tcBorders>
              <w:top w:val="single" w:sz="24" w:space="0" w:color="auto"/>
            </w:tcBorders>
            <w:shd w:val="clear" w:color="auto" w:fill="auto"/>
          </w:tcPr>
          <w:p w14:paraId="674BC8FB" w14:textId="77777777" w:rsidR="00B15E46" w:rsidRPr="00DF6F89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F6F89">
              <w:rPr>
                <w:b/>
                <w:bCs/>
                <w:color w:val="000000"/>
                <w:sz w:val="18"/>
                <w:szCs w:val="18"/>
                <w:lang w:val="en-GB"/>
              </w:rPr>
              <w:t>Procurement:</w:t>
            </w:r>
          </w:p>
          <w:p w14:paraId="616A2517" w14:textId="77777777" w:rsidR="00B15E46" w:rsidRPr="00D20AF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B540B7">
              <w:rPr>
                <w:color w:val="000000"/>
                <w:sz w:val="18"/>
                <w:szCs w:val="18"/>
                <w:lang w:val="en-GB"/>
              </w:rPr>
              <w:t>No d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atasets in the data inventory nor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D20AF7">
              <w:rPr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401DD060" w14:textId="77777777" w:rsidR="00B15E46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others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52CFD7BA" w14:textId="77777777" w:rsidR="00B15E46" w:rsidRPr="00881549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simap.ch</w:t>
            </w:r>
          </w:p>
        </w:tc>
        <w:tc>
          <w:tcPr>
            <w:tcW w:w="176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0A93E725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Informationssystem über das öffentliche Beschaffungswesen in der Schweiz (SIMAP)</w:t>
            </w:r>
          </w:p>
        </w:tc>
      </w:tr>
      <w:tr w:rsidR="00B15E46" w:rsidRPr="00941FC0" w14:paraId="0F47C6AE" w14:textId="77777777" w:rsidTr="00F86842">
        <w:trPr>
          <w:trHeight w:val="725"/>
        </w:trPr>
        <w:tc>
          <w:tcPr>
            <w:tcW w:w="2114" w:type="dxa"/>
            <w:vMerge/>
            <w:tcBorders>
              <w:left w:val="single" w:sz="24" w:space="0" w:color="auto"/>
            </w:tcBorders>
            <w:shd w:val="clear" w:color="auto" w:fill="auto"/>
          </w:tcPr>
          <w:p w14:paraId="7FD240FA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shd w:val="clear" w:color="auto" w:fill="auto"/>
          </w:tcPr>
          <w:p w14:paraId="4013BC58" w14:textId="77777777" w:rsidR="00B15E46" w:rsidRPr="00D20AF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b/>
                <w:bCs/>
                <w:color w:val="000000"/>
                <w:sz w:val="18"/>
                <w:szCs w:val="18"/>
                <w:lang w:val="en-GB"/>
              </w:rPr>
              <w:t>Government spend data:</w:t>
            </w:r>
          </w:p>
          <w:p w14:paraId="502D49D2" w14:textId="77777777" w:rsidR="00B15E46" w:rsidRPr="00D20AF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color w:val="000000"/>
                <w:sz w:val="18"/>
                <w:szCs w:val="18"/>
                <w:lang w:val="en-GB"/>
              </w:rPr>
              <w:t>same as in GODI</w:t>
            </w:r>
          </w:p>
        </w:tc>
        <w:tc>
          <w:tcPr>
            <w:tcW w:w="2912" w:type="dxa"/>
            <w:shd w:val="clear" w:color="auto" w:fill="auto"/>
          </w:tcPr>
          <w:p w14:paraId="7475CC8F" w14:textId="77777777" w:rsidR="00B15E46" w:rsidRPr="00881549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881549">
              <w:rPr>
                <w:b/>
                <w:bCs/>
                <w:color w:val="000000"/>
                <w:sz w:val="18"/>
                <w:szCs w:val="18"/>
                <w:lang w:val="en-GB"/>
              </w:rPr>
              <w:t>Government Spending:</w:t>
            </w:r>
          </w:p>
          <w:p w14:paraId="663590E5" w14:textId="77777777" w:rsidR="00B15E46" w:rsidRPr="00881549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881549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881549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881549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30048047" w14:textId="77777777" w:rsidR="00B15E46" w:rsidRPr="00D20AF7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color w:val="000000"/>
                <w:sz w:val="18"/>
                <w:szCs w:val="18"/>
                <w:lang w:val="en-GB"/>
              </w:rPr>
              <w:t>e.g.</w:t>
            </w:r>
          </w:p>
          <w:p w14:paraId="37B9EA87" w14:textId="77777777" w:rsidR="00B15E46" w:rsidRPr="00941FC0" w:rsidRDefault="00B15E46" w:rsidP="00B15E46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Erfolgs- und Finanzierungsrechnung des Sektors Staat (GFS-Modell) (BFS)</w:t>
            </w:r>
          </w:p>
          <w:p w14:paraId="72670280" w14:textId="77777777" w:rsidR="00B15E46" w:rsidRPr="00941FC0" w:rsidRDefault="00B15E46" w:rsidP="00B15E46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465"/>
              <w:contextualSpacing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Erfolgsrechnung der öffentlichen Haushalte (FS-Modell) (BFS)</w:t>
            </w:r>
          </w:p>
        </w:tc>
        <w:tc>
          <w:tcPr>
            <w:tcW w:w="1766" w:type="dxa"/>
            <w:tcBorders>
              <w:right w:val="single" w:sz="24" w:space="0" w:color="auto"/>
            </w:tcBorders>
            <w:shd w:val="clear" w:color="auto" w:fill="auto"/>
          </w:tcPr>
          <w:p w14:paraId="74D7D0F2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  <w:p w14:paraId="1677DC36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Eidgenössische Finanzverwaltung</w:t>
            </w:r>
          </w:p>
        </w:tc>
      </w:tr>
      <w:tr w:rsidR="00B15E46" w:rsidRPr="00941FC0" w14:paraId="1862A24D" w14:textId="77777777" w:rsidTr="00F86842">
        <w:trPr>
          <w:trHeight w:val="725"/>
        </w:trPr>
        <w:tc>
          <w:tcPr>
            <w:tcW w:w="2114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4F9DCA7D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tcBorders>
              <w:bottom w:val="single" w:sz="24" w:space="0" w:color="auto"/>
            </w:tcBorders>
            <w:shd w:val="clear" w:color="auto" w:fill="auto"/>
          </w:tcPr>
          <w:p w14:paraId="736E0FF9" w14:textId="77777777" w:rsidR="00B15E46" w:rsidRPr="00DF6F89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F6F89">
              <w:rPr>
                <w:b/>
                <w:bCs/>
                <w:color w:val="000000"/>
                <w:sz w:val="18"/>
                <w:szCs w:val="18"/>
                <w:lang w:val="en-GB"/>
              </w:rPr>
              <w:t>Detailed budget data:</w:t>
            </w:r>
          </w:p>
          <w:p w14:paraId="6067B93E" w14:textId="77777777" w:rsidR="00B15E46" w:rsidRPr="00DF6F89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color w:val="000000"/>
                <w:sz w:val="18"/>
                <w:szCs w:val="18"/>
                <w:lang w:val="en-GB"/>
              </w:rPr>
              <w:t>same as in GODI</w:t>
            </w:r>
          </w:p>
        </w:tc>
        <w:tc>
          <w:tcPr>
            <w:tcW w:w="2912" w:type="dxa"/>
            <w:tcBorders>
              <w:bottom w:val="single" w:sz="24" w:space="0" w:color="auto"/>
            </w:tcBorders>
            <w:shd w:val="clear" w:color="auto" w:fill="auto"/>
          </w:tcPr>
          <w:p w14:paraId="063A6E0C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Government Budget:</w:t>
            </w:r>
          </w:p>
          <w:p w14:paraId="0A9C72C4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i/>
                <w:iCs/>
                <w:color w:val="000000"/>
                <w:sz w:val="18"/>
                <w:szCs w:val="18"/>
              </w:rPr>
              <w:t>D</w:t>
            </w:r>
            <w:r>
              <w:rPr>
                <w:i/>
                <w:iCs/>
                <w:color w:val="000000"/>
                <w:sz w:val="18"/>
                <w:szCs w:val="18"/>
              </w:rPr>
              <w:t>atainventory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: </w:t>
            </w:r>
          </w:p>
          <w:p w14:paraId="2EEB89B8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only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available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"Staatsrechnung / Voranschlag: Einnahmen und Ausgaben des Bundes für das abgelaufene und das folgende Jahr (1848–2003)"</w:t>
            </w:r>
          </w:p>
          <w:p w14:paraId="1D0F1A62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i/>
                <w:iCs/>
                <w:color w:val="000000"/>
                <w:sz w:val="18"/>
                <w:szCs w:val="18"/>
              </w:rPr>
              <w:lastRenderedPageBreak/>
              <w:t>Opendata.swiss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6773E077" w14:textId="77777777" w:rsidR="00B15E46" w:rsidRPr="00941FC0" w:rsidRDefault="00B15E46" w:rsidP="00B15E4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Bundesfinanzen - Institutionen</w:t>
            </w:r>
          </w:p>
          <w:p w14:paraId="63771E47" w14:textId="77777777" w:rsidR="00B15E46" w:rsidRPr="00941FC0" w:rsidRDefault="00B15E46" w:rsidP="00B15E4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Bundesfinanzen - Gesamthaushalt</w:t>
            </w:r>
          </w:p>
          <w:p w14:paraId="6BD17CF5" w14:textId="77777777" w:rsidR="00B15E46" w:rsidRPr="00941FC0" w:rsidRDefault="00B15E46" w:rsidP="00B15E4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65"/>
              <w:contextualSpacing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Bundesfinanzen - Einnahmen &amp; Ausgaben</w:t>
            </w:r>
          </w:p>
        </w:tc>
        <w:tc>
          <w:tcPr>
            <w:tcW w:w="176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B3A3CF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lastRenderedPageBreak/>
              <w:t>Bundesamt für Statistik (BFS)</w:t>
            </w:r>
          </w:p>
          <w:p w14:paraId="2CA0301D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Eidgenössische Finanzverwaltung</w:t>
            </w:r>
          </w:p>
        </w:tc>
      </w:tr>
      <w:tr w:rsidR="00B15E46" w:rsidRPr="00941FC0" w14:paraId="5CC0C784" w14:textId="77777777" w:rsidTr="00F86842">
        <w:trPr>
          <w:trHeight w:val="268"/>
        </w:trPr>
        <w:tc>
          <w:tcPr>
            <w:tcW w:w="2114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1AF92EAE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b/>
                <w:bCs/>
                <w:color w:val="000000"/>
                <w:sz w:val="18"/>
                <w:szCs w:val="18"/>
              </w:rPr>
              <w:t>Geospatial</w:t>
            </w:r>
            <w:proofErr w:type="spellEnd"/>
            <w:r w:rsidRPr="00941FC0"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  <w:p w14:paraId="6480805B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30C91746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CF5DBB">
              <w:rPr>
                <w:color w:val="000000"/>
                <w:sz w:val="18"/>
                <w:szCs w:val="18"/>
                <w:lang w:val="en-GB"/>
              </w:rPr>
              <w:t>The definition is very broad, including all datasets describing the topography as well as data in the categories "</w:t>
            </w:r>
            <w:proofErr w:type="spellStart"/>
            <w:r w:rsidRPr="00CF5DBB">
              <w:rPr>
                <w:color w:val="000000"/>
                <w:sz w:val="18"/>
                <w:szCs w:val="18"/>
                <w:lang w:val="en-GB"/>
              </w:rPr>
              <w:t>Geographie</w:t>
            </w:r>
            <w:proofErr w:type="spellEnd"/>
            <w:r w:rsidRPr="00CF5DBB">
              <w:rPr>
                <w:color w:val="000000"/>
                <w:sz w:val="18"/>
                <w:szCs w:val="18"/>
                <w:lang w:val="en-GB"/>
              </w:rPr>
              <w:t xml:space="preserve">" </w:t>
            </w:r>
            <w:r>
              <w:rPr>
                <w:color w:val="000000"/>
                <w:sz w:val="18"/>
                <w:szCs w:val="18"/>
                <w:lang w:val="en-GB"/>
              </w:rPr>
              <w:t>and</w:t>
            </w:r>
            <w:r w:rsidRPr="00CF5DBB">
              <w:rPr>
                <w:color w:val="000000"/>
                <w:sz w:val="18"/>
                <w:szCs w:val="18"/>
                <w:lang w:val="en-GB"/>
              </w:rPr>
              <w:t xml:space="preserve"> "</w:t>
            </w:r>
            <w:proofErr w:type="spellStart"/>
            <w:r w:rsidRPr="00CF5DBB">
              <w:rPr>
                <w:color w:val="000000"/>
                <w:sz w:val="18"/>
                <w:szCs w:val="18"/>
                <w:lang w:val="en-GB"/>
              </w:rPr>
              <w:t>Raum</w:t>
            </w:r>
            <w:proofErr w:type="spellEnd"/>
            <w:r w:rsidRPr="00CF5DBB">
              <w:rPr>
                <w:color w:val="000000"/>
                <w:sz w:val="18"/>
                <w:szCs w:val="18"/>
                <w:lang w:val="en-GB"/>
              </w:rPr>
              <w:t xml:space="preserve"> und Umwelt</w:t>
            </w:r>
            <w:r>
              <w:rPr>
                <w:color w:val="000000"/>
                <w:sz w:val="18"/>
                <w:szCs w:val="18"/>
                <w:lang w:val="en-GB"/>
              </w:rPr>
              <w:t>”.</w:t>
            </w:r>
          </w:p>
          <w:p w14:paraId="2D8EA7B5" w14:textId="77777777" w:rsidR="00B15E46" w:rsidRPr="00CF5DBB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996" w:type="dxa"/>
            <w:vMerge w:val="restart"/>
            <w:tcBorders>
              <w:top w:val="single" w:sz="24" w:space="0" w:color="auto"/>
            </w:tcBorders>
            <w:shd w:val="clear" w:color="auto" w:fill="auto"/>
          </w:tcPr>
          <w:p w14:paraId="54C484F9" w14:textId="77777777" w:rsidR="00B15E46" w:rsidRPr="00AF6D8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F6D80">
              <w:rPr>
                <w:b/>
                <w:bCs/>
                <w:color w:val="000000"/>
                <w:sz w:val="18"/>
                <w:szCs w:val="18"/>
                <w:lang w:val="en-GB"/>
              </w:rPr>
              <w:t>Mapping data:</w:t>
            </w:r>
          </w:p>
          <w:p w14:paraId="122E2378" w14:textId="77777777" w:rsidR="00B15E46" w:rsidRPr="00CF5DBB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CF5DBB">
              <w:rPr>
                <w:color w:val="000000"/>
                <w:sz w:val="18"/>
                <w:szCs w:val="18"/>
                <w:lang w:val="en-GB"/>
              </w:rPr>
              <w:t>same datasets as i</w:t>
            </w:r>
            <w:r>
              <w:rPr>
                <w:color w:val="000000"/>
                <w:sz w:val="18"/>
                <w:szCs w:val="18"/>
                <w:lang w:val="en-GB"/>
              </w:rPr>
              <w:t>n GODI</w:t>
            </w:r>
            <w:r w:rsidRPr="00CF5DBB">
              <w:rPr>
                <w:color w:val="000000"/>
                <w:sz w:val="18"/>
                <w:szCs w:val="18"/>
                <w:lang w:val="en-GB"/>
              </w:rPr>
              <w:t xml:space="preserve"> "Administrative Boundaries" und "National Maps"</w:t>
            </w:r>
          </w:p>
        </w:tc>
        <w:tc>
          <w:tcPr>
            <w:tcW w:w="2912" w:type="dxa"/>
            <w:tcBorders>
              <w:top w:val="single" w:sz="24" w:space="0" w:color="auto"/>
            </w:tcBorders>
            <w:shd w:val="clear" w:color="auto" w:fill="auto"/>
          </w:tcPr>
          <w:p w14:paraId="0F13725C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 xml:space="preserve">Administrative </w:t>
            </w:r>
            <w:proofErr w:type="spellStart"/>
            <w:r w:rsidRPr="00941FC0">
              <w:rPr>
                <w:b/>
                <w:bCs/>
                <w:color w:val="000000"/>
                <w:sz w:val="18"/>
                <w:szCs w:val="18"/>
              </w:rPr>
              <w:t>Boundaries</w:t>
            </w:r>
            <w:proofErr w:type="spellEnd"/>
            <w:r w:rsidRPr="00941FC0"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  <w:p w14:paraId="7816FD00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Data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24F4D114" w14:textId="77777777" w:rsidR="00B15E46" w:rsidRPr="00941FC0" w:rsidRDefault="00B15E46" w:rsidP="00B15E4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Landwirtschaftliche Zonengrenzen der Schweiz</w:t>
            </w:r>
          </w:p>
          <w:p w14:paraId="5F05AB47" w14:textId="77777777" w:rsidR="00B15E46" w:rsidRPr="00941FC0" w:rsidRDefault="00B15E46" w:rsidP="00B15E4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Quartiergrenzen von Schweizer Städten</w:t>
            </w:r>
          </w:p>
          <w:p w14:paraId="7788B9C7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41FC0">
              <w:rPr>
                <w:i/>
                <w:iCs/>
                <w:color w:val="000000"/>
                <w:sz w:val="18"/>
                <w:szCs w:val="18"/>
              </w:rPr>
              <w:t>opendata.swiss</w:t>
            </w:r>
            <w:proofErr w:type="spellEnd"/>
            <w:proofErr w:type="gram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534BF237" w14:textId="77777777" w:rsidR="00B15E46" w:rsidRPr="00941FC0" w:rsidRDefault="00B15E46" w:rsidP="00B15E4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swissBOUNDARIES3D Landesgrenzen</w:t>
            </w:r>
          </w:p>
          <w:p w14:paraId="2398099D" w14:textId="77777777" w:rsidR="00B15E46" w:rsidRPr="00941FC0" w:rsidRDefault="00B15E46" w:rsidP="00B15E4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swissBOUNDARIES3D Kantonsgrenzen</w:t>
            </w:r>
          </w:p>
          <w:p w14:paraId="1AB59983" w14:textId="77777777" w:rsidR="00B15E46" w:rsidRPr="00941FC0" w:rsidRDefault="00B15E46" w:rsidP="00B15E4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swissBOUNDARIES3D Gemeindegrenzen</w:t>
            </w:r>
          </w:p>
          <w:p w14:paraId="43CF0963" w14:textId="77777777" w:rsidR="00B15E46" w:rsidRPr="00941FC0" w:rsidRDefault="00B15E46" w:rsidP="00B15E4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65"/>
              <w:contextualSpacing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swissBoundaries3D Bezirksgrenzen</w:t>
            </w:r>
          </w:p>
        </w:tc>
        <w:tc>
          <w:tcPr>
            <w:tcW w:w="176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78A7E9C9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Landestopografie (swisstopo)</w:t>
            </w:r>
          </w:p>
        </w:tc>
      </w:tr>
      <w:tr w:rsidR="00B15E46" w:rsidRPr="00941FC0" w14:paraId="3DD3628C" w14:textId="77777777" w:rsidTr="00F86842">
        <w:trPr>
          <w:trHeight w:val="268"/>
        </w:trPr>
        <w:tc>
          <w:tcPr>
            <w:tcW w:w="2114" w:type="dxa"/>
            <w:vMerge/>
            <w:tcBorders>
              <w:left w:val="single" w:sz="24" w:space="0" w:color="auto"/>
            </w:tcBorders>
            <w:shd w:val="clear" w:color="auto" w:fill="auto"/>
          </w:tcPr>
          <w:p w14:paraId="6AB30AC3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Merge/>
            <w:shd w:val="clear" w:color="auto" w:fill="auto"/>
          </w:tcPr>
          <w:p w14:paraId="71B0C5AF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12" w:type="dxa"/>
            <w:shd w:val="clear" w:color="auto" w:fill="auto"/>
          </w:tcPr>
          <w:p w14:paraId="259CCB87" w14:textId="77777777" w:rsidR="00B15E46" w:rsidRPr="007B582C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7B582C">
              <w:rPr>
                <w:b/>
                <w:bCs/>
                <w:color w:val="000000"/>
                <w:sz w:val="18"/>
                <w:szCs w:val="18"/>
                <w:lang w:val="en-GB"/>
              </w:rPr>
              <w:t>National Maps:</w:t>
            </w:r>
          </w:p>
          <w:p w14:paraId="0B38C4C0" w14:textId="77777777" w:rsidR="00B15E46" w:rsidRPr="007B582C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7B582C">
              <w:rPr>
                <w:i/>
                <w:iCs/>
                <w:color w:val="000000"/>
                <w:sz w:val="18"/>
                <w:szCs w:val="18"/>
                <w:lang w:val="en-GB"/>
              </w:rPr>
              <w:t>Data inventory:</w:t>
            </w:r>
          </w:p>
          <w:p w14:paraId="1BE0B0E6" w14:textId="77777777" w:rsidR="00B15E46" w:rsidRPr="00CF5DBB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CF5DBB">
              <w:rPr>
                <w:color w:val="000000"/>
                <w:sz w:val="18"/>
                <w:szCs w:val="18"/>
                <w:lang w:val="en-GB"/>
              </w:rPr>
              <w:t>no relevant datasets of data that meet the requirements</w:t>
            </w:r>
          </w:p>
          <w:p w14:paraId="15EF3568" w14:textId="77777777" w:rsidR="00B15E46" w:rsidRPr="00D13A7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proofErr w:type="spellStart"/>
            <w:r w:rsidRPr="00D13A70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r w:rsidRPr="00D13A70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14E0A60F" w14:textId="77777777" w:rsidR="00B15E46" w:rsidRPr="00D13A70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13A70">
              <w:rPr>
                <w:color w:val="000000"/>
                <w:sz w:val="18"/>
                <w:szCs w:val="18"/>
                <w:lang w:val="en-GB"/>
              </w:rPr>
              <w:t>various datasets</w:t>
            </w:r>
            <w:r w:rsidRPr="00941FC0">
              <w:rPr>
                <w:rStyle w:val="FootnoteReference"/>
                <w:color w:val="000000"/>
                <w:sz w:val="18"/>
                <w:szCs w:val="18"/>
              </w:rPr>
              <w:footnoteReference w:id="12"/>
            </w:r>
            <w:r w:rsidRPr="00D13A70">
              <w:rPr>
                <w:color w:val="000000"/>
                <w:sz w:val="18"/>
                <w:szCs w:val="18"/>
                <w:lang w:val="en-GB"/>
              </w:rPr>
              <w:t xml:space="preserve">, </w:t>
            </w:r>
            <w:proofErr w:type="gramStart"/>
            <w:r w:rsidRPr="00D13A70">
              <w:rPr>
                <w:color w:val="000000"/>
                <w:sz w:val="18"/>
                <w:szCs w:val="18"/>
                <w:lang w:val="en-GB"/>
              </w:rPr>
              <w:t>e.g..</w:t>
            </w:r>
            <w:proofErr w:type="gramEnd"/>
            <w:r w:rsidRPr="00D13A70">
              <w:rPr>
                <w:color w:val="000000"/>
                <w:sz w:val="18"/>
                <w:szCs w:val="18"/>
                <w:lang w:val="en-GB"/>
              </w:rPr>
              <w:t>:</w:t>
            </w:r>
          </w:p>
          <w:p w14:paraId="094F47AC" w14:textId="77777777" w:rsidR="00B15E46" w:rsidRPr="00941FC0" w:rsidRDefault="00B15E46" w:rsidP="00B15E4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Landeskarte 1:500'000</w:t>
            </w:r>
          </w:p>
          <w:p w14:paraId="417D4A21" w14:textId="77777777" w:rsidR="00B15E46" w:rsidRPr="00941FC0" w:rsidRDefault="00B15E46" w:rsidP="00B15E4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Landeskarte 1:1 Million</w:t>
            </w:r>
          </w:p>
          <w:p w14:paraId="7E91BA1D" w14:textId="77777777" w:rsidR="00B15E46" w:rsidRPr="00941FC0" w:rsidRDefault="00B15E46" w:rsidP="00B15E4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65"/>
              <w:contextualSpacing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 xml:space="preserve">Blatteinteilung Landeskarte 1:500'000 Swiss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Map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Vector</w:t>
            </w:r>
          </w:p>
        </w:tc>
        <w:tc>
          <w:tcPr>
            <w:tcW w:w="1766" w:type="dxa"/>
            <w:tcBorders>
              <w:right w:val="single" w:sz="24" w:space="0" w:color="auto"/>
            </w:tcBorders>
            <w:shd w:val="clear" w:color="auto" w:fill="auto"/>
          </w:tcPr>
          <w:p w14:paraId="379DDA7B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Landestopografie (swisstopo)</w:t>
            </w:r>
          </w:p>
        </w:tc>
      </w:tr>
      <w:tr w:rsidR="00B15E46" w:rsidRPr="00941FC0" w14:paraId="4A1E28C1" w14:textId="77777777" w:rsidTr="00F86842">
        <w:trPr>
          <w:trHeight w:val="268"/>
        </w:trPr>
        <w:tc>
          <w:tcPr>
            <w:tcW w:w="2114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717861BC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tcBorders>
              <w:bottom w:val="single" w:sz="24" w:space="0" w:color="auto"/>
            </w:tcBorders>
            <w:shd w:val="clear" w:color="auto" w:fill="auto"/>
          </w:tcPr>
          <w:p w14:paraId="324A5113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  <w:p w14:paraId="68150F68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  <w:p w14:paraId="0AFCE9E4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912" w:type="dxa"/>
            <w:tcBorders>
              <w:bottom w:val="single" w:sz="24" w:space="0" w:color="auto"/>
            </w:tcBorders>
            <w:shd w:val="clear" w:color="auto" w:fill="auto"/>
          </w:tcPr>
          <w:p w14:paraId="23A592E4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Locations:</w:t>
            </w:r>
          </w:p>
          <w:p w14:paraId="2200FE1C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Data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1B214460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Eidg. Gebäude- und Wohnungsregister GWR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13"/>
            </w:r>
          </w:p>
          <w:p w14:paraId="6648E64C" w14:textId="77777777" w:rsidR="00B15E46" w:rsidRPr="002E4686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CF5DBB">
              <w:rPr>
                <w:color w:val="000000"/>
                <w:sz w:val="18"/>
                <w:szCs w:val="18"/>
                <w:lang w:val="en-GB"/>
              </w:rPr>
              <w:t xml:space="preserve">Not available on </w:t>
            </w:r>
            <w:proofErr w:type="spellStart"/>
            <w:proofErr w:type="gramStart"/>
            <w:r w:rsidRPr="00CF5DBB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</w:p>
        </w:tc>
        <w:tc>
          <w:tcPr>
            <w:tcW w:w="176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5B7E022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</w:tc>
      </w:tr>
      <w:tr w:rsidR="00B15E46" w:rsidRPr="00941FC0" w14:paraId="7074026A" w14:textId="77777777" w:rsidTr="00F86842">
        <w:trPr>
          <w:trHeight w:val="1989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020E5AFE" w14:textId="77777777" w:rsidR="00B15E46" w:rsidRPr="00D13A7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13A70">
              <w:rPr>
                <w:b/>
                <w:bCs/>
                <w:color w:val="000000"/>
                <w:sz w:val="18"/>
                <w:szCs w:val="18"/>
                <w:lang w:val="en-GB"/>
              </w:rPr>
              <w:t>Companies:</w:t>
            </w:r>
          </w:p>
          <w:p w14:paraId="7BC584CE" w14:textId="77777777" w:rsidR="00B15E46" w:rsidRPr="00D13A70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13A70">
              <w:rPr>
                <w:color w:val="000000"/>
                <w:sz w:val="18"/>
                <w:szCs w:val="18"/>
                <w:lang w:val="en-GB"/>
              </w:rPr>
              <w:t>same as in GODI</w:t>
            </w:r>
          </w:p>
          <w:p w14:paraId="6384DE6E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and </w:t>
            </w:r>
            <w:r w:rsidRPr="005224C3">
              <w:rPr>
                <w:color w:val="000000"/>
                <w:sz w:val="18"/>
                <w:szCs w:val="18"/>
                <w:lang w:val="en-GB"/>
              </w:rPr>
              <w:t xml:space="preserve">various datasets in the </w:t>
            </w:r>
            <w:proofErr w:type="spellStart"/>
            <w:proofErr w:type="gramStart"/>
            <w:r w:rsidRPr="005224C3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5224C3">
              <w:rPr>
                <w:color w:val="000000"/>
                <w:sz w:val="18"/>
                <w:szCs w:val="18"/>
                <w:lang w:val="en-GB"/>
              </w:rPr>
              <w:t xml:space="preserve"> cat. </w:t>
            </w:r>
            <w:r w:rsidRPr="005224C3">
              <w:rPr>
                <w:color w:val="000000"/>
                <w:sz w:val="18"/>
                <w:szCs w:val="18"/>
              </w:rPr>
              <w:t>“</w:t>
            </w:r>
            <w:r w:rsidRPr="00941FC0">
              <w:rPr>
                <w:color w:val="000000"/>
                <w:sz w:val="18"/>
                <w:szCs w:val="18"/>
              </w:rPr>
              <w:t xml:space="preserve">Industrie, Dienstleistungen" </w:t>
            </w:r>
            <w:r>
              <w:rPr>
                <w:color w:val="000000"/>
                <w:sz w:val="18"/>
                <w:szCs w:val="18"/>
              </w:rPr>
              <w:t>and</w:t>
            </w:r>
            <w:r w:rsidRPr="00941FC0">
              <w:rPr>
                <w:color w:val="000000"/>
                <w:sz w:val="18"/>
                <w:szCs w:val="18"/>
              </w:rPr>
              <w:t xml:space="preserve"> "Tourismus"</w:t>
            </w:r>
          </w:p>
          <w:p w14:paraId="7B55FBA6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Appendix F)</w:t>
            </w:r>
          </w:p>
        </w:tc>
        <w:tc>
          <w:tcPr>
            <w:tcW w:w="1996" w:type="dxa"/>
            <w:tcBorders>
              <w:top w:val="single" w:sz="24" w:space="0" w:color="auto"/>
            </w:tcBorders>
            <w:shd w:val="clear" w:color="auto" w:fill="auto"/>
          </w:tcPr>
          <w:p w14:paraId="2CA3F968" w14:textId="77777777" w:rsidR="00B15E46" w:rsidRPr="00AF6D8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F6D80">
              <w:rPr>
                <w:b/>
                <w:bCs/>
                <w:color w:val="000000"/>
                <w:sz w:val="18"/>
                <w:szCs w:val="18"/>
                <w:lang w:val="en-GB"/>
              </w:rPr>
              <w:t>Company registration data:</w:t>
            </w:r>
          </w:p>
          <w:p w14:paraId="29A3C60D" w14:textId="77777777" w:rsidR="00B15E46" w:rsidRPr="00AF6D80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color w:val="000000"/>
                <w:sz w:val="18"/>
                <w:szCs w:val="18"/>
                <w:lang w:val="en-GB"/>
              </w:rPr>
              <w:t>same as in GODI</w:t>
            </w:r>
          </w:p>
        </w:tc>
        <w:tc>
          <w:tcPr>
            <w:tcW w:w="2912" w:type="dxa"/>
            <w:tcBorders>
              <w:top w:val="single" w:sz="24" w:space="0" w:color="auto"/>
            </w:tcBorders>
            <w:shd w:val="clear" w:color="auto" w:fill="auto"/>
          </w:tcPr>
          <w:p w14:paraId="0AF1AE34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Company Register:</w:t>
            </w:r>
          </w:p>
          <w:p w14:paraId="74B4AD52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Data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526A17FA" w14:textId="77777777" w:rsidR="00B15E46" w:rsidRPr="00941FC0" w:rsidRDefault="00B15E46" w:rsidP="00B15E4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Zefix - Zentraler Firmenindex</w:t>
            </w:r>
          </w:p>
          <w:p w14:paraId="4B26AEF5" w14:textId="77777777" w:rsidR="00B15E46" w:rsidRPr="00941FC0" w:rsidRDefault="00B15E46" w:rsidP="00B15E4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Betriebs- und Unternehmensregister BUR (BFS)</w:t>
            </w:r>
          </w:p>
          <w:p w14:paraId="2612BE61" w14:textId="77777777" w:rsidR="00B15E46" w:rsidRPr="005224C3" w:rsidRDefault="00B15E46" w:rsidP="00B15E4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65"/>
              <w:contextualSpacing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Eidg. Betriebszählungen (BFS)</w:t>
            </w:r>
          </w:p>
          <w:p w14:paraId="381E4CC1" w14:textId="77777777" w:rsidR="00B15E46" w:rsidRDefault="00B15E46" w:rsidP="00F86842">
            <w:pPr>
              <w:pStyle w:val="ListParagraph"/>
              <w:spacing w:line="240" w:lineRule="auto"/>
              <w:ind w:left="105"/>
              <w:contextualSpacing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224C3">
              <w:rPr>
                <w:i/>
                <w:iCs/>
                <w:color w:val="000000"/>
                <w:sz w:val="18"/>
                <w:szCs w:val="18"/>
              </w:rPr>
              <w:t>opendata.swiss</w:t>
            </w:r>
            <w:proofErr w:type="spellEnd"/>
            <w:proofErr w:type="gramEnd"/>
            <w:r w:rsidRPr="005224C3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7D7366D2" w14:textId="77777777" w:rsidR="00B15E46" w:rsidRPr="005224C3" w:rsidRDefault="00B15E46" w:rsidP="00F86842">
            <w:pPr>
              <w:pStyle w:val="ListParagraph"/>
              <w:spacing w:line="240" w:lineRule="auto"/>
              <w:ind w:left="105"/>
              <w:contextualSpacing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4F3C76E8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  <w:p w14:paraId="5DAA7C6B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Justiz (BJ)</w:t>
            </w:r>
          </w:p>
        </w:tc>
      </w:tr>
      <w:tr w:rsidR="00B15E46" w:rsidRPr="00941FC0" w14:paraId="769FAC6C" w14:textId="77777777" w:rsidTr="00F86842">
        <w:trPr>
          <w:trHeight w:val="76"/>
        </w:trPr>
        <w:tc>
          <w:tcPr>
            <w:tcW w:w="2114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2D8D8BC7" w14:textId="77777777" w:rsidR="00B15E46" w:rsidRPr="005224C3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5224C3">
              <w:rPr>
                <w:b/>
                <w:bCs/>
                <w:color w:val="000000"/>
                <w:sz w:val="18"/>
                <w:szCs w:val="18"/>
                <w:lang w:val="en-GB"/>
              </w:rPr>
              <w:t>Earth observation:</w:t>
            </w:r>
          </w:p>
          <w:p w14:paraId="2A382118" w14:textId="77777777" w:rsidR="00B15E46" w:rsidRPr="005224C3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5224C3">
              <w:rPr>
                <w:i/>
                <w:iCs/>
                <w:color w:val="000000"/>
                <w:sz w:val="18"/>
                <w:szCs w:val="18"/>
                <w:lang w:val="en-GB"/>
              </w:rPr>
              <w:t>Meteorological/weather:</w:t>
            </w:r>
            <w:r w:rsidRPr="005224C3">
              <w:rPr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465A5A5A" w14:textId="77777777" w:rsidR="00B15E46" w:rsidRPr="005224C3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5224C3">
              <w:rPr>
                <w:color w:val="000000"/>
                <w:sz w:val="18"/>
                <w:szCs w:val="18"/>
                <w:lang w:val="en-GB"/>
              </w:rPr>
              <w:t xml:space="preserve">any datasets from </w:t>
            </w:r>
            <w:proofErr w:type="spellStart"/>
            <w:r w:rsidRPr="005224C3">
              <w:rPr>
                <w:color w:val="000000"/>
                <w:sz w:val="18"/>
                <w:szCs w:val="18"/>
                <w:lang w:val="en-GB"/>
              </w:rPr>
              <w:t>MeteoSchweiz</w:t>
            </w:r>
            <w:proofErr w:type="spellEnd"/>
          </w:p>
          <w:p w14:paraId="13491739" w14:textId="77777777" w:rsidR="00B15E46" w:rsidRPr="005224C3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5224C3">
              <w:rPr>
                <w:i/>
                <w:iCs/>
                <w:color w:val="000000"/>
                <w:sz w:val="18"/>
                <w:szCs w:val="18"/>
                <w:lang w:val="en-GB"/>
              </w:rPr>
              <w:lastRenderedPageBreak/>
              <w:t>Agriculture:</w:t>
            </w:r>
            <w:r w:rsidRPr="005224C3">
              <w:rPr>
                <w:color w:val="000000"/>
                <w:sz w:val="18"/>
                <w:szCs w:val="18"/>
                <w:lang w:val="en-GB"/>
              </w:rPr>
              <w:t xml:space="preserve"> Data collections of the </w:t>
            </w:r>
            <w:r>
              <w:rPr>
                <w:color w:val="000000"/>
                <w:sz w:val="18"/>
                <w:szCs w:val="18"/>
                <w:lang w:val="en-GB"/>
              </w:rPr>
              <w:t>BLW</w:t>
            </w:r>
            <w:r>
              <w:rPr>
                <w:rStyle w:val="FootnoteReference"/>
                <w:color w:val="000000"/>
                <w:sz w:val="18"/>
                <w:szCs w:val="18"/>
                <w:lang w:val="en-GB"/>
              </w:rPr>
              <w:footnoteReference w:id="14"/>
            </w:r>
            <w:r w:rsidRPr="005224C3">
              <w:rPr>
                <w:color w:val="000000"/>
                <w:sz w:val="18"/>
                <w:szCs w:val="18"/>
                <w:lang w:val="en-GB"/>
              </w:rPr>
              <w:t xml:space="preserve"> and the </w:t>
            </w:r>
            <w:proofErr w:type="spellStart"/>
            <w:proofErr w:type="gramStart"/>
            <w:r w:rsidRPr="005224C3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5224C3">
              <w:rPr>
                <w:color w:val="000000"/>
                <w:sz w:val="18"/>
                <w:szCs w:val="18"/>
                <w:lang w:val="en-GB"/>
              </w:rPr>
              <w:t xml:space="preserve"> category  "Land- und </w:t>
            </w:r>
            <w:proofErr w:type="spellStart"/>
            <w:r w:rsidRPr="005224C3">
              <w:rPr>
                <w:color w:val="000000"/>
                <w:sz w:val="18"/>
                <w:szCs w:val="18"/>
                <w:lang w:val="en-GB"/>
              </w:rPr>
              <w:t>Forstwirtschaft</w:t>
            </w:r>
            <w:proofErr w:type="spellEnd"/>
            <w:r w:rsidRPr="005224C3">
              <w:rPr>
                <w:color w:val="000000"/>
                <w:sz w:val="18"/>
                <w:szCs w:val="18"/>
                <w:lang w:val="en-GB"/>
              </w:rPr>
              <w:t>"</w:t>
            </w:r>
          </w:p>
          <w:p w14:paraId="760CA817" w14:textId="77777777" w:rsidR="00B15E46" w:rsidRPr="00D13A7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D13A70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Forestry: </w:t>
            </w:r>
          </w:p>
          <w:p w14:paraId="5E997802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any forestry data such as available on </w:t>
            </w:r>
            <w:proofErr w:type="spellStart"/>
            <w:proofErr w:type="gramStart"/>
            <w:r w:rsidRPr="00923720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"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Zertifizierte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Waldflächen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(ha) und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Holzproduktion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(m3) der Schweiz, bis 2014" including those in the category "deforestation" according to Open Data Barometer</w:t>
            </w:r>
          </w:p>
          <w:p w14:paraId="409DD618" w14:textId="77777777" w:rsidR="00B15E46" w:rsidRPr="0092372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923720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Fishing and hunting: </w:t>
            </w:r>
          </w:p>
          <w:p w14:paraId="022B29BE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see</w:t>
            </w:r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"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Fischereistatistik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" </w:t>
            </w:r>
            <w:r>
              <w:rPr>
                <w:color w:val="000000"/>
                <w:sz w:val="18"/>
                <w:szCs w:val="18"/>
                <w:lang w:val="en-GB"/>
              </w:rPr>
              <w:t>and</w:t>
            </w:r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"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Jagdstatistik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>"</w:t>
            </w:r>
          </w:p>
        </w:tc>
        <w:tc>
          <w:tcPr>
            <w:tcW w:w="1996" w:type="dxa"/>
            <w:tcBorders>
              <w:top w:val="single" w:sz="24" w:space="0" w:color="auto"/>
            </w:tcBorders>
            <w:shd w:val="clear" w:color="auto" w:fill="auto"/>
          </w:tcPr>
          <w:p w14:paraId="4CED1B64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3F409C1B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2CB17AF2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2FC6662A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694A2156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5BEDD667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912" w:type="dxa"/>
            <w:tcBorders>
              <w:top w:val="single" w:sz="24" w:space="0" w:color="auto"/>
            </w:tcBorders>
            <w:shd w:val="clear" w:color="auto" w:fill="auto"/>
          </w:tcPr>
          <w:p w14:paraId="4E47186A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b/>
                <w:bCs/>
                <w:color w:val="000000"/>
                <w:sz w:val="18"/>
                <w:szCs w:val="18"/>
              </w:rPr>
              <w:lastRenderedPageBreak/>
              <w:t>Weather</w:t>
            </w:r>
            <w:proofErr w:type="spellEnd"/>
            <w:r w:rsidRPr="00941FC0">
              <w:rPr>
                <w:b/>
                <w:bCs/>
                <w:color w:val="000000"/>
                <w:sz w:val="18"/>
                <w:szCs w:val="18"/>
              </w:rPr>
              <w:t xml:space="preserve"> Forecast:</w:t>
            </w:r>
          </w:p>
          <w:p w14:paraId="18808309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Data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152FB2A9" w14:textId="77777777" w:rsidR="00B15E46" w:rsidRPr="00941FC0" w:rsidRDefault="00B15E46" w:rsidP="00B15E4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Schweizer Temperaturmittel</w:t>
            </w:r>
          </w:p>
          <w:p w14:paraId="61E5AE52" w14:textId="77777777" w:rsidR="00B15E46" w:rsidRPr="00941FC0" w:rsidRDefault="00B15E46" w:rsidP="00B15E4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Wetterradardaten MeteoSchweiz</w:t>
            </w:r>
          </w:p>
          <w:p w14:paraId="435D7115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41FC0">
              <w:rPr>
                <w:i/>
                <w:iCs/>
                <w:color w:val="000000"/>
                <w:sz w:val="18"/>
                <w:szCs w:val="18"/>
              </w:rPr>
              <w:t>opendata.swiss</w:t>
            </w:r>
            <w:proofErr w:type="spellEnd"/>
            <w:proofErr w:type="gram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72C7FEAE" w14:textId="77777777" w:rsidR="00B15E46" w:rsidRPr="00941FC0" w:rsidRDefault="00B15E46" w:rsidP="00B15E46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lastRenderedPageBreak/>
              <w:t>Automatische Wetterstationen - aktuelle Messwerte</w:t>
            </w:r>
          </w:p>
          <w:p w14:paraId="7D82410F" w14:textId="77777777" w:rsidR="00B15E46" w:rsidRPr="00941FC0" w:rsidRDefault="00B15E46" w:rsidP="00B15E46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465"/>
              <w:contextualSpacing/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Messwerte Niederschlag, 10 min Summe</w:t>
            </w:r>
          </w:p>
          <w:p w14:paraId="0906D35D" w14:textId="77777777" w:rsidR="00B15E46" w:rsidRPr="00941FC0" w:rsidRDefault="00B15E46" w:rsidP="00B15E46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465"/>
              <w:contextualSpacing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Messwerte Wind Geschwindigkeit, 10 min Mittel</w:t>
            </w:r>
          </w:p>
        </w:tc>
        <w:tc>
          <w:tcPr>
            <w:tcW w:w="176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65E75473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lastRenderedPageBreak/>
              <w:t>Bundesamt für Meteorologie und Klimatologie (MeteoSchweiz)</w:t>
            </w:r>
          </w:p>
        </w:tc>
      </w:tr>
      <w:tr w:rsidR="00B15E46" w:rsidRPr="00941FC0" w14:paraId="6A9E520D" w14:textId="77777777" w:rsidTr="00F86842">
        <w:trPr>
          <w:trHeight w:val="75"/>
        </w:trPr>
        <w:tc>
          <w:tcPr>
            <w:tcW w:w="2114" w:type="dxa"/>
            <w:vMerge/>
            <w:tcBorders>
              <w:left w:val="single" w:sz="24" w:space="0" w:color="auto"/>
            </w:tcBorders>
            <w:shd w:val="clear" w:color="auto" w:fill="auto"/>
          </w:tcPr>
          <w:p w14:paraId="66A6939C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Merge w:val="restart"/>
            <w:shd w:val="clear" w:color="auto" w:fill="auto"/>
          </w:tcPr>
          <w:p w14:paraId="1F79A290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23720">
              <w:rPr>
                <w:b/>
                <w:bCs/>
                <w:color w:val="000000"/>
                <w:sz w:val="18"/>
                <w:szCs w:val="18"/>
                <w:lang w:val="en-GB"/>
              </w:rPr>
              <w:t>National environmental statistics data:</w:t>
            </w:r>
          </w:p>
          <w:p w14:paraId="185E2E74" w14:textId="77777777" w:rsidR="00B15E46" w:rsidRPr="0092372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923720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Carbon </w:t>
            </w:r>
            <w:proofErr w:type="gramStart"/>
            <w:r w:rsidRPr="00923720">
              <w:rPr>
                <w:i/>
                <w:iCs/>
                <w:color w:val="000000"/>
                <w:sz w:val="18"/>
                <w:szCs w:val="18"/>
                <w:lang w:val="en-GB"/>
              </w:rPr>
              <w:t>emissions,:</w:t>
            </w:r>
            <w:proofErr w:type="gramEnd"/>
          </w:p>
          <w:p w14:paraId="7028DE32" w14:textId="77777777" w:rsidR="00B15E46" w:rsidRPr="00923720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same datasets as for GODI "Air Quality " </w:t>
            </w:r>
          </w:p>
          <w:p w14:paraId="6AE11DFF" w14:textId="77777777" w:rsidR="00B15E46" w:rsidRPr="0092372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923720">
              <w:rPr>
                <w:i/>
                <w:iCs/>
                <w:color w:val="000000"/>
                <w:sz w:val="18"/>
                <w:szCs w:val="18"/>
                <w:lang w:val="en-GB"/>
              </w:rPr>
              <w:t>Deforestation:</w:t>
            </w:r>
          </w:p>
          <w:p w14:paraId="5948A6F6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23720">
              <w:rPr>
                <w:color w:val="000000"/>
                <w:sz w:val="18"/>
                <w:szCs w:val="18"/>
                <w:lang w:val="en-GB"/>
              </w:rPr>
              <w:t>similar to G8 category "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Forstwirtschaft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>” but specifically focused on deforestation e.g. "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Holzernte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in der Schweiz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nach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Forstzone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, Kanton,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Eigentümertyp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und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Holzartengruppe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>, in m3" (data inventory</w:t>
            </w:r>
            <w:r>
              <w:rPr>
                <w:color w:val="000000"/>
                <w:sz w:val="18"/>
                <w:szCs w:val="18"/>
                <w:lang w:val="en-GB"/>
              </w:rPr>
              <w:t>)</w:t>
            </w:r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GB"/>
              </w:rPr>
              <w:t>or on</w:t>
            </w:r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"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Waldfläche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und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Holzernte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>" (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Kategorie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 xml:space="preserve"> "Land- und </w:t>
            </w:r>
            <w:proofErr w:type="spellStart"/>
            <w:r w:rsidRPr="00923720">
              <w:rPr>
                <w:color w:val="000000"/>
                <w:sz w:val="18"/>
                <w:szCs w:val="18"/>
                <w:lang w:val="en-GB"/>
              </w:rPr>
              <w:t>Holzernte</w:t>
            </w:r>
            <w:proofErr w:type="spellEnd"/>
            <w:r w:rsidRPr="00923720">
              <w:rPr>
                <w:color w:val="000000"/>
                <w:sz w:val="18"/>
                <w:szCs w:val="18"/>
                <w:lang w:val="en-GB"/>
              </w:rPr>
              <w:t>")</w:t>
            </w:r>
          </w:p>
        </w:tc>
        <w:tc>
          <w:tcPr>
            <w:tcW w:w="2912" w:type="dxa"/>
            <w:shd w:val="clear" w:color="auto" w:fill="auto"/>
          </w:tcPr>
          <w:p w14:paraId="533A17CA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76AF73DA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43FC595F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42FD6FFF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0FBE655A" w14:textId="77777777" w:rsidR="00B15E46" w:rsidRPr="0092372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14:paraId="1642EDC3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0A810EF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-</w:t>
            </w:r>
          </w:p>
        </w:tc>
      </w:tr>
      <w:tr w:rsidR="00B15E46" w:rsidRPr="00941FC0" w14:paraId="53B1D34E" w14:textId="77777777" w:rsidTr="00F86842">
        <w:trPr>
          <w:trHeight w:val="75"/>
        </w:trPr>
        <w:tc>
          <w:tcPr>
            <w:tcW w:w="2114" w:type="dxa"/>
            <w:vMerge w:val="restart"/>
            <w:tcBorders>
              <w:left w:val="single" w:sz="24" w:space="0" w:color="auto"/>
            </w:tcBorders>
            <w:shd w:val="clear" w:color="auto" w:fill="auto"/>
          </w:tcPr>
          <w:p w14:paraId="56BEA386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Energy and Environment:</w:t>
            </w:r>
          </w:p>
          <w:p w14:paraId="6A942D9C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941FC0">
              <w:rPr>
                <w:i/>
                <w:iCs/>
                <w:color w:val="000000"/>
                <w:sz w:val="18"/>
                <w:szCs w:val="18"/>
              </w:rPr>
              <w:t xml:space="preserve">Pollution </w:t>
            </w:r>
            <w:proofErr w:type="spellStart"/>
            <w:r w:rsidRPr="00941FC0">
              <w:rPr>
                <w:i/>
                <w:iCs/>
                <w:color w:val="000000"/>
                <w:sz w:val="18"/>
                <w:szCs w:val="18"/>
              </w:rPr>
              <w:t>levels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51A6A305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 xml:space="preserve">gleiche Datensammlungen wie beim Open Data Barometer bezüglich Carbon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emissions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und wie beim GODI "Air Quality" und "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Water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Quality"</w:t>
            </w:r>
          </w:p>
          <w:p w14:paraId="00C8DF7F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i/>
                <w:iCs/>
                <w:color w:val="000000"/>
                <w:sz w:val="18"/>
                <w:szCs w:val="18"/>
              </w:rPr>
              <w:t xml:space="preserve">Energy </w:t>
            </w:r>
            <w:proofErr w:type="spellStart"/>
            <w:r w:rsidRPr="00941FC0">
              <w:rPr>
                <w:i/>
                <w:iCs/>
                <w:color w:val="000000"/>
                <w:sz w:val="18"/>
                <w:szCs w:val="18"/>
              </w:rPr>
              <w:t>consumption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3532B519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 xml:space="preserve">jegliche Datensätze/-sammlungen der </w:t>
            </w:r>
            <w:proofErr w:type="spellStart"/>
            <w:proofErr w:type="gramStart"/>
            <w:r w:rsidRPr="00941FC0">
              <w:rPr>
                <w:color w:val="000000"/>
                <w:sz w:val="18"/>
                <w:szCs w:val="18"/>
              </w:rPr>
              <w:t>opendata.swiss</w:t>
            </w:r>
            <w:proofErr w:type="spellEnd"/>
            <w:proofErr w:type="gramEnd"/>
            <w:r w:rsidRPr="00941FC0">
              <w:rPr>
                <w:color w:val="000000"/>
                <w:sz w:val="18"/>
                <w:szCs w:val="18"/>
              </w:rPr>
              <w:t xml:space="preserve"> Kategorie "Energie" sowie auch vom Bundesamt für Energie und einige wenige vom Bundesamt für Statistik</w:t>
            </w:r>
          </w:p>
        </w:tc>
        <w:tc>
          <w:tcPr>
            <w:tcW w:w="1996" w:type="dxa"/>
            <w:vMerge/>
            <w:shd w:val="clear" w:color="auto" w:fill="auto"/>
          </w:tcPr>
          <w:p w14:paraId="755A4F21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12" w:type="dxa"/>
            <w:shd w:val="clear" w:color="auto" w:fill="auto"/>
          </w:tcPr>
          <w:p w14:paraId="249AA288" w14:textId="77777777" w:rsidR="00B15E46" w:rsidRPr="009E7377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E7377">
              <w:rPr>
                <w:b/>
                <w:bCs/>
                <w:color w:val="000000"/>
                <w:sz w:val="18"/>
                <w:szCs w:val="18"/>
              </w:rPr>
              <w:t>Air Quality:</w:t>
            </w:r>
          </w:p>
          <w:p w14:paraId="5B5A0F1A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5224C3">
              <w:rPr>
                <w:i/>
                <w:iCs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5224C3"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 w:rsidRPr="005224C3">
              <w:rPr>
                <w:i/>
                <w:iCs/>
                <w:color w:val="000000"/>
                <w:sz w:val="18"/>
                <w:szCs w:val="18"/>
              </w:rPr>
              <w:t xml:space="preserve"> &amp; </w:t>
            </w:r>
            <w:proofErr w:type="spellStart"/>
            <w:proofErr w:type="gramStart"/>
            <w:r w:rsidRPr="005224C3">
              <w:rPr>
                <w:i/>
                <w:iCs/>
                <w:color w:val="000000"/>
                <w:sz w:val="18"/>
                <w:szCs w:val="18"/>
              </w:rPr>
              <w:t>opendata.swiss</w:t>
            </w:r>
            <w:proofErr w:type="spellEnd"/>
            <w:proofErr w:type="gramEnd"/>
            <w:r w:rsidRPr="005224C3">
              <w:rPr>
                <w:i/>
                <w:iCs/>
                <w:color w:val="000000"/>
                <w:sz w:val="18"/>
                <w:szCs w:val="18"/>
              </w:rPr>
              <w:t>:</w:t>
            </w:r>
            <w:r w:rsidRPr="00941FC0">
              <w:rPr>
                <w:color w:val="000000"/>
                <w:sz w:val="18"/>
                <w:szCs w:val="18"/>
              </w:rPr>
              <w:t xml:space="preserve"> Luftqualität Schweiz (Jahreswerte)</w:t>
            </w:r>
          </w:p>
        </w:tc>
        <w:tc>
          <w:tcPr>
            <w:tcW w:w="1766" w:type="dxa"/>
            <w:tcBorders>
              <w:right w:val="single" w:sz="24" w:space="0" w:color="auto"/>
            </w:tcBorders>
            <w:shd w:val="clear" w:color="auto" w:fill="auto"/>
          </w:tcPr>
          <w:p w14:paraId="29022E2A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Umwelt (BAFU)</w:t>
            </w:r>
          </w:p>
        </w:tc>
      </w:tr>
      <w:tr w:rsidR="00B15E46" w:rsidRPr="00941FC0" w14:paraId="633A7A6C" w14:textId="77777777" w:rsidTr="00F86842">
        <w:trPr>
          <w:trHeight w:val="75"/>
        </w:trPr>
        <w:tc>
          <w:tcPr>
            <w:tcW w:w="2114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68042D34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034703E1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912" w:type="dxa"/>
            <w:tcBorders>
              <w:bottom w:val="single" w:sz="24" w:space="0" w:color="auto"/>
            </w:tcBorders>
            <w:shd w:val="clear" w:color="auto" w:fill="auto"/>
          </w:tcPr>
          <w:p w14:paraId="566C7600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b/>
                <w:bCs/>
                <w:color w:val="000000"/>
                <w:sz w:val="18"/>
                <w:szCs w:val="18"/>
              </w:rPr>
              <w:t>Water</w:t>
            </w:r>
            <w:proofErr w:type="spellEnd"/>
            <w:r w:rsidRPr="00941FC0">
              <w:rPr>
                <w:b/>
                <w:bCs/>
                <w:color w:val="000000"/>
                <w:sz w:val="18"/>
                <w:szCs w:val="18"/>
              </w:rPr>
              <w:t xml:space="preserve"> Quality:</w:t>
            </w:r>
          </w:p>
          <w:p w14:paraId="19F7BEBD" w14:textId="77777777" w:rsidR="00B15E46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5224C3">
              <w:rPr>
                <w:i/>
                <w:iCs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5224C3"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505D0FE2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Nationale Beobachtung Oberflächengewässerqualität (NAWA)</w:t>
            </w:r>
          </w:p>
          <w:p w14:paraId="1D3725EC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i/>
                <w:iCs/>
                <w:color w:val="000000"/>
                <w:sz w:val="18"/>
                <w:szCs w:val="18"/>
              </w:rPr>
              <w:t>Opendata.swiss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4745">
              <w:rPr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76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B699E3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Umwelt (BAFU)</w:t>
            </w:r>
          </w:p>
        </w:tc>
      </w:tr>
      <w:tr w:rsidR="00B15E46" w:rsidRPr="00941FC0" w14:paraId="0724C060" w14:textId="77777777" w:rsidTr="00F86842">
        <w:trPr>
          <w:trHeight w:val="75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55775CB9" w14:textId="77777777" w:rsidR="00B15E46" w:rsidRPr="008C5CBF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8C5CBF">
              <w:rPr>
                <w:b/>
                <w:bCs/>
                <w:color w:val="000000"/>
                <w:sz w:val="18"/>
                <w:szCs w:val="18"/>
                <w:lang w:val="en-GB"/>
              </w:rPr>
              <w:t>Education:</w:t>
            </w:r>
          </w:p>
          <w:p w14:paraId="5F2CF6BA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v</w:t>
            </w:r>
            <w:r w:rsidRPr="008C5CBF">
              <w:rPr>
                <w:color w:val="000000"/>
                <w:sz w:val="18"/>
                <w:szCs w:val="18"/>
                <w:lang w:val="en-GB"/>
              </w:rPr>
              <w:t xml:space="preserve">arious datasets in the </w:t>
            </w:r>
            <w:proofErr w:type="spellStart"/>
            <w:proofErr w:type="gramStart"/>
            <w:r w:rsidRPr="008C5CBF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8C5CBF">
              <w:rPr>
                <w:color w:val="000000"/>
                <w:sz w:val="18"/>
                <w:szCs w:val="18"/>
                <w:lang w:val="en-GB"/>
              </w:rPr>
              <w:t xml:space="preserve"> cat. </w:t>
            </w:r>
            <w:r w:rsidRPr="00941FC0">
              <w:rPr>
                <w:color w:val="000000"/>
                <w:sz w:val="18"/>
                <w:szCs w:val="18"/>
              </w:rPr>
              <w:t>"</w:t>
            </w:r>
            <w:proofErr w:type="gramStart"/>
            <w:r w:rsidRPr="00941FC0">
              <w:rPr>
                <w:color w:val="000000"/>
                <w:sz w:val="18"/>
                <w:szCs w:val="18"/>
              </w:rPr>
              <w:t>Bildung,  Wissenschaft</w:t>
            </w:r>
            <w:proofErr w:type="gramEnd"/>
            <w:r w:rsidRPr="00941FC0">
              <w:rPr>
                <w:color w:val="000000"/>
                <w:sz w:val="18"/>
                <w:szCs w:val="18"/>
              </w:rPr>
              <w:t>"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15"/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5B022F63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  <w:lang w:val="en-GB"/>
              </w:rPr>
              <w:t>Primary and secondary education performance data:</w:t>
            </w:r>
          </w:p>
          <w:p w14:paraId="7DE0BF6E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8C5CBF">
              <w:rPr>
                <w:color w:val="000000"/>
                <w:sz w:val="18"/>
                <w:szCs w:val="18"/>
                <w:lang w:val="en-GB"/>
              </w:rPr>
              <w:t xml:space="preserve">datasets in the </w:t>
            </w:r>
            <w:proofErr w:type="spellStart"/>
            <w:proofErr w:type="gramStart"/>
            <w:r w:rsidRPr="008C5CBF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8C5CBF">
              <w:rPr>
                <w:color w:val="000000"/>
                <w:sz w:val="18"/>
                <w:szCs w:val="18"/>
                <w:lang w:val="en-GB"/>
              </w:rPr>
              <w:t xml:space="preserve"> cat. </w:t>
            </w:r>
            <w:r w:rsidRPr="00941FC0">
              <w:rPr>
                <w:color w:val="000000"/>
                <w:sz w:val="18"/>
                <w:szCs w:val="18"/>
              </w:rPr>
              <w:t>"Bildung,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41FC0">
              <w:rPr>
                <w:color w:val="000000"/>
                <w:sz w:val="18"/>
                <w:szCs w:val="18"/>
              </w:rPr>
              <w:t>Wissenschaft"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321CD054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70F99D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</w:tc>
      </w:tr>
      <w:tr w:rsidR="00B15E46" w:rsidRPr="00941FC0" w14:paraId="17B3C998" w14:textId="77777777" w:rsidTr="00F86842">
        <w:trPr>
          <w:trHeight w:val="75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27F4C92A" w14:textId="77777777" w:rsidR="00B15E46" w:rsidRPr="00D13A7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13A70">
              <w:rPr>
                <w:b/>
                <w:bCs/>
                <w:color w:val="000000"/>
                <w:sz w:val="18"/>
                <w:szCs w:val="18"/>
                <w:lang w:val="en-GB"/>
              </w:rPr>
              <w:lastRenderedPageBreak/>
              <w:t>Transport and Infrastructure:</w:t>
            </w:r>
          </w:p>
          <w:p w14:paraId="74D62320" w14:textId="77777777" w:rsidR="00B15E46" w:rsidRPr="00D13A7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D13A70">
              <w:rPr>
                <w:i/>
                <w:iCs/>
                <w:color w:val="000000"/>
                <w:sz w:val="18"/>
                <w:szCs w:val="18"/>
                <w:lang w:val="en-GB"/>
              </w:rPr>
              <w:t>Transport:</w:t>
            </w:r>
          </w:p>
          <w:p w14:paraId="560E7EC8" w14:textId="77777777" w:rsidR="00B15E46" w:rsidRPr="009A7F91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A7F91">
              <w:rPr>
                <w:color w:val="000000"/>
                <w:sz w:val="18"/>
                <w:szCs w:val="18"/>
                <w:lang w:val="en-GB"/>
              </w:rPr>
              <w:t xml:space="preserve">various datasets in the data inventory and on </w:t>
            </w:r>
            <w:proofErr w:type="spellStart"/>
            <w:proofErr w:type="gramStart"/>
            <w:r w:rsidRPr="009A7F91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9A7F91">
              <w:rPr>
                <w:color w:val="000000"/>
                <w:sz w:val="18"/>
                <w:szCs w:val="18"/>
                <w:lang w:val="en-GB"/>
              </w:rPr>
              <w:t xml:space="preserve"> cat. </w:t>
            </w:r>
            <w:r w:rsidRPr="00941FC0">
              <w:rPr>
                <w:color w:val="000000"/>
                <w:sz w:val="18"/>
                <w:szCs w:val="18"/>
              </w:rPr>
              <w:t xml:space="preserve">"Mobilität und Verkehr" </w:t>
            </w:r>
            <w:r w:rsidRPr="009A7F91">
              <w:rPr>
                <w:color w:val="000000"/>
                <w:sz w:val="18"/>
                <w:szCs w:val="18"/>
              </w:rPr>
              <w:t xml:space="preserve">and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BFS</w:t>
            </w:r>
            <w:r>
              <w:rPr>
                <w:rStyle w:val="FootnoteReference"/>
                <w:color w:val="000000"/>
                <w:sz w:val="18"/>
                <w:szCs w:val="18"/>
              </w:rPr>
              <w:footnoteReference w:id="16"/>
            </w:r>
            <w:r w:rsidRPr="00941FC0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052297C0" w14:textId="77777777" w:rsidR="00B15E46" w:rsidRPr="009A7F91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A7F91">
              <w:rPr>
                <w:b/>
                <w:bCs/>
                <w:color w:val="000000"/>
                <w:sz w:val="18"/>
                <w:szCs w:val="18"/>
                <w:lang w:val="en-GB"/>
              </w:rPr>
              <w:t>Public transport timetable data:</w:t>
            </w:r>
          </w:p>
          <w:p w14:paraId="1B24531B" w14:textId="77777777" w:rsidR="00B15E46" w:rsidRPr="009A7F91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A7F91">
              <w:rPr>
                <w:color w:val="000000"/>
                <w:sz w:val="18"/>
                <w:szCs w:val="18"/>
                <w:lang w:val="en-GB"/>
              </w:rPr>
              <w:t>detailed datasets available on the Open Data Platform Mobility Switzerland</w:t>
            </w:r>
            <w:r>
              <w:rPr>
                <w:rStyle w:val="FootnoteReference"/>
                <w:color w:val="000000"/>
                <w:sz w:val="18"/>
                <w:szCs w:val="18"/>
                <w:lang w:val="en-GB"/>
              </w:rPr>
              <w:footnoteReference w:id="17"/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5B94E8AE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AF4C0D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Verkehr</w:t>
            </w:r>
          </w:p>
          <w:p w14:paraId="32057DB1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Bundesamt für Statistik (BFS)</w:t>
            </w:r>
          </w:p>
        </w:tc>
      </w:tr>
      <w:tr w:rsidR="00B15E46" w:rsidRPr="00941FC0" w14:paraId="5808962C" w14:textId="77777777" w:rsidTr="00F86842">
        <w:trPr>
          <w:trHeight w:val="75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67497AF9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Global Development:</w:t>
            </w:r>
          </w:p>
          <w:p w14:paraId="08FF897D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941FC0">
              <w:rPr>
                <w:i/>
                <w:iCs/>
                <w:color w:val="000000"/>
                <w:sz w:val="18"/>
                <w:szCs w:val="18"/>
              </w:rPr>
              <w:t>Dat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a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inventory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4E4A2A85" w14:textId="77777777" w:rsidR="00B15E46" w:rsidRPr="00941FC0" w:rsidRDefault="00B15E46" w:rsidP="00B15E46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433"/>
              <w:contextualSpacing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941FC0">
              <w:rPr>
                <w:color w:val="000000"/>
                <w:sz w:val="18"/>
                <w:szCs w:val="18"/>
              </w:rPr>
              <w:t>Activity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file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der DEZA</w:t>
            </w:r>
          </w:p>
          <w:p w14:paraId="0E4E0D4E" w14:textId="77777777" w:rsidR="00B15E46" w:rsidRPr="009A7F91" w:rsidRDefault="00B15E46" w:rsidP="00B15E46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433"/>
              <w:contextualSpacing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 xml:space="preserve">Organisation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file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der DEZA</w:t>
            </w:r>
          </w:p>
          <w:p w14:paraId="63612CC5" w14:textId="77777777" w:rsidR="00B15E46" w:rsidRDefault="00B15E46" w:rsidP="00F86842">
            <w:pPr>
              <w:pStyle w:val="ListParagraph"/>
              <w:spacing w:before="120" w:line="240" w:lineRule="auto"/>
              <w:ind w:left="74"/>
              <w:contextualSpacing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sz w:val="18"/>
                <w:szCs w:val="18"/>
              </w:rPr>
              <w:t>opendatas.swiss</w:t>
            </w:r>
            <w:proofErr w:type="spellEnd"/>
            <w:proofErr w:type="gramEnd"/>
            <w:r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21FF6DB1" w14:textId="77777777" w:rsidR="00B15E46" w:rsidRDefault="00B15E46" w:rsidP="00F86842">
            <w:pPr>
              <w:pStyle w:val="ListParagraph"/>
              <w:spacing w:line="240" w:lineRule="auto"/>
              <w:ind w:left="73"/>
              <w:contextualSpacing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  <w:p w14:paraId="5F1FD6E5" w14:textId="77777777" w:rsidR="00B15E46" w:rsidRDefault="00B15E46" w:rsidP="00F86842">
            <w:pPr>
              <w:pStyle w:val="ListParagraph"/>
              <w:spacing w:line="240" w:lineRule="auto"/>
              <w:ind w:left="73"/>
              <w:contextualSpacing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others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638406DA" w14:textId="77777777" w:rsidR="00B15E46" w:rsidRPr="006B0D04" w:rsidRDefault="00B15E46" w:rsidP="00F86842">
            <w:pPr>
              <w:pStyle w:val="ListParagraph"/>
              <w:spacing w:line="240" w:lineRule="auto"/>
              <w:ind w:left="73"/>
              <w:contextualSpacing/>
              <w:jc w:val="left"/>
              <w:rPr>
                <w:i/>
                <w:i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 xml:space="preserve">Departement für auswärtige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Anglegenheiten</w:t>
            </w:r>
            <w:proofErr w:type="spellEnd"/>
            <w:r>
              <w:rPr>
                <w:rStyle w:val="FootnoteReference"/>
                <w:color w:val="000000"/>
                <w:sz w:val="18"/>
                <w:szCs w:val="18"/>
              </w:rPr>
              <w:footnoteReference w:id="18"/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5B07B61B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51E20CA3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0BB975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Direktion für Entwicklung und Zusammenarbeit (DEZA)</w:t>
            </w:r>
          </w:p>
          <w:p w14:paraId="24D69B17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 xml:space="preserve">Eidgenössische Departement für auswärtige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Anglegenheiten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 xml:space="preserve"> (EDA)</w:t>
            </w:r>
          </w:p>
        </w:tc>
      </w:tr>
      <w:tr w:rsidR="00B15E46" w:rsidRPr="00941FC0" w14:paraId="30786A6B" w14:textId="77777777" w:rsidTr="00F86842">
        <w:trPr>
          <w:trHeight w:val="75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5C760780" w14:textId="77777777" w:rsidR="00B15E46" w:rsidRPr="006B0D04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6B0D04">
              <w:rPr>
                <w:b/>
                <w:bCs/>
                <w:color w:val="000000"/>
                <w:sz w:val="18"/>
                <w:szCs w:val="18"/>
                <w:lang w:val="en-GB"/>
              </w:rPr>
              <w:t>Science and Research:</w:t>
            </w:r>
          </w:p>
          <w:p w14:paraId="370A9A75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various datasets on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  <w:lang w:val="en-GB"/>
              </w:rPr>
              <w:t>opendata</w:t>
            </w:r>
            <w:r w:rsidRPr="006B0D04">
              <w:rPr>
                <w:color w:val="000000"/>
                <w:sz w:val="18"/>
                <w:szCs w:val="18"/>
                <w:lang w:val="en-GB"/>
              </w:rPr>
              <w:t>.swiss</w:t>
            </w:r>
            <w:proofErr w:type="spellEnd"/>
            <w:proofErr w:type="gramEnd"/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 in the category "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Bildung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Wissenschaft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>"</w:t>
            </w:r>
          </w:p>
          <w:p w14:paraId="2CD455FE" w14:textId="77777777" w:rsidR="00B15E46" w:rsidRDefault="00B15E46" w:rsidP="00F86842">
            <w:pPr>
              <w:spacing w:before="120"/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6B0D04">
              <w:rPr>
                <w:i/>
                <w:iCs/>
                <w:color w:val="000000"/>
                <w:sz w:val="18"/>
                <w:szCs w:val="18"/>
                <w:lang w:val="en-GB"/>
              </w:rPr>
              <w:t>others:</w:t>
            </w:r>
          </w:p>
          <w:p w14:paraId="68F3C2CB" w14:textId="77777777" w:rsidR="00B15E46" w:rsidRPr="006B0D04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various data by the SBFI e.g. the “Data Base Publications”</w:t>
            </w:r>
            <w:r>
              <w:rPr>
                <w:rStyle w:val="FootnoteReference"/>
                <w:color w:val="000000"/>
                <w:sz w:val="18"/>
                <w:szCs w:val="18"/>
                <w:lang w:val="en-GB"/>
              </w:rPr>
              <w:footnoteReference w:id="19"/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6A84D78F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054E85C9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6F14A9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 xml:space="preserve">Staatssekretariat für </w:t>
            </w:r>
            <w:proofErr w:type="spellStart"/>
            <w:r w:rsidRPr="00941FC0">
              <w:rPr>
                <w:color w:val="000000"/>
                <w:sz w:val="18"/>
                <w:szCs w:val="18"/>
              </w:rPr>
              <w:t>Bidlung</w:t>
            </w:r>
            <w:proofErr w:type="spellEnd"/>
            <w:r w:rsidRPr="00941FC0">
              <w:rPr>
                <w:color w:val="000000"/>
                <w:sz w:val="18"/>
                <w:szCs w:val="18"/>
              </w:rPr>
              <w:t>, Forschung und Innovation SBFI oder Schweizerischer Nationalfonds zur Förderung der wissenschaftlichen Forschung SNF</w:t>
            </w:r>
          </w:p>
        </w:tc>
      </w:tr>
      <w:tr w:rsidR="00B15E46" w:rsidRPr="00941FC0" w14:paraId="0A308354" w14:textId="77777777" w:rsidTr="00F86842">
        <w:trPr>
          <w:trHeight w:val="75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1697483D" w14:textId="77777777" w:rsidR="00B15E46" w:rsidRPr="00D13A7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D13A70">
              <w:rPr>
                <w:b/>
                <w:bCs/>
                <w:color w:val="000000"/>
                <w:sz w:val="18"/>
                <w:szCs w:val="18"/>
                <w:lang w:val="en-GB"/>
              </w:rPr>
              <w:t>Social mobility and welfare:</w:t>
            </w:r>
          </w:p>
          <w:p w14:paraId="44BB1CEF" w14:textId="77777777" w:rsidR="00B15E46" w:rsidRPr="006B0D04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various datasets on </w:t>
            </w:r>
            <w:proofErr w:type="spellStart"/>
            <w:proofErr w:type="gramStart"/>
            <w:r w:rsidRPr="006B0D04">
              <w:rPr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 in the category "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Soziale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Sicherheit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>" and "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Bau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-und 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Wohnungswesen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>" as well as in the field of tasks "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Soziale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B0D04">
              <w:rPr>
                <w:color w:val="000000"/>
                <w:sz w:val="18"/>
                <w:szCs w:val="18"/>
                <w:lang w:val="en-GB"/>
              </w:rPr>
              <w:t>Wohlfahrt</w:t>
            </w:r>
            <w:proofErr w:type="spellEnd"/>
            <w:r w:rsidRPr="006B0D04">
              <w:rPr>
                <w:color w:val="000000"/>
                <w:sz w:val="18"/>
                <w:szCs w:val="18"/>
                <w:lang w:val="en-GB"/>
              </w:rPr>
              <w:t>"</w:t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5951CF52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328B561B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731111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Sozialversicherungen (BSV)</w:t>
            </w:r>
          </w:p>
          <w:p w14:paraId="2762890D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</w:tc>
      </w:tr>
      <w:tr w:rsidR="00B15E46" w:rsidRPr="00941FC0" w14:paraId="5265ACC7" w14:textId="77777777" w:rsidTr="00F86842">
        <w:trPr>
          <w:trHeight w:val="75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022AEB8F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439B8FB6" w14:textId="77777777" w:rsidR="00B15E46" w:rsidRPr="00AF6D8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F6D80">
              <w:rPr>
                <w:b/>
                <w:bCs/>
                <w:color w:val="000000"/>
                <w:sz w:val="18"/>
                <w:szCs w:val="18"/>
                <w:lang w:val="en-GB"/>
              </w:rPr>
              <w:t>Land ownership data:</w:t>
            </w:r>
          </w:p>
          <w:p w14:paraId="41E50CE4" w14:textId="77777777" w:rsidR="00B15E46" w:rsidRPr="00AF6D80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D20AF7">
              <w:rPr>
                <w:color w:val="000000"/>
                <w:sz w:val="18"/>
                <w:szCs w:val="18"/>
                <w:lang w:val="en-GB"/>
              </w:rPr>
              <w:t>same as in GODI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0B2C5428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  <w:lang w:val="en-GB"/>
              </w:rPr>
              <w:t>Land Ownership:</w:t>
            </w:r>
          </w:p>
          <w:p w14:paraId="3EA54764" w14:textId="77777777" w:rsidR="00B15E46" w:rsidRPr="00941FC0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proofErr w:type="spellStart"/>
            <w:r w:rsidRPr="00941FC0">
              <w:rPr>
                <w:i/>
                <w:iCs/>
                <w:color w:val="000000"/>
                <w:sz w:val="18"/>
                <w:szCs w:val="18"/>
                <w:lang w:val="en-GB"/>
              </w:rPr>
              <w:t>Dateninventar</w:t>
            </w:r>
            <w:proofErr w:type="spellEnd"/>
            <w:r w:rsidRPr="00941FC0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65B09E65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missing</w:t>
            </w:r>
          </w:p>
          <w:p w14:paraId="43B96514" w14:textId="77777777" w:rsidR="00B15E46" w:rsidRPr="0026758F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26758F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26758F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3A6788AF" w14:textId="77777777" w:rsidR="00B15E46" w:rsidRPr="006645D8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proofErr w:type="spellStart"/>
            <w:r w:rsidRPr="006645D8">
              <w:rPr>
                <w:color w:val="000000"/>
                <w:sz w:val="18"/>
                <w:szCs w:val="18"/>
                <w:lang w:val="en-GB"/>
              </w:rPr>
              <w:lastRenderedPageBreak/>
              <w:t>Amtliche</w:t>
            </w:r>
            <w:proofErr w:type="spellEnd"/>
            <w:r w:rsidRPr="006645D8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645D8">
              <w:rPr>
                <w:color w:val="000000"/>
                <w:sz w:val="18"/>
                <w:szCs w:val="18"/>
                <w:lang w:val="en-GB"/>
              </w:rPr>
              <w:t>Vermessung</w:t>
            </w:r>
            <w:proofErr w:type="spellEnd"/>
            <w:r w:rsidRPr="006645D8">
              <w:rPr>
                <w:color w:val="000000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6645D8">
              <w:rPr>
                <w:color w:val="000000"/>
                <w:sz w:val="18"/>
                <w:szCs w:val="18"/>
                <w:lang w:val="en-GB"/>
              </w:rPr>
              <w:t>OpenData</w:t>
            </w:r>
            <w:proofErr w:type="spellEnd"/>
            <w:r w:rsidRPr="006645D8">
              <w:rPr>
                <w:color w:val="000000"/>
                <w:sz w:val="18"/>
                <w:szCs w:val="18"/>
                <w:lang w:val="en-GB"/>
              </w:rPr>
              <w:t>)</w:t>
            </w:r>
          </w:p>
          <w:p w14:paraId="30F361F0" w14:textId="77777777" w:rsidR="00B15E46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others:</w:t>
            </w:r>
          </w:p>
          <w:p w14:paraId="04010F28" w14:textId="77777777" w:rsidR="00B15E46" w:rsidRPr="006B0D04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6B0D04">
              <w:rPr>
                <w:color w:val="000000"/>
                <w:sz w:val="18"/>
                <w:szCs w:val="18"/>
                <w:lang w:val="en-GB"/>
              </w:rPr>
              <w:t>The Swiss cadastral system</w:t>
            </w:r>
            <w:r>
              <w:rPr>
                <w:rStyle w:val="FootnoteReference"/>
                <w:color w:val="000000"/>
                <w:sz w:val="18"/>
                <w:szCs w:val="18"/>
                <w:lang w:val="en-GB"/>
              </w:rPr>
              <w:footnoteReference w:id="20"/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7AF1247" w14:textId="77777777" w:rsidR="00B15E46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lastRenderedPageBreak/>
              <w:t>Bundesamt für Landestopografie (swisstopo)</w:t>
            </w:r>
          </w:p>
          <w:p w14:paraId="525CEFBB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Bundesamt für Justiz (BJ)</w:t>
            </w:r>
          </w:p>
        </w:tc>
      </w:tr>
      <w:tr w:rsidR="00B15E46" w:rsidRPr="00941FC0" w14:paraId="536BF479" w14:textId="77777777" w:rsidTr="00F86842">
        <w:trPr>
          <w:trHeight w:val="75"/>
        </w:trPr>
        <w:tc>
          <w:tcPr>
            <w:tcW w:w="21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21A231F3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lastRenderedPageBreak/>
              <w:t>-</w:t>
            </w:r>
          </w:p>
        </w:tc>
        <w:tc>
          <w:tcPr>
            <w:tcW w:w="19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66630114" w14:textId="77777777" w:rsidR="00B15E46" w:rsidRPr="00AF6D8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AF6D80">
              <w:rPr>
                <w:b/>
                <w:bCs/>
                <w:color w:val="000000"/>
                <w:sz w:val="18"/>
                <w:szCs w:val="18"/>
                <w:lang w:val="en-GB"/>
              </w:rPr>
              <w:t>International trade data:</w:t>
            </w:r>
          </w:p>
          <w:p w14:paraId="7F2D593E" w14:textId="77777777" w:rsidR="00B15E46" w:rsidRPr="0026758F" w:rsidRDefault="00B15E46" w:rsidP="00F86842">
            <w:pPr>
              <w:jc w:val="lef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26758F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Data inventory &amp; </w:t>
            </w:r>
            <w:proofErr w:type="spellStart"/>
            <w:proofErr w:type="gramStart"/>
            <w:r w:rsidRPr="0026758F">
              <w:rPr>
                <w:i/>
                <w:iCs/>
                <w:color w:val="000000"/>
                <w:sz w:val="18"/>
                <w:szCs w:val="18"/>
                <w:lang w:val="en-GB"/>
              </w:rPr>
              <w:t>opendata.swiss</w:t>
            </w:r>
            <w:proofErr w:type="spellEnd"/>
            <w:proofErr w:type="gramEnd"/>
            <w:r w:rsidRPr="0026758F"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</w:p>
          <w:p w14:paraId="09C59ED5" w14:textId="77777777" w:rsidR="00B15E46" w:rsidRPr="006645D8" w:rsidRDefault="00B15E46" w:rsidP="00F86842">
            <w:pPr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6645D8">
              <w:rPr>
                <w:color w:val="000000"/>
                <w:sz w:val="18"/>
                <w:szCs w:val="18"/>
                <w:lang w:val="en-GB"/>
              </w:rPr>
              <w:t>«</w:t>
            </w:r>
            <w:proofErr w:type="spellStart"/>
            <w:r w:rsidRPr="006645D8">
              <w:rPr>
                <w:color w:val="000000"/>
                <w:sz w:val="18"/>
                <w:szCs w:val="18"/>
                <w:lang w:val="en-GB"/>
              </w:rPr>
              <w:t>Aussenhandelsstatistik</w:t>
            </w:r>
            <w:proofErr w:type="spellEnd"/>
          </w:p>
          <w:p w14:paraId="7D6AF5DE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Aussenhandel nach Waren</w:t>
            </w:r>
            <w:r>
              <w:rPr>
                <w:color w:val="000000"/>
                <w:sz w:val="18"/>
                <w:szCs w:val="18"/>
              </w:rPr>
              <w:t>»</w:t>
            </w:r>
          </w:p>
        </w:tc>
        <w:tc>
          <w:tcPr>
            <w:tcW w:w="291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0B673119" w14:textId="77777777" w:rsidR="00B15E46" w:rsidRPr="00941FC0" w:rsidRDefault="00B15E46" w:rsidP="00F86842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941FC0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D351D8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Eidgenössische Zollverwaltung (EZV)</w:t>
            </w:r>
          </w:p>
          <w:p w14:paraId="15F78312" w14:textId="77777777" w:rsidR="00B15E46" w:rsidRPr="00941FC0" w:rsidRDefault="00B15E46" w:rsidP="00F86842">
            <w:pPr>
              <w:jc w:val="left"/>
              <w:rPr>
                <w:color w:val="000000"/>
                <w:sz w:val="18"/>
                <w:szCs w:val="18"/>
              </w:rPr>
            </w:pPr>
            <w:r w:rsidRPr="00941FC0">
              <w:rPr>
                <w:color w:val="000000"/>
                <w:sz w:val="18"/>
                <w:szCs w:val="18"/>
              </w:rPr>
              <w:t>Bundesamt für Statistik (BFS)</w:t>
            </w:r>
          </w:p>
        </w:tc>
      </w:tr>
    </w:tbl>
    <w:p w14:paraId="6F8EA2DE" w14:textId="77777777" w:rsidR="002E6353" w:rsidRDefault="002E6353"/>
    <w:sectPr w:rsidR="002E6353" w:rsidSect="00A168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549F7" w14:textId="77777777" w:rsidR="00305A81" w:rsidRDefault="00305A81" w:rsidP="00B15E46">
      <w:pPr>
        <w:spacing w:line="240" w:lineRule="auto"/>
      </w:pPr>
      <w:r>
        <w:separator/>
      </w:r>
    </w:p>
  </w:endnote>
  <w:endnote w:type="continuationSeparator" w:id="0">
    <w:p w14:paraId="0640CC4F" w14:textId="77777777" w:rsidR="00305A81" w:rsidRDefault="00305A81" w:rsidP="00B15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688D3" w14:textId="77777777" w:rsidR="00305A81" w:rsidRDefault="00305A81" w:rsidP="00B15E46">
      <w:pPr>
        <w:spacing w:line="240" w:lineRule="auto"/>
      </w:pPr>
      <w:r>
        <w:separator/>
      </w:r>
    </w:p>
  </w:footnote>
  <w:footnote w:type="continuationSeparator" w:id="0">
    <w:p w14:paraId="21306A78" w14:textId="77777777" w:rsidR="00305A81" w:rsidRDefault="00305A81" w:rsidP="00B15E46">
      <w:pPr>
        <w:spacing w:line="240" w:lineRule="auto"/>
      </w:pPr>
      <w:r>
        <w:continuationSeparator/>
      </w:r>
    </w:p>
  </w:footnote>
  <w:footnote w:id="1">
    <w:p w14:paraId="23B864F5" w14:textId="77777777" w:rsidR="00B15E46" w:rsidRPr="00B0768C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0768C">
        <w:rPr>
          <w:lang w:val="en-GB"/>
        </w:rPr>
        <w:t xml:space="preserve"> https://www.bag.admin.ch/bag/de/home/zahlen-und-statistiken.html</w:t>
      </w:r>
    </w:p>
  </w:footnote>
  <w:footnote w:id="2">
    <w:p w14:paraId="7405C452" w14:textId="77777777" w:rsidR="00B15E46" w:rsidRPr="00B0768C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0768C">
        <w:rPr>
          <w:lang w:val="en-GB"/>
        </w:rPr>
        <w:t xml:space="preserve"> https://www.bfs.admin.ch/bfs/de/home/statistiken/gesundheit.html</w:t>
      </w:r>
    </w:p>
  </w:footnote>
  <w:footnote w:id="3">
    <w:p w14:paraId="1C497C45" w14:textId="77777777" w:rsidR="00B15E46" w:rsidRPr="00A72E5E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A72E5E">
        <w:rPr>
          <w:lang w:val="en-GB"/>
        </w:rPr>
        <w:t xml:space="preserve"> https://opendata.swiss/de/group/population</w:t>
      </w:r>
    </w:p>
  </w:footnote>
  <w:footnote w:id="4">
    <w:p w14:paraId="4A312DEB" w14:textId="77777777" w:rsidR="00B15E46" w:rsidRPr="00A72E5E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A72E5E">
        <w:rPr>
          <w:lang w:val="en-GB"/>
        </w:rPr>
        <w:t xml:space="preserve"> https://www.bfs.admin.ch/bfs/de/home/statistiken/bevoelkerung.html</w:t>
      </w:r>
    </w:p>
  </w:footnote>
  <w:footnote w:id="5">
    <w:p w14:paraId="5BBB7BD1" w14:textId="77777777" w:rsidR="00B15E46" w:rsidRPr="00300DE1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300DE1">
        <w:rPr>
          <w:lang w:val="en-GB"/>
        </w:rPr>
        <w:t xml:space="preserve"> https://www.seco.admin.ch/seco/de/home/Arbeit/Arbeitslosenversicherung/arbeitslosenzahlen.html</w:t>
      </w:r>
    </w:p>
  </w:footnote>
  <w:footnote w:id="6">
    <w:p w14:paraId="4289ECE6" w14:textId="77777777" w:rsidR="00B15E46" w:rsidRPr="00466DAD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66DAD">
        <w:rPr>
          <w:lang w:val="en-GB"/>
        </w:rPr>
        <w:t xml:space="preserve"> https://opendata.swiss/de/group/crime</w:t>
      </w:r>
    </w:p>
  </w:footnote>
  <w:footnote w:id="7">
    <w:p w14:paraId="40520394" w14:textId="77777777" w:rsidR="00B15E46" w:rsidRPr="00872C74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872C74">
        <w:rPr>
          <w:lang w:val="en-GB"/>
        </w:rPr>
        <w:t xml:space="preserve"> https://www.bfs.admin.ch/bfs/de/home/statistiken/kriminalitaet-strafrecht.html</w:t>
      </w:r>
    </w:p>
  </w:footnote>
  <w:footnote w:id="8">
    <w:p w14:paraId="25601E4F" w14:textId="77777777" w:rsidR="00B15E46" w:rsidRDefault="00B15E46" w:rsidP="00B15E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85AFB">
        <w:rPr>
          <w:lang w:val="en-GB"/>
        </w:rPr>
        <w:t xml:space="preserve"> </w:t>
      </w:r>
      <w:r w:rsidRPr="001C1B4A">
        <w:rPr>
          <w:lang w:val="en-GB"/>
        </w:rPr>
        <w:t>https://www.seco.admin.ch/seco/de/home/Aussenwirtschaftspolitik_Wirtschaftliche_</w:t>
      </w:r>
    </w:p>
    <w:p w14:paraId="7377727F" w14:textId="77777777" w:rsidR="00B15E46" w:rsidRPr="00D20AF7" w:rsidRDefault="00B15E46" w:rsidP="00B15E46">
      <w:pPr>
        <w:pStyle w:val="FootnoteText"/>
      </w:pPr>
      <w:r w:rsidRPr="00D20AF7">
        <w:t>Zusammenarbeit/Wirtschaftsbeziehungen/NKP.html</w:t>
      </w:r>
    </w:p>
  </w:footnote>
  <w:footnote w:id="9">
    <w:p w14:paraId="48705C03" w14:textId="77777777" w:rsidR="00B15E46" w:rsidRPr="00D20AF7" w:rsidRDefault="00B15E46" w:rsidP="00B15E46">
      <w:pPr>
        <w:pStyle w:val="FootnoteText"/>
      </w:pPr>
      <w:r w:rsidRPr="00815CF1">
        <w:rPr>
          <w:rStyle w:val="FootnoteReference"/>
        </w:rPr>
        <w:footnoteRef/>
      </w:r>
      <w:r w:rsidRPr="00D20AF7">
        <w:t xml:space="preserve"> https://www.admin.ch/gov/de/start/bundesrecht/systematische-sammlung.html </w:t>
      </w:r>
    </w:p>
  </w:footnote>
  <w:footnote w:id="10">
    <w:p w14:paraId="1986ABE5" w14:textId="77777777" w:rsidR="00B15E46" w:rsidRPr="00D20AF7" w:rsidRDefault="00B15E46" w:rsidP="00B15E46">
      <w:pPr>
        <w:pStyle w:val="FootnoteText"/>
      </w:pPr>
      <w:r w:rsidRPr="00815CF1">
        <w:rPr>
          <w:rStyle w:val="FootnoteReference"/>
        </w:rPr>
        <w:footnoteRef/>
      </w:r>
      <w:r w:rsidRPr="00D20AF7">
        <w:t xml:space="preserve"> https://www.parlament.ch/de/ratsbetrieb/curia-vista</w:t>
      </w:r>
    </w:p>
  </w:footnote>
  <w:footnote w:id="11">
    <w:p w14:paraId="5E7D2AA2" w14:textId="77777777" w:rsidR="00B15E46" w:rsidRPr="00D20AF7" w:rsidRDefault="00B15E46" w:rsidP="00B15E46">
      <w:pPr>
        <w:pStyle w:val="FootnoteText"/>
      </w:pPr>
      <w:r w:rsidRPr="00815CF1">
        <w:rPr>
          <w:rStyle w:val="FootnoteReference"/>
        </w:rPr>
        <w:footnoteRef/>
      </w:r>
      <w:r w:rsidRPr="00D20AF7">
        <w:t xml:space="preserve"> https://www.admin.ch/gov/de/start/bundesrecht/vernehmlassungen.html</w:t>
      </w:r>
    </w:p>
  </w:footnote>
  <w:footnote w:id="12">
    <w:p w14:paraId="02D97CC5" w14:textId="77777777" w:rsidR="00B15E46" w:rsidRPr="00D20AF7" w:rsidRDefault="00B15E46" w:rsidP="00B15E46">
      <w:pPr>
        <w:pStyle w:val="FootnoteText"/>
      </w:pPr>
      <w:r>
        <w:rPr>
          <w:rStyle w:val="FootnoteReference"/>
        </w:rPr>
        <w:footnoteRef/>
      </w:r>
      <w:r w:rsidRPr="00D20AF7">
        <w:t xml:space="preserve"> </w:t>
      </w:r>
      <w:r w:rsidRPr="00D20AF7">
        <w:rPr>
          <w:sz w:val="18"/>
          <w:szCs w:val="18"/>
        </w:rPr>
        <w:t>https://opendata.swiss/de/organization/bundesamt-fur-landestopografie-swisstopo</w:t>
      </w:r>
    </w:p>
  </w:footnote>
  <w:footnote w:id="13">
    <w:p w14:paraId="6C9444F7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4686">
        <w:t>https://www.housing-stat.ch/de/start.html</w:t>
      </w:r>
    </w:p>
  </w:footnote>
  <w:footnote w:id="14">
    <w:p w14:paraId="0F26A8CE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24C3">
        <w:t>https://www.blw.admin.ch/blw/de/home.html</w:t>
      </w:r>
    </w:p>
  </w:footnote>
  <w:footnote w:id="15">
    <w:p w14:paraId="59268E9F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CBF">
        <w:t>https://opendata.swiss/de/dataset?groups=education</w:t>
      </w:r>
    </w:p>
  </w:footnote>
  <w:footnote w:id="16">
    <w:p w14:paraId="373A54E9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7F91">
        <w:t>https://www.bfs.admin.ch/bfs/de/home/statistiken/mobilitaet-verkehr.html</w:t>
      </w:r>
    </w:p>
  </w:footnote>
  <w:footnote w:id="17">
    <w:p w14:paraId="53D83EBE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7F91">
        <w:t>https://opentransportdata.swiss/de/</w:t>
      </w:r>
    </w:p>
  </w:footnote>
  <w:footnote w:id="18">
    <w:p w14:paraId="29EBDF88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D04">
        <w:t>https://www.eda.admin.ch/deza/de/home/aktivitaeten_projekte/grundsaetze-transparenz.html</w:t>
      </w:r>
    </w:p>
  </w:footnote>
  <w:footnote w:id="19">
    <w:p w14:paraId="58EB3C72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D04">
        <w:t>https://www.sbfi.admin.ch/sbfi/de/home/dienstleistungen/publikationen/publikationsdatenbank.html</w:t>
      </w:r>
    </w:p>
  </w:footnote>
  <w:footnote w:id="20">
    <w:p w14:paraId="537ACBA9" w14:textId="77777777" w:rsidR="00B15E46" w:rsidRDefault="00B15E46" w:rsidP="00B15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D04">
        <w:t>https://www.cadastre.ch/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532A6"/>
    <w:multiLevelType w:val="hybridMultilevel"/>
    <w:tmpl w:val="74AEB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F1616B"/>
    <w:multiLevelType w:val="hybridMultilevel"/>
    <w:tmpl w:val="1A94EAE8"/>
    <w:lvl w:ilvl="0" w:tplc="83A830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572019"/>
    <w:multiLevelType w:val="hybridMultilevel"/>
    <w:tmpl w:val="4810E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823DD5"/>
    <w:multiLevelType w:val="hybridMultilevel"/>
    <w:tmpl w:val="BB30A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863803"/>
    <w:multiLevelType w:val="hybridMultilevel"/>
    <w:tmpl w:val="2664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2A4B9D"/>
    <w:multiLevelType w:val="hybridMultilevel"/>
    <w:tmpl w:val="15A6C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2A1E1A"/>
    <w:multiLevelType w:val="hybridMultilevel"/>
    <w:tmpl w:val="0B6A4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186173"/>
    <w:multiLevelType w:val="hybridMultilevel"/>
    <w:tmpl w:val="870A1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1A78B7"/>
    <w:multiLevelType w:val="hybridMultilevel"/>
    <w:tmpl w:val="931C2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620301"/>
    <w:multiLevelType w:val="hybridMultilevel"/>
    <w:tmpl w:val="BB7AA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46"/>
    <w:rsid w:val="00114E19"/>
    <w:rsid w:val="002E6353"/>
    <w:rsid w:val="00305A81"/>
    <w:rsid w:val="00326D0A"/>
    <w:rsid w:val="008C745E"/>
    <w:rsid w:val="00A1682E"/>
    <w:rsid w:val="00B1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A9BD4"/>
  <w15:chartTrackingRefBased/>
  <w15:docId w15:val="{3C6D1FF4-0978-4ECB-B0C3-99F49FF3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4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B15E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E46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styleId="FootnoteReference">
    <w:name w:val="footnote reference"/>
    <w:uiPriority w:val="99"/>
    <w:semiHidden/>
    <w:rsid w:val="00B15E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5E4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Djakovic</dc:creator>
  <cp:keywords/>
  <dc:description/>
  <cp:lastModifiedBy>Boris Djakovic</cp:lastModifiedBy>
  <cp:revision>1</cp:revision>
  <dcterms:created xsi:type="dcterms:W3CDTF">2020-10-14T15:46:00Z</dcterms:created>
  <dcterms:modified xsi:type="dcterms:W3CDTF">2020-10-14T15:47:00Z</dcterms:modified>
</cp:coreProperties>
</file>