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4"/>
        <w:gridCol w:w="3340"/>
        <w:gridCol w:w="3640"/>
      </w:tblGrid>
      <w:tr w:rsidR="00DD639B" w:rsidRPr="0068735D" w14:paraId="72F0A835" w14:textId="77777777" w:rsidTr="00F86842">
        <w:tc>
          <w:tcPr>
            <w:tcW w:w="2124" w:type="dxa"/>
            <w:tcBorders>
              <w:top w:val="single" w:sz="24" w:space="0" w:color="auto"/>
              <w:left w:val="single" w:sz="24" w:space="0" w:color="auto"/>
              <w:bottom w:val="single" w:sz="24" w:space="0" w:color="auto"/>
            </w:tcBorders>
            <w:shd w:val="clear" w:color="auto" w:fill="D9D9D9"/>
          </w:tcPr>
          <w:p w14:paraId="51770644" w14:textId="77777777" w:rsidR="00DD639B" w:rsidRPr="0068735D" w:rsidRDefault="00DD639B" w:rsidP="00F86842">
            <w:pPr>
              <w:jc w:val="left"/>
              <w:rPr>
                <w:b/>
                <w:bCs/>
                <w:sz w:val="18"/>
                <w:szCs w:val="18"/>
              </w:rPr>
            </w:pPr>
            <w:r w:rsidRPr="0068735D">
              <w:rPr>
                <w:b/>
                <w:bCs/>
                <w:sz w:val="18"/>
                <w:szCs w:val="18"/>
              </w:rPr>
              <w:t xml:space="preserve">G8 </w:t>
            </w:r>
            <w:proofErr w:type="spellStart"/>
            <w:r w:rsidRPr="0068735D">
              <w:rPr>
                <w:b/>
                <w:bCs/>
                <w:sz w:val="18"/>
                <w:szCs w:val="18"/>
              </w:rPr>
              <w:t>Category</w:t>
            </w:r>
            <w:proofErr w:type="spellEnd"/>
          </w:p>
        </w:tc>
        <w:tc>
          <w:tcPr>
            <w:tcW w:w="3175" w:type="dxa"/>
            <w:tcBorders>
              <w:top w:val="single" w:sz="24" w:space="0" w:color="auto"/>
              <w:bottom w:val="single" w:sz="24" w:space="0" w:color="auto"/>
            </w:tcBorders>
            <w:shd w:val="clear" w:color="auto" w:fill="D9D9D9"/>
          </w:tcPr>
          <w:p w14:paraId="5E384F05" w14:textId="77777777" w:rsidR="00DD639B" w:rsidRPr="0068735D" w:rsidRDefault="00DD639B" w:rsidP="00F86842">
            <w:pPr>
              <w:jc w:val="left"/>
              <w:rPr>
                <w:b/>
                <w:bCs/>
                <w:sz w:val="18"/>
                <w:szCs w:val="18"/>
              </w:rPr>
            </w:pPr>
            <w:r w:rsidRPr="0068735D">
              <w:rPr>
                <w:b/>
                <w:bCs/>
                <w:sz w:val="18"/>
                <w:szCs w:val="18"/>
              </w:rPr>
              <w:t>Open Data Barometer</w:t>
            </w:r>
          </w:p>
        </w:tc>
        <w:tc>
          <w:tcPr>
            <w:tcW w:w="3461" w:type="dxa"/>
            <w:tcBorders>
              <w:top w:val="single" w:sz="24" w:space="0" w:color="auto"/>
              <w:bottom w:val="single" w:sz="24" w:space="0" w:color="auto"/>
              <w:right w:val="single" w:sz="18" w:space="0" w:color="auto"/>
            </w:tcBorders>
            <w:shd w:val="clear" w:color="auto" w:fill="D9D9D9"/>
          </w:tcPr>
          <w:p w14:paraId="313C575F" w14:textId="77777777" w:rsidR="00DD639B" w:rsidRPr="0068735D" w:rsidRDefault="00DD639B" w:rsidP="00F86842">
            <w:pPr>
              <w:jc w:val="left"/>
              <w:rPr>
                <w:b/>
                <w:bCs/>
                <w:sz w:val="18"/>
                <w:szCs w:val="18"/>
              </w:rPr>
            </w:pPr>
            <w:r w:rsidRPr="0068735D">
              <w:rPr>
                <w:b/>
                <w:bCs/>
                <w:sz w:val="18"/>
                <w:szCs w:val="18"/>
              </w:rPr>
              <w:t>GODI</w:t>
            </w:r>
          </w:p>
        </w:tc>
      </w:tr>
      <w:tr w:rsidR="00DD639B" w:rsidRPr="00941FC0" w14:paraId="294EC723" w14:textId="77777777" w:rsidTr="00F86842">
        <w:tc>
          <w:tcPr>
            <w:tcW w:w="2124" w:type="dxa"/>
            <w:tcBorders>
              <w:top w:val="single" w:sz="24" w:space="0" w:color="auto"/>
              <w:left w:val="single" w:sz="24" w:space="0" w:color="auto"/>
              <w:bottom w:val="single" w:sz="24" w:space="0" w:color="auto"/>
              <w:right w:val="single" w:sz="8" w:space="0" w:color="auto"/>
            </w:tcBorders>
            <w:shd w:val="clear" w:color="auto" w:fill="auto"/>
          </w:tcPr>
          <w:p w14:paraId="1571EB26" w14:textId="77777777" w:rsidR="00DD639B" w:rsidRPr="00922BA6" w:rsidRDefault="00DD639B" w:rsidP="00F86842">
            <w:pPr>
              <w:jc w:val="left"/>
              <w:rPr>
                <w:b/>
                <w:bCs/>
                <w:color w:val="000000"/>
                <w:sz w:val="18"/>
                <w:szCs w:val="18"/>
                <w:lang w:val="en-GB"/>
              </w:rPr>
            </w:pPr>
            <w:r w:rsidRPr="00922BA6">
              <w:rPr>
                <w:b/>
                <w:bCs/>
                <w:color w:val="000000"/>
                <w:sz w:val="18"/>
                <w:szCs w:val="18"/>
                <w:lang w:val="en-GB"/>
              </w:rPr>
              <w:t>Health:</w:t>
            </w:r>
          </w:p>
          <w:p w14:paraId="4E56C7E0" w14:textId="77777777" w:rsidR="00DD639B" w:rsidRPr="0034339B" w:rsidRDefault="00DD639B" w:rsidP="00F86842">
            <w:pPr>
              <w:jc w:val="left"/>
              <w:rPr>
                <w:color w:val="000000"/>
                <w:sz w:val="18"/>
                <w:szCs w:val="18"/>
                <w:lang w:val="en-GB"/>
              </w:rPr>
            </w:pPr>
            <w:r w:rsidRPr="00922BA6">
              <w:rPr>
                <w:color w:val="000000"/>
                <w:sz w:val="18"/>
                <w:szCs w:val="18"/>
                <w:lang w:val="en-GB"/>
              </w:rPr>
              <w:t>Prescription data, performance data</w:t>
            </w:r>
          </w:p>
        </w:tc>
        <w:tc>
          <w:tcPr>
            <w:tcW w:w="3175" w:type="dxa"/>
            <w:tcBorders>
              <w:top w:val="single" w:sz="24" w:space="0" w:color="auto"/>
              <w:left w:val="single" w:sz="8" w:space="0" w:color="auto"/>
              <w:bottom w:val="single" w:sz="24" w:space="0" w:color="auto"/>
              <w:right w:val="single" w:sz="8" w:space="0" w:color="auto"/>
            </w:tcBorders>
            <w:shd w:val="clear" w:color="auto" w:fill="auto"/>
          </w:tcPr>
          <w:p w14:paraId="723EC99E" w14:textId="77777777" w:rsidR="00DD639B" w:rsidRPr="00922BA6" w:rsidRDefault="00DD639B" w:rsidP="00F86842">
            <w:pPr>
              <w:jc w:val="left"/>
              <w:rPr>
                <w:b/>
                <w:bCs/>
                <w:color w:val="000000"/>
                <w:sz w:val="18"/>
                <w:szCs w:val="18"/>
                <w:lang w:val="en-GB"/>
              </w:rPr>
            </w:pPr>
            <w:r w:rsidRPr="00922BA6">
              <w:rPr>
                <w:b/>
                <w:bCs/>
                <w:color w:val="000000"/>
                <w:sz w:val="18"/>
                <w:szCs w:val="18"/>
                <w:lang w:val="en-GB"/>
              </w:rPr>
              <w:t>Health sector performance data:</w:t>
            </w:r>
          </w:p>
          <w:p w14:paraId="6DC9AC28" w14:textId="77777777" w:rsidR="00DD639B" w:rsidRPr="00922BA6" w:rsidRDefault="00DD639B" w:rsidP="00F86842">
            <w:pPr>
              <w:jc w:val="left"/>
              <w:rPr>
                <w:b/>
                <w:bCs/>
                <w:color w:val="000000"/>
                <w:sz w:val="18"/>
                <w:szCs w:val="18"/>
                <w:lang w:val="en-GB"/>
              </w:rPr>
            </w:pPr>
            <w:r w:rsidRPr="00922BA6">
              <w:rPr>
                <w:color w:val="000000"/>
                <w:sz w:val="18"/>
                <w:szCs w:val="18"/>
                <w:lang w:val="en-GB"/>
              </w:rPr>
              <w:t xml:space="preserve">Statistics generated from administrative data that could be used to indicate performance of specific services, or the healthcare </w:t>
            </w:r>
            <w:proofErr w:type="gramStart"/>
            <w:r w:rsidRPr="00922BA6">
              <w:rPr>
                <w:color w:val="000000"/>
                <w:sz w:val="18"/>
                <w:szCs w:val="18"/>
                <w:lang w:val="en-GB"/>
              </w:rPr>
              <w:t>system as a whole</w:t>
            </w:r>
            <w:proofErr w:type="gramEnd"/>
            <w:r w:rsidRPr="00922BA6">
              <w:rPr>
                <w:color w:val="000000"/>
                <w:sz w:val="18"/>
                <w:szCs w:val="18"/>
                <w:lang w:val="en-GB"/>
              </w:rPr>
              <w:t xml:space="preserve">. The performance of health services in a country has a significant impact on the welfare of citizens. Look for ongoing statistics generated from administrative data that could be used to indicate performance of specific services, or the healthcare </w:t>
            </w:r>
            <w:proofErr w:type="gramStart"/>
            <w:r w:rsidRPr="00922BA6">
              <w:rPr>
                <w:color w:val="000000"/>
                <w:sz w:val="18"/>
                <w:szCs w:val="18"/>
                <w:lang w:val="en-GB"/>
              </w:rPr>
              <w:t>system as a whole</w:t>
            </w:r>
            <w:proofErr w:type="gramEnd"/>
            <w:r w:rsidRPr="00922BA6">
              <w:rPr>
                <w:color w:val="000000"/>
                <w:sz w:val="18"/>
                <w:szCs w:val="18"/>
                <w:lang w:val="en-GB"/>
              </w:rPr>
              <w:t xml:space="preserve">. Health performance data might include: Levels of vaccination; Levels of access to health care; Health care outcomes for </w:t>
            </w:r>
            <w:proofErr w:type="gramStart"/>
            <w:r w:rsidRPr="00922BA6">
              <w:rPr>
                <w:color w:val="000000"/>
                <w:sz w:val="18"/>
                <w:szCs w:val="18"/>
                <w:lang w:val="en-GB"/>
              </w:rPr>
              <w:t>particular groups</w:t>
            </w:r>
            <w:proofErr w:type="gramEnd"/>
            <w:r w:rsidRPr="00922BA6">
              <w:rPr>
                <w:color w:val="000000"/>
                <w:sz w:val="18"/>
                <w:szCs w:val="18"/>
                <w:lang w:val="en-GB"/>
              </w:rPr>
              <w:t>; Patient satisfaction with health services.</w:t>
            </w:r>
          </w:p>
        </w:tc>
        <w:tc>
          <w:tcPr>
            <w:tcW w:w="3461" w:type="dxa"/>
            <w:tcBorders>
              <w:top w:val="single" w:sz="24" w:space="0" w:color="auto"/>
              <w:left w:val="single" w:sz="8" w:space="0" w:color="auto"/>
              <w:bottom w:val="single" w:sz="24" w:space="0" w:color="auto"/>
              <w:right w:val="single" w:sz="18" w:space="0" w:color="auto"/>
            </w:tcBorders>
            <w:shd w:val="clear" w:color="auto" w:fill="auto"/>
            <w:vAlign w:val="center"/>
          </w:tcPr>
          <w:p w14:paraId="6CDE5AD0" w14:textId="77777777" w:rsidR="00DD639B" w:rsidRPr="00941FC0" w:rsidRDefault="00DD639B" w:rsidP="00F86842">
            <w:pPr>
              <w:jc w:val="left"/>
              <w:rPr>
                <w:color w:val="000000"/>
                <w:sz w:val="18"/>
                <w:szCs w:val="18"/>
              </w:rPr>
            </w:pPr>
            <w:r w:rsidRPr="00941FC0">
              <w:rPr>
                <w:b/>
                <w:bCs/>
                <w:color w:val="000000"/>
                <w:sz w:val="18"/>
                <w:szCs w:val="18"/>
              </w:rPr>
              <w:t>-</w:t>
            </w:r>
          </w:p>
        </w:tc>
      </w:tr>
      <w:tr w:rsidR="00DD639B" w:rsidRPr="00922BA6" w14:paraId="486E9BDC" w14:textId="77777777" w:rsidTr="00F86842">
        <w:tc>
          <w:tcPr>
            <w:tcW w:w="2124" w:type="dxa"/>
            <w:tcBorders>
              <w:top w:val="single" w:sz="24" w:space="0" w:color="auto"/>
              <w:left w:val="single" w:sz="24" w:space="0" w:color="auto"/>
              <w:bottom w:val="single" w:sz="24" w:space="0" w:color="auto"/>
            </w:tcBorders>
            <w:shd w:val="clear" w:color="auto" w:fill="auto"/>
          </w:tcPr>
          <w:p w14:paraId="4E3A6101"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Statistics:</w:t>
            </w:r>
          </w:p>
          <w:p w14:paraId="30A854A8" w14:textId="77777777" w:rsidR="00DD639B" w:rsidRPr="00922BA6" w:rsidRDefault="00DD639B" w:rsidP="00F86842">
            <w:pPr>
              <w:jc w:val="left"/>
              <w:rPr>
                <w:b/>
                <w:bCs/>
                <w:color w:val="000000"/>
                <w:sz w:val="18"/>
                <w:szCs w:val="18"/>
                <w:lang w:val="en-GB"/>
              </w:rPr>
            </w:pPr>
            <w:r w:rsidRPr="00922BA6">
              <w:rPr>
                <w:color w:val="000000"/>
                <w:sz w:val="18"/>
                <w:szCs w:val="18"/>
                <w:lang w:val="en-GB"/>
              </w:rPr>
              <w:t>National Statistics, Census, infrastructure, wealth, skills</w:t>
            </w:r>
          </w:p>
        </w:tc>
        <w:tc>
          <w:tcPr>
            <w:tcW w:w="3175" w:type="dxa"/>
            <w:tcBorders>
              <w:top w:val="single" w:sz="24" w:space="0" w:color="auto"/>
              <w:bottom w:val="single" w:sz="24" w:space="0" w:color="auto"/>
            </w:tcBorders>
            <w:shd w:val="clear" w:color="auto" w:fill="auto"/>
          </w:tcPr>
          <w:p w14:paraId="44C47D15"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National statistics:</w:t>
            </w:r>
          </w:p>
          <w:p w14:paraId="40FF767B" w14:textId="77777777" w:rsidR="00DD639B" w:rsidRPr="00922BA6" w:rsidRDefault="00DD639B" w:rsidP="00F86842">
            <w:pPr>
              <w:jc w:val="left"/>
              <w:rPr>
                <w:b/>
                <w:bCs/>
                <w:color w:val="000000"/>
                <w:sz w:val="18"/>
                <w:szCs w:val="18"/>
                <w:lang w:val="en-GB"/>
              </w:rPr>
            </w:pPr>
            <w:r w:rsidRPr="00922BA6">
              <w:rPr>
                <w:color w:val="000000"/>
                <w:sz w:val="18"/>
                <w:szCs w:val="18"/>
                <w:lang w:val="en-GB"/>
              </w:rPr>
              <w:t>Key national statistics such as demographic and economic indicators (GDP, unemployment, population, etc), often provided by a National Statistics Agency. Aggregate data (e.g. GDP for whole country at a quarterly level, or population at an annual level) is considered acceptable for this category.</w:t>
            </w:r>
          </w:p>
        </w:tc>
        <w:tc>
          <w:tcPr>
            <w:tcW w:w="3461" w:type="dxa"/>
            <w:tcBorders>
              <w:top w:val="single" w:sz="24" w:space="0" w:color="auto"/>
              <w:bottom w:val="single" w:sz="24" w:space="0" w:color="auto"/>
              <w:right w:val="single" w:sz="18" w:space="0" w:color="auto"/>
            </w:tcBorders>
            <w:shd w:val="clear" w:color="auto" w:fill="auto"/>
          </w:tcPr>
          <w:p w14:paraId="23711D15" w14:textId="77777777" w:rsidR="00DD639B" w:rsidRPr="00941FC0" w:rsidRDefault="00DD639B" w:rsidP="00F86842">
            <w:pPr>
              <w:jc w:val="left"/>
              <w:rPr>
                <w:b/>
                <w:bCs/>
                <w:color w:val="000000"/>
                <w:sz w:val="18"/>
                <w:szCs w:val="18"/>
                <w:lang w:val="en-GB"/>
              </w:rPr>
            </w:pPr>
            <w:r w:rsidRPr="00941FC0">
              <w:rPr>
                <w:b/>
                <w:bCs/>
                <w:color w:val="000000"/>
                <w:sz w:val="18"/>
                <w:szCs w:val="18"/>
                <w:lang w:val="en-GB"/>
              </w:rPr>
              <w:t>National Statistics:</w:t>
            </w:r>
          </w:p>
          <w:p w14:paraId="457584A6" w14:textId="77777777" w:rsidR="00DD639B" w:rsidRPr="00922BA6" w:rsidRDefault="00DD639B" w:rsidP="00F86842">
            <w:pPr>
              <w:jc w:val="left"/>
              <w:rPr>
                <w:color w:val="000000"/>
                <w:sz w:val="18"/>
                <w:szCs w:val="18"/>
                <w:lang w:val="en-GB"/>
              </w:rPr>
            </w:pPr>
            <w:r w:rsidRPr="00922BA6">
              <w:rPr>
                <w:color w:val="000000"/>
                <w:sz w:val="18"/>
                <w:szCs w:val="18"/>
                <w:lang w:val="en-GB"/>
              </w:rPr>
              <w:t>Key national statistics on demographic and economic indicators such as Gross Domestic Product (GDP), or unemployment and population statistics. These statistics can be published as aggregates for the entire country.</w:t>
            </w:r>
          </w:p>
        </w:tc>
      </w:tr>
      <w:tr w:rsidR="00DD639B" w:rsidRPr="00941FC0" w14:paraId="5191F42C" w14:textId="77777777" w:rsidTr="00F86842">
        <w:tc>
          <w:tcPr>
            <w:tcW w:w="2124" w:type="dxa"/>
            <w:tcBorders>
              <w:top w:val="single" w:sz="24" w:space="0" w:color="auto"/>
              <w:left w:val="single" w:sz="24" w:space="0" w:color="auto"/>
              <w:bottom w:val="single" w:sz="24" w:space="0" w:color="auto"/>
            </w:tcBorders>
            <w:shd w:val="clear" w:color="auto" w:fill="auto"/>
          </w:tcPr>
          <w:p w14:paraId="565E32AB" w14:textId="77777777" w:rsidR="00DD639B" w:rsidRPr="00922BA6" w:rsidRDefault="00DD639B" w:rsidP="00F86842">
            <w:pPr>
              <w:jc w:val="left"/>
              <w:rPr>
                <w:b/>
                <w:bCs/>
                <w:color w:val="000000"/>
                <w:sz w:val="18"/>
                <w:szCs w:val="18"/>
                <w:lang w:val="en-GB"/>
              </w:rPr>
            </w:pPr>
            <w:r w:rsidRPr="00922BA6">
              <w:rPr>
                <w:b/>
                <w:bCs/>
                <w:color w:val="000000"/>
                <w:sz w:val="18"/>
                <w:szCs w:val="18"/>
                <w:lang w:val="en-GB"/>
              </w:rPr>
              <w:t>Crime and Justice:</w:t>
            </w:r>
          </w:p>
          <w:p w14:paraId="76CAAB9A" w14:textId="77777777" w:rsidR="00DD639B" w:rsidRPr="00922BA6" w:rsidRDefault="00DD639B" w:rsidP="00F86842">
            <w:pPr>
              <w:jc w:val="left"/>
              <w:rPr>
                <w:b/>
                <w:bCs/>
                <w:color w:val="000000"/>
                <w:sz w:val="18"/>
                <w:szCs w:val="18"/>
                <w:lang w:val="en-GB"/>
              </w:rPr>
            </w:pPr>
            <w:r w:rsidRPr="00922BA6">
              <w:rPr>
                <w:i/>
                <w:iCs/>
                <w:color w:val="000000"/>
                <w:sz w:val="18"/>
                <w:szCs w:val="18"/>
                <w:lang w:val="en-GB"/>
              </w:rPr>
              <w:t>Crime statistics, safety</w:t>
            </w:r>
          </w:p>
        </w:tc>
        <w:tc>
          <w:tcPr>
            <w:tcW w:w="3175" w:type="dxa"/>
            <w:tcBorders>
              <w:top w:val="single" w:sz="24" w:space="0" w:color="auto"/>
              <w:bottom w:val="single" w:sz="24" w:space="0" w:color="auto"/>
            </w:tcBorders>
            <w:shd w:val="clear" w:color="auto" w:fill="auto"/>
          </w:tcPr>
          <w:p w14:paraId="582618D9" w14:textId="77777777" w:rsidR="00DD639B" w:rsidRPr="00922BA6" w:rsidRDefault="00DD639B" w:rsidP="00F86842">
            <w:pPr>
              <w:jc w:val="left"/>
              <w:rPr>
                <w:b/>
                <w:bCs/>
                <w:color w:val="000000"/>
                <w:sz w:val="18"/>
                <w:szCs w:val="18"/>
                <w:lang w:val="en-GB"/>
              </w:rPr>
            </w:pPr>
            <w:r w:rsidRPr="00922BA6">
              <w:rPr>
                <w:b/>
                <w:bCs/>
                <w:color w:val="000000"/>
                <w:sz w:val="18"/>
                <w:szCs w:val="18"/>
                <w:lang w:val="en-GB"/>
              </w:rPr>
              <w:t>Crime statistics data:</w:t>
            </w:r>
          </w:p>
          <w:p w14:paraId="489417DF" w14:textId="77777777" w:rsidR="00DD639B" w:rsidRPr="00922BA6" w:rsidRDefault="00DD639B" w:rsidP="00F86842">
            <w:pPr>
              <w:jc w:val="left"/>
              <w:rPr>
                <w:color w:val="000000"/>
                <w:sz w:val="18"/>
                <w:szCs w:val="18"/>
                <w:lang w:val="en-GB"/>
              </w:rPr>
            </w:pPr>
            <w:r w:rsidRPr="00922BA6">
              <w:rPr>
                <w:color w:val="000000"/>
                <w:sz w:val="18"/>
                <w:szCs w:val="18"/>
                <w:lang w:val="en-GB"/>
              </w:rPr>
              <w:t>Annual returns on levels of crime and/or detailed crime reports</w:t>
            </w:r>
            <w:r>
              <w:rPr>
                <w:color w:val="000000"/>
                <w:sz w:val="18"/>
                <w:szCs w:val="18"/>
                <w:lang w:val="en-GB"/>
              </w:rPr>
              <w:t xml:space="preserve">. Crime </w:t>
            </w:r>
            <w:r w:rsidRPr="00922BA6">
              <w:rPr>
                <w:color w:val="000000"/>
                <w:sz w:val="18"/>
                <w:szCs w:val="18"/>
                <w:lang w:val="en-GB"/>
              </w:rPr>
              <w:t>statistics can be provided at a variety of levels of granularity, from annual returns on levels of crime, to detailed real-time crime-by-crime reports published online and geolocated, allowing the creation of crime maps.</w:t>
            </w:r>
          </w:p>
        </w:tc>
        <w:tc>
          <w:tcPr>
            <w:tcW w:w="3461" w:type="dxa"/>
            <w:tcBorders>
              <w:top w:val="single" w:sz="24" w:space="0" w:color="auto"/>
              <w:bottom w:val="single" w:sz="24" w:space="0" w:color="auto"/>
              <w:right w:val="single" w:sz="18" w:space="0" w:color="auto"/>
            </w:tcBorders>
            <w:shd w:val="clear" w:color="auto" w:fill="auto"/>
            <w:vAlign w:val="center"/>
          </w:tcPr>
          <w:p w14:paraId="74649416" w14:textId="77777777" w:rsidR="00DD639B" w:rsidRPr="00941FC0" w:rsidRDefault="00DD639B" w:rsidP="00F86842">
            <w:pPr>
              <w:jc w:val="left"/>
              <w:rPr>
                <w:b/>
                <w:bCs/>
                <w:color w:val="000000"/>
                <w:sz w:val="18"/>
                <w:szCs w:val="18"/>
              </w:rPr>
            </w:pPr>
            <w:r w:rsidRPr="00941FC0">
              <w:rPr>
                <w:b/>
                <w:bCs/>
                <w:color w:val="000000"/>
                <w:sz w:val="18"/>
                <w:szCs w:val="18"/>
              </w:rPr>
              <w:t>-</w:t>
            </w:r>
          </w:p>
        </w:tc>
      </w:tr>
      <w:tr w:rsidR="00DD639B" w:rsidRPr="005D298A" w14:paraId="5B4B1867" w14:textId="77777777" w:rsidTr="00F86842">
        <w:trPr>
          <w:trHeight w:val="1089"/>
        </w:trPr>
        <w:tc>
          <w:tcPr>
            <w:tcW w:w="2124" w:type="dxa"/>
            <w:vMerge w:val="restart"/>
            <w:tcBorders>
              <w:top w:val="single" w:sz="24" w:space="0" w:color="auto"/>
              <w:left w:val="single" w:sz="24" w:space="0" w:color="auto"/>
            </w:tcBorders>
            <w:shd w:val="clear" w:color="auto" w:fill="auto"/>
          </w:tcPr>
          <w:p w14:paraId="67511047" w14:textId="77777777" w:rsidR="00DD639B" w:rsidRPr="005D298A" w:rsidRDefault="00DD639B" w:rsidP="00F86842">
            <w:pPr>
              <w:jc w:val="left"/>
              <w:rPr>
                <w:b/>
                <w:bCs/>
                <w:i/>
                <w:iCs/>
                <w:color w:val="000000"/>
                <w:sz w:val="18"/>
                <w:szCs w:val="18"/>
                <w:lang w:val="en-GB"/>
              </w:rPr>
            </w:pPr>
            <w:r w:rsidRPr="005D298A">
              <w:rPr>
                <w:b/>
                <w:bCs/>
                <w:color w:val="000000"/>
                <w:sz w:val="18"/>
                <w:szCs w:val="18"/>
                <w:lang w:val="en-GB"/>
              </w:rPr>
              <w:t>Government Accountability and Democracy:</w:t>
            </w:r>
          </w:p>
          <w:p w14:paraId="2BEA5AE5" w14:textId="77777777" w:rsidR="00DD639B" w:rsidRPr="005D298A" w:rsidRDefault="00DD639B" w:rsidP="00F86842">
            <w:pPr>
              <w:jc w:val="left"/>
              <w:rPr>
                <w:color w:val="000000"/>
                <w:sz w:val="18"/>
                <w:szCs w:val="18"/>
                <w:lang w:val="en-GB"/>
              </w:rPr>
            </w:pPr>
            <w:r w:rsidRPr="005D298A">
              <w:rPr>
                <w:color w:val="000000"/>
                <w:sz w:val="18"/>
                <w:szCs w:val="18"/>
                <w:lang w:val="en-GB"/>
              </w:rPr>
              <w:t>Government contact points, election results, legislation and statutes, salaries (pay scales), hospitality/gifts</w:t>
            </w:r>
          </w:p>
          <w:p w14:paraId="58ADDAA2" w14:textId="77777777" w:rsidR="00DD639B" w:rsidRPr="005D298A" w:rsidRDefault="00DD639B" w:rsidP="00F86842">
            <w:pPr>
              <w:jc w:val="left"/>
              <w:rPr>
                <w:b/>
                <w:bCs/>
                <w:color w:val="000000"/>
                <w:sz w:val="18"/>
                <w:szCs w:val="18"/>
                <w:lang w:val="en-GB"/>
              </w:rPr>
            </w:pPr>
          </w:p>
        </w:tc>
        <w:tc>
          <w:tcPr>
            <w:tcW w:w="3175" w:type="dxa"/>
            <w:vMerge w:val="restart"/>
            <w:tcBorders>
              <w:top w:val="single" w:sz="24" w:space="0" w:color="auto"/>
            </w:tcBorders>
            <w:shd w:val="clear" w:color="auto" w:fill="auto"/>
          </w:tcPr>
          <w:p w14:paraId="20A951B8" w14:textId="77777777" w:rsidR="00DD639B" w:rsidRPr="005D298A" w:rsidRDefault="00DD639B" w:rsidP="00F86842">
            <w:pPr>
              <w:jc w:val="left"/>
              <w:rPr>
                <w:b/>
                <w:bCs/>
                <w:color w:val="000000"/>
                <w:sz w:val="18"/>
                <w:szCs w:val="18"/>
                <w:lang w:val="en-GB"/>
              </w:rPr>
            </w:pPr>
            <w:r w:rsidRPr="005D298A">
              <w:rPr>
                <w:b/>
                <w:bCs/>
                <w:color w:val="000000"/>
                <w:sz w:val="18"/>
                <w:szCs w:val="18"/>
                <w:lang w:val="en-GB"/>
              </w:rPr>
              <w:t>Legislation data:</w:t>
            </w:r>
          </w:p>
          <w:p w14:paraId="1AB0C3A8" w14:textId="77777777" w:rsidR="00DD639B" w:rsidRPr="005D298A" w:rsidRDefault="00DD639B" w:rsidP="00F86842">
            <w:pPr>
              <w:jc w:val="left"/>
              <w:rPr>
                <w:color w:val="000000"/>
                <w:sz w:val="18"/>
                <w:szCs w:val="18"/>
                <w:lang w:val="en-GB"/>
              </w:rPr>
            </w:pPr>
            <w:r w:rsidRPr="005D298A">
              <w:rPr>
                <w:color w:val="000000"/>
                <w:sz w:val="18"/>
                <w:szCs w:val="18"/>
                <w:lang w:val="en-GB"/>
              </w:rPr>
              <w:t>The constitution and laws of a country, including national laws and statutes but excluding case-law and administrative regulations.</w:t>
            </w:r>
          </w:p>
        </w:tc>
        <w:tc>
          <w:tcPr>
            <w:tcW w:w="3461" w:type="dxa"/>
            <w:tcBorders>
              <w:top w:val="single" w:sz="24" w:space="0" w:color="auto"/>
              <w:right w:val="single" w:sz="18" w:space="0" w:color="auto"/>
            </w:tcBorders>
            <w:shd w:val="clear" w:color="auto" w:fill="auto"/>
          </w:tcPr>
          <w:p w14:paraId="0A4EC645" w14:textId="77777777" w:rsidR="00DD639B" w:rsidRPr="005D298A" w:rsidRDefault="00DD639B" w:rsidP="00F86842">
            <w:pPr>
              <w:jc w:val="left"/>
              <w:rPr>
                <w:b/>
                <w:bCs/>
                <w:color w:val="000000"/>
                <w:sz w:val="18"/>
                <w:szCs w:val="18"/>
                <w:lang w:val="en-GB"/>
              </w:rPr>
            </w:pPr>
            <w:r w:rsidRPr="005D298A">
              <w:rPr>
                <w:b/>
                <w:bCs/>
                <w:color w:val="000000"/>
                <w:sz w:val="18"/>
                <w:szCs w:val="18"/>
                <w:lang w:val="en-GB"/>
              </w:rPr>
              <w:t>National Laws:</w:t>
            </w:r>
          </w:p>
          <w:p w14:paraId="0B190E6D" w14:textId="77777777" w:rsidR="00DD639B" w:rsidRPr="005D298A" w:rsidRDefault="00DD639B" w:rsidP="00F86842">
            <w:pPr>
              <w:jc w:val="left"/>
              <w:rPr>
                <w:color w:val="000000"/>
                <w:sz w:val="18"/>
                <w:szCs w:val="18"/>
                <w:lang w:val="en-GB"/>
              </w:rPr>
            </w:pPr>
            <w:r w:rsidRPr="005D298A">
              <w:rPr>
                <w:color w:val="000000"/>
                <w:sz w:val="18"/>
                <w:szCs w:val="18"/>
                <w:lang w:val="en-GB"/>
              </w:rPr>
              <w:t>This data category requires all national laws and statutes to be available online, although it is not a requirement that information on legislative behaviour e.g. voting records is available.</w:t>
            </w:r>
          </w:p>
        </w:tc>
      </w:tr>
      <w:tr w:rsidR="00DD639B" w:rsidRPr="005D298A" w14:paraId="53166AEC" w14:textId="77777777" w:rsidTr="00F86842">
        <w:trPr>
          <w:trHeight w:val="1088"/>
        </w:trPr>
        <w:tc>
          <w:tcPr>
            <w:tcW w:w="2124" w:type="dxa"/>
            <w:vMerge/>
            <w:tcBorders>
              <w:left w:val="single" w:sz="24" w:space="0" w:color="auto"/>
              <w:bottom w:val="single" w:sz="18" w:space="0" w:color="auto"/>
            </w:tcBorders>
            <w:shd w:val="clear" w:color="auto" w:fill="auto"/>
          </w:tcPr>
          <w:p w14:paraId="6AF41915" w14:textId="77777777" w:rsidR="00DD639B" w:rsidRPr="005D298A" w:rsidRDefault="00DD639B" w:rsidP="00F86842">
            <w:pPr>
              <w:jc w:val="left"/>
              <w:rPr>
                <w:b/>
                <w:bCs/>
                <w:color w:val="000000"/>
                <w:sz w:val="18"/>
                <w:szCs w:val="18"/>
                <w:lang w:val="en-GB"/>
              </w:rPr>
            </w:pPr>
          </w:p>
        </w:tc>
        <w:tc>
          <w:tcPr>
            <w:tcW w:w="3175" w:type="dxa"/>
            <w:vMerge/>
            <w:shd w:val="clear" w:color="auto" w:fill="auto"/>
          </w:tcPr>
          <w:p w14:paraId="31732986" w14:textId="77777777" w:rsidR="00DD639B" w:rsidRPr="005D298A" w:rsidRDefault="00DD639B" w:rsidP="00F86842">
            <w:pPr>
              <w:jc w:val="left"/>
              <w:rPr>
                <w:b/>
                <w:bCs/>
                <w:color w:val="000000"/>
                <w:sz w:val="18"/>
                <w:szCs w:val="18"/>
                <w:lang w:val="en-GB"/>
              </w:rPr>
            </w:pPr>
          </w:p>
        </w:tc>
        <w:tc>
          <w:tcPr>
            <w:tcW w:w="3461" w:type="dxa"/>
            <w:tcBorders>
              <w:right w:val="single" w:sz="18" w:space="0" w:color="auto"/>
            </w:tcBorders>
            <w:shd w:val="clear" w:color="auto" w:fill="auto"/>
          </w:tcPr>
          <w:p w14:paraId="2A0CCCED" w14:textId="77777777" w:rsidR="00DD639B" w:rsidRPr="005D298A" w:rsidRDefault="00DD639B" w:rsidP="00F86842">
            <w:pPr>
              <w:jc w:val="left"/>
              <w:rPr>
                <w:b/>
                <w:bCs/>
                <w:color w:val="000000"/>
                <w:sz w:val="18"/>
                <w:szCs w:val="18"/>
                <w:lang w:val="en-GB"/>
              </w:rPr>
            </w:pPr>
            <w:r w:rsidRPr="005D298A">
              <w:rPr>
                <w:b/>
                <w:bCs/>
                <w:color w:val="000000"/>
                <w:sz w:val="18"/>
                <w:szCs w:val="18"/>
                <w:lang w:val="en-GB"/>
              </w:rPr>
              <w:t>Draft Legislation:</w:t>
            </w:r>
          </w:p>
          <w:p w14:paraId="481E725E" w14:textId="77777777" w:rsidR="00DD639B" w:rsidRPr="005D298A" w:rsidRDefault="00DD639B" w:rsidP="00F86842">
            <w:pPr>
              <w:jc w:val="left"/>
              <w:rPr>
                <w:color w:val="000000"/>
                <w:sz w:val="18"/>
                <w:szCs w:val="18"/>
                <w:lang w:val="en-GB"/>
              </w:rPr>
            </w:pPr>
            <w:r w:rsidRPr="005D298A">
              <w:rPr>
                <w:color w:val="000000"/>
                <w:sz w:val="18"/>
                <w:szCs w:val="18"/>
                <w:lang w:val="en-GB"/>
              </w:rPr>
              <w:t xml:space="preserve">Data about the bills discussed within national parliament as well as </w:t>
            </w:r>
            <w:proofErr w:type="spellStart"/>
            <w:r w:rsidRPr="005D298A">
              <w:rPr>
                <w:color w:val="000000"/>
                <w:sz w:val="18"/>
                <w:szCs w:val="18"/>
                <w:lang w:val="en-GB"/>
              </w:rPr>
              <w:t>votings</w:t>
            </w:r>
            <w:proofErr w:type="spellEnd"/>
            <w:r w:rsidRPr="005D298A">
              <w:rPr>
                <w:color w:val="000000"/>
                <w:sz w:val="18"/>
                <w:szCs w:val="18"/>
                <w:lang w:val="en-GB"/>
              </w:rPr>
              <w:t xml:space="preserve"> on bills (not to </w:t>
            </w:r>
            <w:r w:rsidRPr="005D298A">
              <w:rPr>
                <w:color w:val="000000"/>
                <w:sz w:val="18"/>
                <w:szCs w:val="18"/>
                <w:lang w:val="en-GB"/>
              </w:rPr>
              <w:lastRenderedPageBreak/>
              <w:t>mix with passed national law). Data on bills must be available for the current legislation period. Open data on the law-making process is crucial for parliamentary transparency: What does a bill text say and how does it change over time? Who introduces a bill? Who votes for and against it? Where is a bill discussed next, so the public can participate in debates?</w:t>
            </w:r>
          </w:p>
        </w:tc>
      </w:tr>
      <w:tr w:rsidR="00DD639B" w:rsidRPr="005D298A" w14:paraId="7A547D27" w14:textId="77777777" w:rsidTr="00F86842">
        <w:trPr>
          <w:trHeight w:val="42"/>
        </w:trPr>
        <w:tc>
          <w:tcPr>
            <w:tcW w:w="2124" w:type="dxa"/>
            <w:vMerge/>
            <w:tcBorders>
              <w:top w:val="single" w:sz="4" w:space="0" w:color="auto"/>
              <w:left w:val="single" w:sz="24" w:space="0" w:color="auto"/>
            </w:tcBorders>
            <w:shd w:val="clear" w:color="auto" w:fill="auto"/>
          </w:tcPr>
          <w:p w14:paraId="1E10B35B" w14:textId="77777777" w:rsidR="00DD639B" w:rsidRPr="005D298A" w:rsidRDefault="00DD639B" w:rsidP="00F86842">
            <w:pPr>
              <w:jc w:val="left"/>
              <w:rPr>
                <w:b/>
                <w:bCs/>
                <w:color w:val="000000"/>
                <w:sz w:val="18"/>
                <w:szCs w:val="18"/>
                <w:lang w:val="en-GB"/>
              </w:rPr>
            </w:pPr>
          </w:p>
        </w:tc>
        <w:tc>
          <w:tcPr>
            <w:tcW w:w="3175" w:type="dxa"/>
            <w:tcBorders>
              <w:top w:val="single" w:sz="4" w:space="0" w:color="auto"/>
            </w:tcBorders>
            <w:shd w:val="clear" w:color="auto" w:fill="auto"/>
          </w:tcPr>
          <w:p w14:paraId="01BD78D0" w14:textId="77777777" w:rsidR="00DD639B" w:rsidRPr="005D298A" w:rsidRDefault="00DD639B" w:rsidP="00F86842">
            <w:pPr>
              <w:jc w:val="left"/>
              <w:rPr>
                <w:b/>
                <w:bCs/>
                <w:color w:val="000000"/>
                <w:sz w:val="18"/>
                <w:szCs w:val="18"/>
                <w:lang w:val="en-GB"/>
              </w:rPr>
            </w:pPr>
            <w:r w:rsidRPr="005D298A">
              <w:rPr>
                <w:b/>
                <w:bCs/>
                <w:color w:val="000000"/>
                <w:sz w:val="18"/>
                <w:szCs w:val="18"/>
                <w:lang w:val="en-GB"/>
              </w:rPr>
              <w:t>National election results data:</w:t>
            </w:r>
          </w:p>
          <w:p w14:paraId="5CD0735E" w14:textId="77777777" w:rsidR="00DD639B" w:rsidRPr="005D298A" w:rsidRDefault="00DD639B" w:rsidP="00F86842">
            <w:pPr>
              <w:jc w:val="left"/>
              <w:rPr>
                <w:color w:val="000000"/>
                <w:sz w:val="18"/>
                <w:szCs w:val="18"/>
                <w:lang w:val="en-GB"/>
              </w:rPr>
            </w:pPr>
            <w:r w:rsidRPr="005D298A">
              <w:rPr>
                <w:color w:val="000000"/>
                <w:sz w:val="18"/>
                <w:szCs w:val="18"/>
                <w:lang w:val="en-GB"/>
              </w:rPr>
              <w:t>Results by constituency / district for the most all national electoral contests over the last ten years.</w:t>
            </w:r>
          </w:p>
        </w:tc>
        <w:tc>
          <w:tcPr>
            <w:tcW w:w="3461" w:type="dxa"/>
            <w:tcBorders>
              <w:top w:val="single" w:sz="4" w:space="0" w:color="auto"/>
              <w:right w:val="single" w:sz="18" w:space="0" w:color="auto"/>
            </w:tcBorders>
            <w:shd w:val="clear" w:color="auto" w:fill="auto"/>
          </w:tcPr>
          <w:p w14:paraId="43E6B2A5" w14:textId="77777777" w:rsidR="00DD639B" w:rsidRPr="005D298A" w:rsidRDefault="00DD639B" w:rsidP="00F86842">
            <w:pPr>
              <w:jc w:val="left"/>
              <w:rPr>
                <w:b/>
                <w:bCs/>
                <w:color w:val="000000"/>
                <w:sz w:val="18"/>
                <w:szCs w:val="18"/>
                <w:lang w:val="en-GB"/>
              </w:rPr>
            </w:pPr>
            <w:r w:rsidRPr="005D298A">
              <w:rPr>
                <w:b/>
                <w:bCs/>
                <w:color w:val="000000"/>
                <w:sz w:val="18"/>
                <w:szCs w:val="18"/>
                <w:lang w:val="en-GB"/>
              </w:rPr>
              <w:t>Election Results:</w:t>
            </w:r>
          </w:p>
          <w:p w14:paraId="04603817" w14:textId="77777777" w:rsidR="00DD639B" w:rsidRPr="005D298A" w:rsidRDefault="00DD639B" w:rsidP="00F86842">
            <w:pPr>
              <w:jc w:val="left"/>
              <w:rPr>
                <w:color w:val="000000"/>
                <w:sz w:val="18"/>
                <w:szCs w:val="18"/>
                <w:lang w:val="en-GB"/>
              </w:rPr>
            </w:pPr>
            <w:r w:rsidRPr="005D298A">
              <w:rPr>
                <w:color w:val="000000"/>
                <w:sz w:val="18"/>
                <w:szCs w:val="18"/>
                <w:lang w:val="en-GB"/>
              </w:rPr>
              <w:t xml:space="preserve">This data category requires results by constituency / district for all major national electoral contests. Election data informs about voting outcomes and voting process. What are electoral majorities and minorities? How many votes are registered, invalid, or spoilt? To enable highest transparency, the Index assesses polling station data. Data for electoral zones does not suffice. The Index consulted the National Democratic Institute (NDI) to develop this data category. </w:t>
            </w:r>
          </w:p>
        </w:tc>
      </w:tr>
      <w:tr w:rsidR="00DD639B" w:rsidRPr="004A38D0" w14:paraId="220C697B" w14:textId="77777777" w:rsidTr="00F86842">
        <w:trPr>
          <w:trHeight w:val="727"/>
        </w:trPr>
        <w:tc>
          <w:tcPr>
            <w:tcW w:w="2124" w:type="dxa"/>
            <w:vMerge w:val="restart"/>
            <w:tcBorders>
              <w:top w:val="single" w:sz="24" w:space="0" w:color="auto"/>
              <w:left w:val="single" w:sz="24" w:space="0" w:color="auto"/>
            </w:tcBorders>
            <w:shd w:val="clear" w:color="auto" w:fill="auto"/>
          </w:tcPr>
          <w:p w14:paraId="16524738"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Finance and contracts:</w:t>
            </w:r>
          </w:p>
          <w:p w14:paraId="6D82E12B" w14:textId="77777777" w:rsidR="00DD639B" w:rsidRPr="004A38D0" w:rsidRDefault="00DD639B" w:rsidP="00F86842">
            <w:pPr>
              <w:jc w:val="left"/>
              <w:rPr>
                <w:color w:val="000000"/>
                <w:sz w:val="18"/>
                <w:szCs w:val="18"/>
                <w:lang w:val="en-GB"/>
              </w:rPr>
            </w:pPr>
            <w:r w:rsidRPr="004A38D0">
              <w:rPr>
                <w:color w:val="000000"/>
                <w:sz w:val="18"/>
                <w:szCs w:val="18"/>
                <w:lang w:val="en-GB"/>
              </w:rPr>
              <w:t>Transaction spend, contracts let, call for tender, future tenders, local budget, national budget (planned and spent)</w:t>
            </w:r>
          </w:p>
        </w:tc>
        <w:tc>
          <w:tcPr>
            <w:tcW w:w="3175" w:type="dxa"/>
            <w:tcBorders>
              <w:top w:val="single" w:sz="24" w:space="0" w:color="auto"/>
            </w:tcBorders>
            <w:shd w:val="clear" w:color="auto" w:fill="auto"/>
          </w:tcPr>
          <w:p w14:paraId="510526CE"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Public contracting data:</w:t>
            </w:r>
          </w:p>
          <w:p w14:paraId="4DAE9429" w14:textId="77777777" w:rsidR="00DD639B" w:rsidRPr="004A38D0" w:rsidRDefault="00DD639B" w:rsidP="00F86842">
            <w:pPr>
              <w:jc w:val="left"/>
              <w:rPr>
                <w:color w:val="000000"/>
                <w:sz w:val="18"/>
                <w:szCs w:val="18"/>
                <w:lang w:val="en-GB"/>
              </w:rPr>
            </w:pPr>
            <w:r w:rsidRPr="004A38D0">
              <w:rPr>
                <w:color w:val="000000"/>
                <w:sz w:val="18"/>
                <w:szCs w:val="18"/>
                <w:lang w:val="en-GB"/>
              </w:rPr>
              <w:t>Details of the contracts issued by the national government.</w:t>
            </w:r>
          </w:p>
        </w:tc>
        <w:tc>
          <w:tcPr>
            <w:tcW w:w="3461" w:type="dxa"/>
            <w:tcBorders>
              <w:top w:val="single" w:sz="24" w:space="0" w:color="auto"/>
              <w:right w:val="single" w:sz="18" w:space="0" w:color="auto"/>
            </w:tcBorders>
            <w:shd w:val="clear" w:color="auto" w:fill="auto"/>
          </w:tcPr>
          <w:p w14:paraId="3D76D53E"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Procurement:</w:t>
            </w:r>
          </w:p>
          <w:p w14:paraId="12DF7807" w14:textId="77777777" w:rsidR="00DD639B" w:rsidRPr="004A38D0" w:rsidRDefault="00DD639B" w:rsidP="00F86842">
            <w:pPr>
              <w:jc w:val="left"/>
              <w:rPr>
                <w:color w:val="000000"/>
                <w:sz w:val="18"/>
                <w:szCs w:val="18"/>
                <w:lang w:val="en-GB"/>
              </w:rPr>
            </w:pPr>
            <w:r w:rsidRPr="004A38D0">
              <w:rPr>
                <w:color w:val="000000"/>
                <w:sz w:val="18"/>
                <w:szCs w:val="18"/>
                <w:lang w:val="en-GB"/>
              </w:rPr>
              <w:t xml:space="preserve">All tenders and awards of the national/federal government aggregated by office. It does not </w:t>
            </w:r>
            <w:proofErr w:type="gramStart"/>
            <w:r w:rsidRPr="004A38D0">
              <w:rPr>
                <w:color w:val="000000"/>
                <w:sz w:val="18"/>
                <w:szCs w:val="18"/>
                <w:lang w:val="en-GB"/>
              </w:rPr>
              <w:t>look into</w:t>
            </w:r>
            <w:proofErr w:type="gramEnd"/>
            <w:r w:rsidRPr="004A38D0">
              <w:rPr>
                <w:color w:val="000000"/>
                <w:sz w:val="18"/>
                <w:szCs w:val="18"/>
                <w:lang w:val="en-GB"/>
              </w:rPr>
              <w:t xml:space="preserve"> procurement planning or other procurement phases. Open procurement data may enable fairer competition among companies, allow to detect fraud, as well as deliver better services for governments and citizens. Monitoring tenders helps new groups to participate in tenders and to increase government compliance.</w:t>
            </w:r>
          </w:p>
        </w:tc>
      </w:tr>
      <w:tr w:rsidR="00DD639B" w:rsidRPr="004A38D0" w14:paraId="430794B9" w14:textId="77777777" w:rsidTr="00F86842">
        <w:trPr>
          <w:trHeight w:val="725"/>
        </w:trPr>
        <w:tc>
          <w:tcPr>
            <w:tcW w:w="2124" w:type="dxa"/>
            <w:vMerge/>
            <w:tcBorders>
              <w:left w:val="single" w:sz="24" w:space="0" w:color="auto"/>
            </w:tcBorders>
            <w:shd w:val="clear" w:color="auto" w:fill="auto"/>
          </w:tcPr>
          <w:p w14:paraId="51374B5B" w14:textId="77777777" w:rsidR="00DD639B" w:rsidRPr="004A38D0" w:rsidRDefault="00DD639B" w:rsidP="00F86842">
            <w:pPr>
              <w:jc w:val="left"/>
              <w:rPr>
                <w:b/>
                <w:bCs/>
                <w:color w:val="000000"/>
                <w:sz w:val="18"/>
                <w:szCs w:val="18"/>
                <w:lang w:val="en-GB"/>
              </w:rPr>
            </w:pPr>
          </w:p>
        </w:tc>
        <w:tc>
          <w:tcPr>
            <w:tcW w:w="3175" w:type="dxa"/>
            <w:shd w:val="clear" w:color="auto" w:fill="auto"/>
          </w:tcPr>
          <w:p w14:paraId="5152BA53"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Government spend data:</w:t>
            </w:r>
          </w:p>
          <w:p w14:paraId="6DC2DAF1" w14:textId="77777777" w:rsidR="00DD639B" w:rsidRPr="004A38D0" w:rsidRDefault="00DD639B" w:rsidP="00F86842">
            <w:pPr>
              <w:jc w:val="left"/>
              <w:rPr>
                <w:color w:val="000000"/>
                <w:sz w:val="18"/>
                <w:szCs w:val="18"/>
                <w:lang w:val="en-GB"/>
              </w:rPr>
            </w:pPr>
            <w:r w:rsidRPr="004A38D0">
              <w:rPr>
                <w:color w:val="000000"/>
                <w:sz w:val="18"/>
                <w:szCs w:val="18"/>
                <w:lang w:val="en-GB"/>
              </w:rPr>
              <w:t>Records of actual (past) national government spending at a detailed transactional level; at the level of month to month government expenditure on specific items (usually this means individual records of spending amounts under $1m or even under $100k). Note: A database of contracts awarded or similar is not sufficient for this category, which refers to detailed ongoing data on actual expenditure.</w:t>
            </w:r>
          </w:p>
        </w:tc>
        <w:tc>
          <w:tcPr>
            <w:tcW w:w="3461" w:type="dxa"/>
            <w:tcBorders>
              <w:right w:val="single" w:sz="18" w:space="0" w:color="auto"/>
            </w:tcBorders>
            <w:shd w:val="clear" w:color="auto" w:fill="auto"/>
          </w:tcPr>
          <w:p w14:paraId="675632C1"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Government Spending:</w:t>
            </w:r>
          </w:p>
          <w:p w14:paraId="70E602D5" w14:textId="77777777" w:rsidR="00DD639B" w:rsidRPr="004A38D0" w:rsidRDefault="00DD639B" w:rsidP="00F86842">
            <w:pPr>
              <w:pStyle w:val="ListParagraph"/>
              <w:ind w:left="0"/>
              <w:contextualSpacing/>
              <w:jc w:val="left"/>
              <w:rPr>
                <w:b/>
                <w:bCs/>
                <w:color w:val="000000"/>
                <w:sz w:val="18"/>
                <w:szCs w:val="18"/>
                <w:lang w:val="en-GB"/>
              </w:rPr>
            </w:pPr>
            <w:r w:rsidRPr="004A38D0">
              <w:rPr>
                <w:color w:val="000000"/>
                <w:sz w:val="18"/>
                <w:szCs w:val="18"/>
                <w:lang w:val="en-GB"/>
              </w:rPr>
              <w:t>Records of actual (past) national government spending at a detailed transactional level. Data must display ongoing expenditure, including transactions and subsidies. A database of contracts awarded or similar will not be considered sufficient. Open spending data shows whether public money is efficiently and effectively used. It helps to understand spending patterns, and to display corruption, misuse, and waste.</w:t>
            </w:r>
          </w:p>
        </w:tc>
      </w:tr>
      <w:tr w:rsidR="00DD639B" w:rsidRPr="004A38D0" w14:paraId="1413E6DC" w14:textId="77777777" w:rsidTr="00F86842">
        <w:trPr>
          <w:trHeight w:val="725"/>
        </w:trPr>
        <w:tc>
          <w:tcPr>
            <w:tcW w:w="2124" w:type="dxa"/>
            <w:vMerge/>
            <w:tcBorders>
              <w:left w:val="single" w:sz="24" w:space="0" w:color="auto"/>
              <w:bottom w:val="single" w:sz="24" w:space="0" w:color="auto"/>
            </w:tcBorders>
            <w:shd w:val="clear" w:color="auto" w:fill="auto"/>
          </w:tcPr>
          <w:p w14:paraId="14E1540D" w14:textId="77777777" w:rsidR="00DD639B" w:rsidRPr="004A38D0" w:rsidRDefault="00DD639B" w:rsidP="00F86842">
            <w:pPr>
              <w:jc w:val="left"/>
              <w:rPr>
                <w:b/>
                <w:bCs/>
                <w:color w:val="000000"/>
                <w:sz w:val="18"/>
                <w:szCs w:val="18"/>
                <w:lang w:val="en-GB"/>
              </w:rPr>
            </w:pPr>
          </w:p>
        </w:tc>
        <w:tc>
          <w:tcPr>
            <w:tcW w:w="3175" w:type="dxa"/>
            <w:tcBorders>
              <w:bottom w:val="single" w:sz="24" w:space="0" w:color="auto"/>
            </w:tcBorders>
            <w:shd w:val="clear" w:color="auto" w:fill="auto"/>
          </w:tcPr>
          <w:p w14:paraId="23623E35"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Detailed budget data:</w:t>
            </w:r>
          </w:p>
          <w:p w14:paraId="0AF935AC" w14:textId="77777777" w:rsidR="00DD639B" w:rsidRPr="004A38D0" w:rsidRDefault="00DD639B" w:rsidP="00F86842">
            <w:pPr>
              <w:jc w:val="left"/>
              <w:rPr>
                <w:color w:val="000000"/>
                <w:sz w:val="18"/>
                <w:szCs w:val="18"/>
                <w:lang w:val="en-GB"/>
              </w:rPr>
            </w:pPr>
            <w:r w:rsidRPr="004A38D0">
              <w:rPr>
                <w:color w:val="000000"/>
                <w:sz w:val="18"/>
                <w:szCs w:val="18"/>
                <w:lang w:val="en-GB"/>
              </w:rPr>
              <w:lastRenderedPageBreak/>
              <w:t>National government budget at a high level (e.g. spending by sector, department etc). Budgets are government plans for expenditure, (not details of actual expenditure in the past which is covered in the spend category).</w:t>
            </w:r>
          </w:p>
        </w:tc>
        <w:tc>
          <w:tcPr>
            <w:tcW w:w="3461" w:type="dxa"/>
            <w:tcBorders>
              <w:bottom w:val="single" w:sz="24" w:space="0" w:color="auto"/>
              <w:right w:val="single" w:sz="18" w:space="0" w:color="auto"/>
            </w:tcBorders>
            <w:shd w:val="clear" w:color="auto" w:fill="auto"/>
          </w:tcPr>
          <w:p w14:paraId="158CC6BA"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lastRenderedPageBreak/>
              <w:t>Government Budget:</w:t>
            </w:r>
          </w:p>
          <w:p w14:paraId="54B08CBC" w14:textId="77777777" w:rsidR="00DD639B" w:rsidRPr="004A38D0" w:rsidRDefault="00DD639B" w:rsidP="00F86842">
            <w:pPr>
              <w:pStyle w:val="ListParagraph"/>
              <w:ind w:left="0"/>
              <w:contextualSpacing/>
              <w:jc w:val="left"/>
              <w:rPr>
                <w:b/>
                <w:bCs/>
                <w:color w:val="000000"/>
                <w:sz w:val="18"/>
                <w:szCs w:val="18"/>
                <w:lang w:val="en-GB"/>
              </w:rPr>
            </w:pPr>
            <w:r w:rsidRPr="004A38D0">
              <w:rPr>
                <w:color w:val="000000"/>
                <w:sz w:val="18"/>
                <w:szCs w:val="18"/>
                <w:lang w:val="en-GB"/>
              </w:rPr>
              <w:lastRenderedPageBreak/>
              <w:t>National government budget at a high level, that is the planned government expenditure for the upcoming year, and not the actual expenditure. Open budget data allows for well-informed publics: showing where money is spent on, how public funds develop over time, and why certain activities are funded.</w:t>
            </w:r>
          </w:p>
        </w:tc>
      </w:tr>
      <w:tr w:rsidR="00DD639B" w:rsidRPr="00125FB6" w14:paraId="47B6156F" w14:textId="77777777" w:rsidTr="00F86842">
        <w:trPr>
          <w:trHeight w:val="268"/>
        </w:trPr>
        <w:tc>
          <w:tcPr>
            <w:tcW w:w="2124" w:type="dxa"/>
            <w:vMerge w:val="restart"/>
            <w:tcBorders>
              <w:top w:val="single" w:sz="24" w:space="0" w:color="auto"/>
              <w:left w:val="single" w:sz="24" w:space="0" w:color="auto"/>
            </w:tcBorders>
            <w:shd w:val="clear" w:color="auto" w:fill="auto"/>
          </w:tcPr>
          <w:p w14:paraId="5A8C423D" w14:textId="77777777" w:rsidR="00DD639B" w:rsidRPr="00125FB6" w:rsidRDefault="00DD639B" w:rsidP="00F86842">
            <w:pPr>
              <w:jc w:val="left"/>
              <w:rPr>
                <w:b/>
                <w:bCs/>
                <w:color w:val="000000"/>
                <w:sz w:val="18"/>
                <w:szCs w:val="18"/>
                <w:lang w:val="en-GB"/>
              </w:rPr>
            </w:pPr>
            <w:r w:rsidRPr="00125FB6">
              <w:rPr>
                <w:b/>
                <w:bCs/>
                <w:color w:val="000000"/>
                <w:sz w:val="18"/>
                <w:szCs w:val="18"/>
                <w:lang w:val="en-GB"/>
              </w:rPr>
              <w:lastRenderedPageBreak/>
              <w:t>Geospatial:</w:t>
            </w:r>
          </w:p>
          <w:p w14:paraId="51D60077" w14:textId="77777777" w:rsidR="00DD639B" w:rsidRPr="00125FB6" w:rsidRDefault="00DD639B" w:rsidP="00F86842">
            <w:pPr>
              <w:jc w:val="left"/>
              <w:rPr>
                <w:color w:val="000000"/>
                <w:sz w:val="18"/>
                <w:szCs w:val="18"/>
                <w:lang w:val="en-GB"/>
              </w:rPr>
            </w:pPr>
            <w:r w:rsidRPr="00125FB6">
              <w:rPr>
                <w:color w:val="000000"/>
                <w:sz w:val="18"/>
                <w:szCs w:val="18"/>
                <w:lang w:val="en-GB"/>
              </w:rPr>
              <w:t>Topography, postcodes, national maps, local maps</w:t>
            </w:r>
          </w:p>
        </w:tc>
        <w:tc>
          <w:tcPr>
            <w:tcW w:w="3175" w:type="dxa"/>
            <w:vMerge w:val="restart"/>
            <w:tcBorders>
              <w:top w:val="single" w:sz="24" w:space="0" w:color="auto"/>
            </w:tcBorders>
            <w:shd w:val="clear" w:color="auto" w:fill="auto"/>
          </w:tcPr>
          <w:p w14:paraId="19DCBB10"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Mapping data:</w:t>
            </w:r>
          </w:p>
          <w:p w14:paraId="44010285" w14:textId="77777777" w:rsidR="00DD639B" w:rsidRPr="00125FB6" w:rsidRDefault="00DD639B" w:rsidP="00F86842">
            <w:pPr>
              <w:jc w:val="left"/>
              <w:rPr>
                <w:color w:val="000000"/>
                <w:sz w:val="18"/>
                <w:szCs w:val="18"/>
                <w:lang w:val="en-GB"/>
              </w:rPr>
            </w:pPr>
            <w:r w:rsidRPr="00125FB6">
              <w:rPr>
                <w:color w:val="000000"/>
                <w:sz w:val="18"/>
                <w:szCs w:val="18"/>
                <w:lang w:val="en-GB"/>
              </w:rPr>
              <w:t xml:space="preserve">A detailed digital map of the country provided by a national mapping agency and kept updated with key features such as official administrative borders, </w:t>
            </w:r>
            <w:proofErr w:type="gramStart"/>
            <w:r w:rsidRPr="00125FB6">
              <w:rPr>
                <w:color w:val="000000"/>
                <w:sz w:val="18"/>
                <w:szCs w:val="18"/>
                <w:lang w:val="en-GB"/>
              </w:rPr>
              <w:t>roads</w:t>
            </w:r>
            <w:proofErr w:type="gramEnd"/>
            <w:r w:rsidRPr="00125FB6">
              <w:rPr>
                <w:color w:val="000000"/>
                <w:sz w:val="18"/>
                <w:szCs w:val="18"/>
                <w:lang w:val="en-GB"/>
              </w:rPr>
              <w:t xml:space="preserve"> and other important infrastructure. Please look for maps of at least a scale of 1:250,000 or better (1cm = 2.5km).</w:t>
            </w:r>
          </w:p>
        </w:tc>
        <w:tc>
          <w:tcPr>
            <w:tcW w:w="3461" w:type="dxa"/>
            <w:tcBorders>
              <w:top w:val="single" w:sz="24" w:space="0" w:color="auto"/>
              <w:right w:val="single" w:sz="18" w:space="0" w:color="auto"/>
            </w:tcBorders>
            <w:shd w:val="clear" w:color="auto" w:fill="auto"/>
          </w:tcPr>
          <w:p w14:paraId="75CA7A83" w14:textId="77777777" w:rsidR="00DD639B" w:rsidRPr="00125FB6" w:rsidRDefault="00DD639B" w:rsidP="00F86842">
            <w:pPr>
              <w:jc w:val="left"/>
              <w:rPr>
                <w:b/>
                <w:bCs/>
                <w:color w:val="000000"/>
                <w:sz w:val="18"/>
                <w:szCs w:val="18"/>
                <w:lang w:val="en-GB"/>
              </w:rPr>
            </w:pPr>
            <w:r w:rsidRPr="00125FB6">
              <w:rPr>
                <w:b/>
                <w:bCs/>
                <w:color w:val="000000"/>
                <w:sz w:val="18"/>
                <w:szCs w:val="18"/>
                <w:lang w:val="en-GB"/>
              </w:rPr>
              <w:t>Administrative Boundaries:</w:t>
            </w:r>
          </w:p>
          <w:p w14:paraId="73CAD764" w14:textId="77777777" w:rsidR="00DD639B" w:rsidRPr="00125FB6" w:rsidRDefault="00DD639B" w:rsidP="00F86842">
            <w:pPr>
              <w:pStyle w:val="ListParagraph"/>
              <w:ind w:left="0"/>
              <w:contextualSpacing/>
              <w:jc w:val="left"/>
              <w:rPr>
                <w:color w:val="000000"/>
                <w:sz w:val="18"/>
                <w:szCs w:val="18"/>
                <w:lang w:val="en-GB"/>
              </w:rPr>
            </w:pPr>
            <w:r w:rsidRPr="00125FB6">
              <w:rPr>
                <w:color w:val="000000"/>
                <w:sz w:val="18"/>
                <w:szCs w:val="18"/>
                <w:lang w:val="en-GB"/>
              </w:rPr>
              <w:t>Data on administrative units or areas defined for the purpose of administration by a (local) government.</w:t>
            </w:r>
          </w:p>
        </w:tc>
      </w:tr>
      <w:tr w:rsidR="00DD639B" w:rsidRPr="00125FB6" w14:paraId="1C1923E7" w14:textId="77777777" w:rsidTr="00F86842">
        <w:trPr>
          <w:trHeight w:val="268"/>
        </w:trPr>
        <w:tc>
          <w:tcPr>
            <w:tcW w:w="2124" w:type="dxa"/>
            <w:vMerge/>
            <w:tcBorders>
              <w:left w:val="single" w:sz="24" w:space="0" w:color="auto"/>
            </w:tcBorders>
            <w:shd w:val="clear" w:color="auto" w:fill="auto"/>
          </w:tcPr>
          <w:p w14:paraId="2F6111C7" w14:textId="77777777" w:rsidR="00DD639B" w:rsidRPr="00125FB6" w:rsidRDefault="00DD639B" w:rsidP="00F86842">
            <w:pPr>
              <w:jc w:val="left"/>
              <w:rPr>
                <w:b/>
                <w:bCs/>
                <w:color w:val="000000"/>
                <w:sz w:val="18"/>
                <w:szCs w:val="18"/>
                <w:lang w:val="en-GB"/>
              </w:rPr>
            </w:pPr>
          </w:p>
        </w:tc>
        <w:tc>
          <w:tcPr>
            <w:tcW w:w="3175" w:type="dxa"/>
            <w:vMerge/>
            <w:shd w:val="clear" w:color="auto" w:fill="auto"/>
          </w:tcPr>
          <w:p w14:paraId="39F3B996" w14:textId="77777777" w:rsidR="00DD639B" w:rsidRPr="00125FB6" w:rsidRDefault="00DD639B" w:rsidP="00F86842">
            <w:pPr>
              <w:jc w:val="left"/>
              <w:rPr>
                <w:b/>
                <w:bCs/>
                <w:color w:val="000000"/>
                <w:sz w:val="18"/>
                <w:szCs w:val="18"/>
                <w:lang w:val="en-GB"/>
              </w:rPr>
            </w:pPr>
          </w:p>
        </w:tc>
        <w:tc>
          <w:tcPr>
            <w:tcW w:w="3461" w:type="dxa"/>
            <w:tcBorders>
              <w:right w:val="single" w:sz="18" w:space="0" w:color="auto"/>
            </w:tcBorders>
            <w:shd w:val="clear" w:color="auto" w:fill="auto"/>
          </w:tcPr>
          <w:p w14:paraId="56239578" w14:textId="77777777" w:rsidR="00DD639B" w:rsidRPr="00125FB6" w:rsidRDefault="00DD639B" w:rsidP="00F86842">
            <w:pPr>
              <w:jc w:val="left"/>
              <w:rPr>
                <w:b/>
                <w:bCs/>
                <w:color w:val="000000"/>
                <w:sz w:val="18"/>
                <w:szCs w:val="18"/>
                <w:lang w:val="en-GB"/>
              </w:rPr>
            </w:pPr>
            <w:r w:rsidRPr="00125FB6">
              <w:rPr>
                <w:b/>
                <w:bCs/>
                <w:color w:val="000000"/>
                <w:sz w:val="18"/>
                <w:szCs w:val="18"/>
                <w:lang w:val="en-GB"/>
              </w:rPr>
              <w:t>National Maps:</w:t>
            </w:r>
          </w:p>
          <w:p w14:paraId="2E29FE9A" w14:textId="77777777" w:rsidR="00DD639B" w:rsidRPr="00125FB6" w:rsidRDefault="00DD639B" w:rsidP="00F86842">
            <w:pPr>
              <w:pStyle w:val="ListParagraph"/>
              <w:ind w:left="0"/>
              <w:contextualSpacing/>
              <w:jc w:val="left"/>
              <w:rPr>
                <w:color w:val="000000"/>
                <w:sz w:val="18"/>
                <w:szCs w:val="18"/>
                <w:lang w:val="en-GB"/>
              </w:rPr>
            </w:pPr>
            <w:r w:rsidRPr="00125FB6">
              <w:rPr>
                <w:color w:val="000000"/>
                <w:sz w:val="18"/>
                <w:szCs w:val="18"/>
                <w:lang w:val="en-GB"/>
              </w:rPr>
              <w:t xml:space="preserve">A geographical map of the country including national traffic routes, stretches of water, and markings of heights. The map must at least be provided at a scale of 1:250,000 (1 cm = 2.5km). </w:t>
            </w:r>
          </w:p>
        </w:tc>
      </w:tr>
      <w:tr w:rsidR="00DD639B" w:rsidRPr="00125FB6" w14:paraId="49CA89F5" w14:textId="77777777" w:rsidTr="00F86842">
        <w:trPr>
          <w:trHeight w:val="268"/>
        </w:trPr>
        <w:tc>
          <w:tcPr>
            <w:tcW w:w="2124" w:type="dxa"/>
            <w:vMerge/>
            <w:tcBorders>
              <w:left w:val="single" w:sz="24" w:space="0" w:color="auto"/>
              <w:bottom w:val="single" w:sz="24" w:space="0" w:color="auto"/>
            </w:tcBorders>
            <w:shd w:val="clear" w:color="auto" w:fill="auto"/>
          </w:tcPr>
          <w:p w14:paraId="0B83131D" w14:textId="77777777" w:rsidR="00DD639B" w:rsidRPr="00125FB6" w:rsidRDefault="00DD639B" w:rsidP="00F86842">
            <w:pPr>
              <w:jc w:val="left"/>
              <w:rPr>
                <w:b/>
                <w:bCs/>
                <w:color w:val="000000"/>
                <w:sz w:val="18"/>
                <w:szCs w:val="18"/>
                <w:lang w:val="en-GB"/>
              </w:rPr>
            </w:pPr>
          </w:p>
        </w:tc>
        <w:tc>
          <w:tcPr>
            <w:tcW w:w="3175" w:type="dxa"/>
            <w:tcBorders>
              <w:bottom w:val="single" w:sz="24" w:space="0" w:color="auto"/>
            </w:tcBorders>
            <w:shd w:val="clear" w:color="auto" w:fill="auto"/>
          </w:tcPr>
          <w:p w14:paraId="3E80E9DF" w14:textId="77777777" w:rsidR="00DD639B" w:rsidRPr="00125FB6" w:rsidRDefault="00DD639B" w:rsidP="00F86842">
            <w:pPr>
              <w:jc w:val="left"/>
              <w:rPr>
                <w:b/>
                <w:bCs/>
                <w:color w:val="000000"/>
                <w:sz w:val="18"/>
                <w:szCs w:val="18"/>
                <w:lang w:val="en-GB"/>
              </w:rPr>
            </w:pPr>
          </w:p>
          <w:p w14:paraId="7298DB89" w14:textId="77777777" w:rsidR="00DD639B" w:rsidRPr="00125FB6" w:rsidRDefault="00DD639B" w:rsidP="00F86842">
            <w:pPr>
              <w:jc w:val="left"/>
              <w:rPr>
                <w:b/>
                <w:bCs/>
                <w:color w:val="000000"/>
                <w:sz w:val="18"/>
                <w:szCs w:val="18"/>
                <w:lang w:val="en-GB"/>
              </w:rPr>
            </w:pPr>
          </w:p>
          <w:p w14:paraId="6D2B1A91" w14:textId="77777777" w:rsidR="00DD639B" w:rsidRPr="00941FC0" w:rsidRDefault="00DD639B" w:rsidP="00F86842">
            <w:pPr>
              <w:jc w:val="left"/>
              <w:rPr>
                <w:b/>
                <w:bCs/>
                <w:color w:val="000000"/>
                <w:sz w:val="18"/>
                <w:szCs w:val="18"/>
              </w:rPr>
            </w:pPr>
            <w:r w:rsidRPr="00941FC0">
              <w:rPr>
                <w:b/>
                <w:bCs/>
                <w:color w:val="000000"/>
                <w:sz w:val="18"/>
                <w:szCs w:val="18"/>
              </w:rPr>
              <w:t>-</w:t>
            </w:r>
          </w:p>
        </w:tc>
        <w:tc>
          <w:tcPr>
            <w:tcW w:w="3461" w:type="dxa"/>
            <w:tcBorders>
              <w:bottom w:val="single" w:sz="24" w:space="0" w:color="auto"/>
              <w:right w:val="single" w:sz="18" w:space="0" w:color="auto"/>
            </w:tcBorders>
            <w:shd w:val="clear" w:color="auto" w:fill="auto"/>
          </w:tcPr>
          <w:p w14:paraId="29A719FF"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Locations:</w:t>
            </w:r>
          </w:p>
          <w:p w14:paraId="0A9D2614" w14:textId="77777777" w:rsidR="00DD639B" w:rsidRPr="00125FB6" w:rsidRDefault="00DD639B" w:rsidP="00F86842">
            <w:pPr>
              <w:jc w:val="left"/>
              <w:rPr>
                <w:color w:val="000000"/>
                <w:sz w:val="18"/>
                <w:szCs w:val="18"/>
                <w:lang w:val="en-GB"/>
              </w:rPr>
            </w:pPr>
            <w:r w:rsidRPr="00125FB6">
              <w:rPr>
                <w:color w:val="000000"/>
                <w:sz w:val="18"/>
                <w:szCs w:val="18"/>
                <w:lang w:val="en-GB"/>
              </w:rPr>
              <w:t>A database of postcodes/</w:t>
            </w:r>
            <w:proofErr w:type="spellStart"/>
            <w:r w:rsidRPr="00125FB6">
              <w:rPr>
                <w:color w:val="000000"/>
                <w:sz w:val="18"/>
                <w:szCs w:val="18"/>
                <w:lang w:val="en-GB"/>
              </w:rPr>
              <w:t>zipcodes</w:t>
            </w:r>
            <w:proofErr w:type="spellEnd"/>
            <w:r w:rsidRPr="00125FB6">
              <w:rPr>
                <w:color w:val="000000"/>
                <w:sz w:val="18"/>
                <w:szCs w:val="18"/>
                <w:lang w:val="en-GB"/>
              </w:rPr>
              <w:t xml:space="preserve"> and the corresponding spatial locations in terms of a latitude and a longitude (or similar coordinates in an openly published coordinate system). The data </w:t>
            </w:r>
            <w:proofErr w:type="gramStart"/>
            <w:r w:rsidRPr="00125FB6">
              <w:rPr>
                <w:color w:val="000000"/>
                <w:sz w:val="18"/>
                <w:szCs w:val="18"/>
                <w:lang w:val="en-GB"/>
              </w:rPr>
              <w:t>has to</w:t>
            </w:r>
            <w:proofErr w:type="gramEnd"/>
            <w:r w:rsidRPr="00125FB6">
              <w:rPr>
                <w:color w:val="000000"/>
                <w:sz w:val="18"/>
                <w:szCs w:val="18"/>
                <w:lang w:val="en-GB"/>
              </w:rPr>
              <w:t xml:space="preserve"> be available for the entire country.</w:t>
            </w:r>
          </w:p>
        </w:tc>
      </w:tr>
      <w:tr w:rsidR="00DD639B" w:rsidRPr="00125FB6" w14:paraId="42CF7489" w14:textId="77777777" w:rsidTr="00F86842">
        <w:trPr>
          <w:trHeight w:val="1989"/>
        </w:trPr>
        <w:tc>
          <w:tcPr>
            <w:tcW w:w="2124" w:type="dxa"/>
            <w:tcBorders>
              <w:top w:val="single" w:sz="24" w:space="0" w:color="auto"/>
              <w:left w:val="single" w:sz="24" w:space="0" w:color="auto"/>
            </w:tcBorders>
            <w:shd w:val="clear" w:color="auto" w:fill="auto"/>
          </w:tcPr>
          <w:p w14:paraId="7A1B5AC9" w14:textId="77777777" w:rsidR="00DD639B" w:rsidRPr="00941FC0" w:rsidRDefault="00DD639B" w:rsidP="00F86842">
            <w:pPr>
              <w:jc w:val="left"/>
              <w:rPr>
                <w:b/>
                <w:bCs/>
                <w:color w:val="000000"/>
                <w:sz w:val="18"/>
                <w:szCs w:val="18"/>
              </w:rPr>
            </w:pPr>
            <w:r w:rsidRPr="00941FC0">
              <w:rPr>
                <w:b/>
                <w:bCs/>
                <w:color w:val="000000"/>
                <w:sz w:val="18"/>
                <w:szCs w:val="18"/>
              </w:rPr>
              <w:t>Companies:</w:t>
            </w:r>
          </w:p>
          <w:p w14:paraId="0676C89C" w14:textId="77777777" w:rsidR="00DD639B" w:rsidRPr="00941FC0" w:rsidRDefault="00DD639B" w:rsidP="00F86842">
            <w:pPr>
              <w:jc w:val="left"/>
              <w:rPr>
                <w:color w:val="000000"/>
                <w:sz w:val="18"/>
                <w:szCs w:val="18"/>
              </w:rPr>
            </w:pPr>
            <w:r w:rsidRPr="00125FB6">
              <w:rPr>
                <w:color w:val="000000"/>
                <w:sz w:val="18"/>
                <w:szCs w:val="18"/>
              </w:rPr>
              <w:t>Company/</w:t>
            </w:r>
            <w:proofErr w:type="spellStart"/>
            <w:r w:rsidRPr="00125FB6">
              <w:rPr>
                <w:color w:val="000000"/>
                <w:sz w:val="18"/>
                <w:szCs w:val="18"/>
              </w:rPr>
              <w:t>business</w:t>
            </w:r>
            <w:proofErr w:type="spellEnd"/>
            <w:r w:rsidRPr="00125FB6">
              <w:rPr>
                <w:color w:val="000000"/>
                <w:sz w:val="18"/>
                <w:szCs w:val="18"/>
              </w:rPr>
              <w:t xml:space="preserve"> </w:t>
            </w:r>
            <w:proofErr w:type="spellStart"/>
            <w:r w:rsidRPr="00125FB6">
              <w:rPr>
                <w:color w:val="000000"/>
                <w:sz w:val="18"/>
                <w:szCs w:val="18"/>
              </w:rPr>
              <w:t>register</w:t>
            </w:r>
            <w:proofErr w:type="spellEnd"/>
          </w:p>
        </w:tc>
        <w:tc>
          <w:tcPr>
            <w:tcW w:w="3175" w:type="dxa"/>
            <w:tcBorders>
              <w:top w:val="single" w:sz="24" w:space="0" w:color="auto"/>
            </w:tcBorders>
            <w:shd w:val="clear" w:color="auto" w:fill="auto"/>
          </w:tcPr>
          <w:p w14:paraId="15FAB841"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Company registration data:</w:t>
            </w:r>
          </w:p>
          <w:p w14:paraId="4E7B5633" w14:textId="77777777" w:rsidR="00DD639B" w:rsidRPr="00125FB6" w:rsidRDefault="00DD639B" w:rsidP="00F86842">
            <w:pPr>
              <w:jc w:val="left"/>
              <w:rPr>
                <w:color w:val="000000"/>
                <w:sz w:val="18"/>
                <w:szCs w:val="18"/>
                <w:lang w:val="en-GB"/>
              </w:rPr>
            </w:pPr>
            <w:r w:rsidRPr="00125FB6">
              <w:rPr>
                <w:color w:val="000000"/>
                <w:sz w:val="18"/>
                <w:szCs w:val="18"/>
                <w:lang w:val="en-GB"/>
              </w:rPr>
              <w:t xml:space="preserve">A list of registered (limited liability) companies in the country including name, unique </w:t>
            </w:r>
            <w:proofErr w:type="gramStart"/>
            <w:r w:rsidRPr="00125FB6">
              <w:rPr>
                <w:color w:val="000000"/>
                <w:sz w:val="18"/>
                <w:szCs w:val="18"/>
                <w:lang w:val="en-GB"/>
              </w:rPr>
              <w:t>identifier</w:t>
            </w:r>
            <w:proofErr w:type="gramEnd"/>
            <w:r w:rsidRPr="00125FB6">
              <w:rPr>
                <w:color w:val="000000"/>
                <w:sz w:val="18"/>
                <w:szCs w:val="18"/>
                <w:lang w:val="en-GB"/>
              </w:rPr>
              <w:t xml:space="preserve"> and additional information such as address, registered activities. The data in this category does not need to include detailed financial data such as balance sheet etc.</w:t>
            </w:r>
          </w:p>
        </w:tc>
        <w:tc>
          <w:tcPr>
            <w:tcW w:w="3461" w:type="dxa"/>
            <w:tcBorders>
              <w:top w:val="single" w:sz="24" w:space="0" w:color="auto"/>
              <w:right w:val="single" w:sz="18" w:space="0" w:color="auto"/>
            </w:tcBorders>
            <w:shd w:val="clear" w:color="auto" w:fill="auto"/>
          </w:tcPr>
          <w:p w14:paraId="6CA6D265" w14:textId="77777777" w:rsidR="00DD639B" w:rsidRPr="00125FB6" w:rsidRDefault="00DD639B" w:rsidP="00F86842">
            <w:pPr>
              <w:jc w:val="left"/>
              <w:rPr>
                <w:b/>
                <w:bCs/>
                <w:color w:val="000000"/>
                <w:sz w:val="18"/>
                <w:szCs w:val="18"/>
                <w:lang w:val="en-GB"/>
              </w:rPr>
            </w:pPr>
            <w:r w:rsidRPr="00125FB6">
              <w:rPr>
                <w:b/>
                <w:bCs/>
                <w:color w:val="000000"/>
                <w:sz w:val="18"/>
                <w:szCs w:val="18"/>
                <w:lang w:val="en-GB"/>
              </w:rPr>
              <w:t>Company Register:</w:t>
            </w:r>
          </w:p>
          <w:p w14:paraId="56E24DCC" w14:textId="77777777" w:rsidR="00DD639B" w:rsidRPr="00125FB6" w:rsidRDefault="00DD639B" w:rsidP="00F86842">
            <w:pPr>
              <w:pStyle w:val="ListParagraph"/>
              <w:ind w:left="0"/>
              <w:contextualSpacing/>
              <w:jc w:val="left"/>
              <w:rPr>
                <w:color w:val="000000"/>
                <w:sz w:val="18"/>
                <w:szCs w:val="18"/>
                <w:lang w:val="en-GB"/>
              </w:rPr>
            </w:pPr>
            <w:r w:rsidRPr="00125FB6">
              <w:rPr>
                <w:color w:val="000000"/>
                <w:sz w:val="18"/>
                <w:szCs w:val="18"/>
                <w:lang w:val="en-GB"/>
              </w:rPr>
              <w:t>List of registered (limited liability) companies. The submissions in this data category do not need to include detailed financial data such as balance sheet, etc. Open data from company registers may be used for many ends: e.g. enabling customers and businesses to see with whom they deal, or to see where a company has registered offices.</w:t>
            </w:r>
          </w:p>
        </w:tc>
      </w:tr>
      <w:tr w:rsidR="00DD639B" w:rsidRPr="00125FB6" w14:paraId="43E84F66" w14:textId="77777777" w:rsidTr="00F86842">
        <w:trPr>
          <w:trHeight w:val="76"/>
        </w:trPr>
        <w:tc>
          <w:tcPr>
            <w:tcW w:w="2124" w:type="dxa"/>
            <w:vMerge w:val="restart"/>
            <w:tcBorders>
              <w:top w:val="single" w:sz="24" w:space="0" w:color="auto"/>
              <w:left w:val="single" w:sz="24" w:space="0" w:color="auto"/>
            </w:tcBorders>
            <w:shd w:val="clear" w:color="auto" w:fill="auto"/>
          </w:tcPr>
          <w:p w14:paraId="2BB6750D" w14:textId="77777777" w:rsidR="00DD639B" w:rsidRPr="00125FB6" w:rsidRDefault="00DD639B" w:rsidP="00F86842">
            <w:pPr>
              <w:jc w:val="left"/>
              <w:rPr>
                <w:b/>
                <w:bCs/>
                <w:color w:val="000000"/>
                <w:sz w:val="18"/>
                <w:szCs w:val="18"/>
                <w:lang w:val="en-GB"/>
              </w:rPr>
            </w:pPr>
            <w:r w:rsidRPr="00125FB6">
              <w:rPr>
                <w:b/>
                <w:bCs/>
                <w:color w:val="000000"/>
                <w:sz w:val="18"/>
                <w:szCs w:val="18"/>
                <w:lang w:val="en-GB"/>
              </w:rPr>
              <w:t>Earth observation:</w:t>
            </w:r>
          </w:p>
          <w:p w14:paraId="11B53FEE" w14:textId="77777777" w:rsidR="00DD639B" w:rsidRPr="00125FB6" w:rsidRDefault="00DD639B" w:rsidP="00F86842">
            <w:pPr>
              <w:jc w:val="left"/>
              <w:rPr>
                <w:color w:val="000000"/>
                <w:sz w:val="18"/>
                <w:szCs w:val="18"/>
                <w:lang w:val="en-GB"/>
              </w:rPr>
            </w:pPr>
            <w:r w:rsidRPr="00125FB6">
              <w:rPr>
                <w:color w:val="000000"/>
                <w:sz w:val="18"/>
                <w:szCs w:val="18"/>
                <w:lang w:val="en-GB"/>
              </w:rPr>
              <w:t>Meteorological/weather, agriculture, forestry, fishing, and hunting</w:t>
            </w:r>
          </w:p>
        </w:tc>
        <w:tc>
          <w:tcPr>
            <w:tcW w:w="3175" w:type="dxa"/>
            <w:tcBorders>
              <w:top w:val="single" w:sz="24" w:space="0" w:color="auto"/>
            </w:tcBorders>
            <w:shd w:val="clear" w:color="auto" w:fill="auto"/>
          </w:tcPr>
          <w:p w14:paraId="71623685" w14:textId="77777777" w:rsidR="00DD639B" w:rsidRPr="00D20AF7" w:rsidRDefault="00DD639B" w:rsidP="00F86842">
            <w:pPr>
              <w:jc w:val="left"/>
              <w:rPr>
                <w:b/>
                <w:bCs/>
                <w:color w:val="000000"/>
                <w:sz w:val="18"/>
                <w:szCs w:val="18"/>
                <w:lang w:val="en-GB"/>
              </w:rPr>
            </w:pPr>
          </w:p>
          <w:p w14:paraId="5FD27AD6" w14:textId="77777777" w:rsidR="00DD639B" w:rsidRPr="00D20AF7" w:rsidRDefault="00DD639B" w:rsidP="00F86842">
            <w:pPr>
              <w:jc w:val="left"/>
              <w:rPr>
                <w:b/>
                <w:bCs/>
                <w:color w:val="000000"/>
                <w:sz w:val="18"/>
                <w:szCs w:val="18"/>
                <w:lang w:val="en-GB"/>
              </w:rPr>
            </w:pPr>
          </w:p>
          <w:p w14:paraId="28BF3A96" w14:textId="77777777" w:rsidR="00DD639B" w:rsidRPr="00941FC0" w:rsidRDefault="00DD639B" w:rsidP="00F86842">
            <w:pPr>
              <w:jc w:val="left"/>
              <w:rPr>
                <w:b/>
                <w:bCs/>
                <w:color w:val="000000"/>
                <w:sz w:val="18"/>
                <w:szCs w:val="18"/>
              </w:rPr>
            </w:pPr>
            <w:r w:rsidRPr="00941FC0">
              <w:rPr>
                <w:b/>
                <w:bCs/>
                <w:color w:val="000000"/>
                <w:sz w:val="18"/>
                <w:szCs w:val="18"/>
              </w:rPr>
              <w:t>-</w:t>
            </w:r>
          </w:p>
        </w:tc>
        <w:tc>
          <w:tcPr>
            <w:tcW w:w="3461" w:type="dxa"/>
            <w:tcBorders>
              <w:top w:val="single" w:sz="24" w:space="0" w:color="auto"/>
              <w:right w:val="single" w:sz="18" w:space="0" w:color="auto"/>
            </w:tcBorders>
            <w:shd w:val="clear" w:color="auto" w:fill="auto"/>
          </w:tcPr>
          <w:p w14:paraId="4B3753F9" w14:textId="77777777" w:rsidR="00DD639B" w:rsidRPr="00125FB6" w:rsidRDefault="00DD639B" w:rsidP="00F86842">
            <w:pPr>
              <w:jc w:val="left"/>
              <w:rPr>
                <w:b/>
                <w:bCs/>
                <w:color w:val="000000"/>
                <w:sz w:val="18"/>
                <w:szCs w:val="18"/>
                <w:lang w:val="en-GB"/>
              </w:rPr>
            </w:pPr>
            <w:r w:rsidRPr="00125FB6">
              <w:rPr>
                <w:b/>
                <w:bCs/>
                <w:color w:val="000000"/>
                <w:sz w:val="18"/>
                <w:szCs w:val="18"/>
                <w:lang w:val="en-GB"/>
              </w:rPr>
              <w:t>Weather Forecast:</w:t>
            </w:r>
          </w:p>
          <w:p w14:paraId="249D5C3D" w14:textId="77777777" w:rsidR="00DD639B" w:rsidRPr="00125FB6" w:rsidRDefault="00DD639B" w:rsidP="00F86842">
            <w:pPr>
              <w:pStyle w:val="ListParagraph"/>
              <w:ind w:left="0"/>
              <w:contextualSpacing/>
              <w:jc w:val="left"/>
              <w:rPr>
                <w:color w:val="000000"/>
                <w:sz w:val="18"/>
                <w:szCs w:val="18"/>
                <w:lang w:val="en-GB"/>
              </w:rPr>
            </w:pPr>
            <w:r w:rsidRPr="00125FB6">
              <w:rPr>
                <w:color w:val="000000"/>
                <w:sz w:val="18"/>
                <w:szCs w:val="18"/>
                <w:lang w:val="en-GB"/>
              </w:rPr>
              <w:t xml:space="preserve">3-day forecasts of temperature, </w:t>
            </w:r>
            <w:proofErr w:type="gramStart"/>
            <w:r w:rsidRPr="00125FB6">
              <w:rPr>
                <w:color w:val="000000"/>
                <w:sz w:val="18"/>
                <w:szCs w:val="18"/>
                <w:lang w:val="en-GB"/>
              </w:rPr>
              <w:t>precipitation</w:t>
            </w:r>
            <w:proofErr w:type="gramEnd"/>
            <w:r w:rsidRPr="00125FB6">
              <w:rPr>
                <w:color w:val="000000"/>
                <w:sz w:val="18"/>
                <w:szCs w:val="18"/>
                <w:lang w:val="en-GB"/>
              </w:rPr>
              <w:t xml:space="preserve"> and wind. Forecasts </w:t>
            </w:r>
            <w:proofErr w:type="gramStart"/>
            <w:r w:rsidRPr="00125FB6">
              <w:rPr>
                <w:color w:val="000000"/>
                <w:sz w:val="18"/>
                <w:szCs w:val="18"/>
                <w:lang w:val="en-GB"/>
              </w:rPr>
              <w:t>have to</w:t>
            </w:r>
            <w:proofErr w:type="gramEnd"/>
            <w:r w:rsidRPr="00125FB6">
              <w:rPr>
                <w:color w:val="000000"/>
                <w:sz w:val="18"/>
                <w:szCs w:val="18"/>
                <w:lang w:val="en-GB"/>
              </w:rPr>
              <w:t xml:space="preserve"> be provided for several regions in the country. Short-term weather forecasts are relevant for the </w:t>
            </w:r>
            <w:proofErr w:type="gramStart"/>
            <w:r w:rsidRPr="00125FB6">
              <w:rPr>
                <w:color w:val="000000"/>
                <w:sz w:val="18"/>
                <w:szCs w:val="18"/>
                <w:lang w:val="en-GB"/>
              </w:rPr>
              <w:t>general public</w:t>
            </w:r>
            <w:proofErr w:type="gramEnd"/>
            <w:r w:rsidRPr="00125FB6">
              <w:rPr>
                <w:color w:val="000000"/>
                <w:sz w:val="18"/>
                <w:szCs w:val="18"/>
                <w:lang w:val="en-GB"/>
              </w:rPr>
              <w:t xml:space="preserve"> to plan activities, while also being reliable.</w:t>
            </w:r>
          </w:p>
        </w:tc>
      </w:tr>
      <w:tr w:rsidR="00DD639B" w:rsidRPr="00941FC0" w14:paraId="0F8F4F39" w14:textId="77777777" w:rsidTr="00F86842">
        <w:trPr>
          <w:trHeight w:val="75"/>
        </w:trPr>
        <w:tc>
          <w:tcPr>
            <w:tcW w:w="2124" w:type="dxa"/>
            <w:vMerge/>
            <w:tcBorders>
              <w:left w:val="single" w:sz="24" w:space="0" w:color="auto"/>
            </w:tcBorders>
            <w:shd w:val="clear" w:color="auto" w:fill="auto"/>
          </w:tcPr>
          <w:p w14:paraId="423AE195" w14:textId="77777777" w:rsidR="00DD639B" w:rsidRPr="00125FB6" w:rsidRDefault="00DD639B" w:rsidP="00F86842">
            <w:pPr>
              <w:jc w:val="left"/>
              <w:rPr>
                <w:b/>
                <w:bCs/>
                <w:color w:val="000000"/>
                <w:sz w:val="18"/>
                <w:szCs w:val="18"/>
                <w:lang w:val="en-GB"/>
              </w:rPr>
            </w:pPr>
          </w:p>
        </w:tc>
        <w:tc>
          <w:tcPr>
            <w:tcW w:w="3175" w:type="dxa"/>
            <w:vMerge w:val="restart"/>
            <w:shd w:val="clear" w:color="auto" w:fill="auto"/>
          </w:tcPr>
          <w:p w14:paraId="67ECEFB0" w14:textId="77777777" w:rsidR="00DD639B" w:rsidRPr="00EE0F83" w:rsidRDefault="00DD639B" w:rsidP="00F86842">
            <w:pPr>
              <w:jc w:val="left"/>
              <w:rPr>
                <w:b/>
                <w:bCs/>
                <w:color w:val="000000"/>
                <w:sz w:val="18"/>
                <w:szCs w:val="18"/>
                <w:lang w:val="en-GB"/>
              </w:rPr>
            </w:pPr>
            <w:r w:rsidRPr="00EE0F83">
              <w:rPr>
                <w:b/>
                <w:bCs/>
                <w:color w:val="000000"/>
                <w:sz w:val="18"/>
                <w:szCs w:val="18"/>
                <w:lang w:val="en-GB"/>
              </w:rPr>
              <w:t>National environmental statistics data:</w:t>
            </w:r>
          </w:p>
          <w:p w14:paraId="07B4159F" w14:textId="77777777" w:rsidR="00DD639B" w:rsidRPr="00125FB6" w:rsidRDefault="00DD639B" w:rsidP="00F86842">
            <w:pPr>
              <w:jc w:val="left"/>
              <w:rPr>
                <w:color w:val="000000"/>
                <w:sz w:val="18"/>
                <w:szCs w:val="18"/>
              </w:rPr>
            </w:pPr>
            <w:r w:rsidRPr="00125FB6">
              <w:rPr>
                <w:color w:val="000000"/>
                <w:sz w:val="18"/>
                <w:szCs w:val="18"/>
                <w:lang w:val="en-GB"/>
              </w:rPr>
              <w:t xml:space="preserve">Data on one or more of: carbon emissions, emission of pollutants (e.g. carbon monoxides, nitrogen oxides, particulate matter etc.), and deforestation. </w:t>
            </w:r>
            <w:proofErr w:type="spellStart"/>
            <w:r w:rsidRPr="00125FB6">
              <w:rPr>
                <w:color w:val="000000"/>
                <w:sz w:val="18"/>
                <w:szCs w:val="18"/>
              </w:rPr>
              <w:t>Please</w:t>
            </w:r>
            <w:proofErr w:type="spellEnd"/>
            <w:r w:rsidRPr="00125FB6">
              <w:rPr>
                <w:color w:val="000000"/>
                <w:sz w:val="18"/>
                <w:szCs w:val="18"/>
              </w:rPr>
              <w:t xml:space="preserve"> </w:t>
            </w:r>
            <w:proofErr w:type="spellStart"/>
            <w:r w:rsidRPr="00125FB6">
              <w:rPr>
                <w:color w:val="000000"/>
                <w:sz w:val="18"/>
                <w:szCs w:val="18"/>
              </w:rPr>
              <w:lastRenderedPageBreak/>
              <w:t>provide</w:t>
            </w:r>
            <w:proofErr w:type="spellEnd"/>
            <w:r w:rsidRPr="00125FB6">
              <w:rPr>
                <w:color w:val="000000"/>
                <w:sz w:val="18"/>
                <w:szCs w:val="18"/>
              </w:rPr>
              <w:t xml:space="preserve"> links </w:t>
            </w:r>
            <w:proofErr w:type="spellStart"/>
            <w:r w:rsidRPr="00125FB6">
              <w:rPr>
                <w:color w:val="000000"/>
                <w:sz w:val="18"/>
                <w:szCs w:val="18"/>
              </w:rPr>
              <w:t>to</w:t>
            </w:r>
            <w:proofErr w:type="spellEnd"/>
            <w:r w:rsidRPr="00125FB6">
              <w:rPr>
                <w:color w:val="000000"/>
                <w:sz w:val="18"/>
                <w:szCs w:val="18"/>
              </w:rPr>
              <w:t xml:space="preserve"> </w:t>
            </w:r>
            <w:proofErr w:type="spellStart"/>
            <w:r w:rsidRPr="00125FB6">
              <w:rPr>
                <w:color w:val="000000"/>
                <w:sz w:val="18"/>
                <w:szCs w:val="18"/>
              </w:rPr>
              <w:t>sources</w:t>
            </w:r>
            <w:proofErr w:type="spellEnd"/>
            <w:r w:rsidRPr="00125FB6">
              <w:rPr>
                <w:color w:val="000000"/>
                <w:sz w:val="18"/>
                <w:szCs w:val="18"/>
              </w:rPr>
              <w:t xml:space="preserve"> </w:t>
            </w:r>
            <w:proofErr w:type="spellStart"/>
            <w:r w:rsidRPr="00125FB6">
              <w:rPr>
                <w:color w:val="000000"/>
                <w:sz w:val="18"/>
                <w:szCs w:val="18"/>
              </w:rPr>
              <w:t>for</w:t>
            </w:r>
            <w:proofErr w:type="spellEnd"/>
            <w:r w:rsidRPr="00125FB6">
              <w:rPr>
                <w:color w:val="000000"/>
                <w:sz w:val="18"/>
                <w:szCs w:val="18"/>
              </w:rPr>
              <w:t xml:space="preserve"> </w:t>
            </w:r>
            <w:proofErr w:type="spellStart"/>
            <w:r w:rsidRPr="00125FB6">
              <w:rPr>
                <w:color w:val="000000"/>
                <w:sz w:val="18"/>
                <w:szCs w:val="18"/>
              </w:rPr>
              <w:t>each</w:t>
            </w:r>
            <w:proofErr w:type="spellEnd"/>
            <w:r w:rsidRPr="00125FB6">
              <w:rPr>
                <w:color w:val="000000"/>
                <w:sz w:val="18"/>
                <w:szCs w:val="18"/>
              </w:rPr>
              <w:t xml:space="preserve"> </w:t>
            </w:r>
            <w:proofErr w:type="spellStart"/>
            <w:r w:rsidRPr="00125FB6">
              <w:rPr>
                <w:color w:val="000000"/>
                <w:sz w:val="18"/>
                <w:szCs w:val="18"/>
              </w:rPr>
              <w:t>if</w:t>
            </w:r>
            <w:proofErr w:type="spellEnd"/>
            <w:r w:rsidRPr="00125FB6">
              <w:rPr>
                <w:color w:val="000000"/>
                <w:sz w:val="18"/>
                <w:szCs w:val="18"/>
              </w:rPr>
              <w:t xml:space="preserve"> </w:t>
            </w:r>
            <w:proofErr w:type="spellStart"/>
            <w:r w:rsidRPr="00125FB6">
              <w:rPr>
                <w:color w:val="000000"/>
                <w:sz w:val="18"/>
                <w:szCs w:val="18"/>
              </w:rPr>
              <w:t>available</w:t>
            </w:r>
            <w:proofErr w:type="spellEnd"/>
            <w:r w:rsidRPr="00125FB6">
              <w:rPr>
                <w:color w:val="000000"/>
                <w:sz w:val="18"/>
                <w:szCs w:val="18"/>
              </w:rPr>
              <w:t>.</w:t>
            </w:r>
          </w:p>
        </w:tc>
        <w:tc>
          <w:tcPr>
            <w:tcW w:w="3461" w:type="dxa"/>
            <w:tcBorders>
              <w:right w:val="single" w:sz="18" w:space="0" w:color="auto"/>
            </w:tcBorders>
            <w:shd w:val="clear" w:color="auto" w:fill="auto"/>
          </w:tcPr>
          <w:p w14:paraId="22AE30B5" w14:textId="77777777" w:rsidR="00DD639B" w:rsidRPr="00941FC0" w:rsidRDefault="00DD639B" w:rsidP="00F86842">
            <w:pPr>
              <w:jc w:val="left"/>
              <w:rPr>
                <w:b/>
                <w:bCs/>
                <w:color w:val="000000"/>
                <w:sz w:val="18"/>
                <w:szCs w:val="18"/>
              </w:rPr>
            </w:pPr>
            <w:r w:rsidRPr="00941FC0">
              <w:rPr>
                <w:b/>
                <w:bCs/>
                <w:color w:val="000000"/>
                <w:sz w:val="18"/>
                <w:szCs w:val="18"/>
              </w:rPr>
              <w:lastRenderedPageBreak/>
              <w:t>-</w:t>
            </w:r>
          </w:p>
        </w:tc>
      </w:tr>
      <w:tr w:rsidR="00DD639B" w:rsidRPr="00125FB6" w14:paraId="760FA1B8" w14:textId="77777777" w:rsidTr="00F86842">
        <w:trPr>
          <w:trHeight w:val="75"/>
        </w:trPr>
        <w:tc>
          <w:tcPr>
            <w:tcW w:w="2124" w:type="dxa"/>
            <w:vMerge w:val="restart"/>
            <w:tcBorders>
              <w:left w:val="single" w:sz="24" w:space="0" w:color="auto"/>
            </w:tcBorders>
            <w:shd w:val="clear" w:color="auto" w:fill="auto"/>
          </w:tcPr>
          <w:p w14:paraId="07DEEB6B" w14:textId="77777777" w:rsidR="00DD639B" w:rsidRPr="00941FC0" w:rsidRDefault="00DD639B" w:rsidP="00F86842">
            <w:pPr>
              <w:jc w:val="left"/>
              <w:rPr>
                <w:b/>
                <w:bCs/>
                <w:color w:val="000000"/>
                <w:sz w:val="18"/>
                <w:szCs w:val="18"/>
              </w:rPr>
            </w:pPr>
            <w:r w:rsidRPr="00941FC0">
              <w:rPr>
                <w:b/>
                <w:bCs/>
                <w:color w:val="000000"/>
                <w:sz w:val="18"/>
                <w:szCs w:val="18"/>
              </w:rPr>
              <w:t>Energy and Environment:</w:t>
            </w:r>
          </w:p>
          <w:p w14:paraId="0DFA13B5" w14:textId="77777777" w:rsidR="00DD639B" w:rsidRPr="00125FB6" w:rsidRDefault="00DD639B" w:rsidP="00F86842">
            <w:pPr>
              <w:jc w:val="left"/>
              <w:rPr>
                <w:color w:val="000000"/>
                <w:sz w:val="18"/>
                <w:szCs w:val="18"/>
              </w:rPr>
            </w:pPr>
            <w:r w:rsidRPr="00125FB6">
              <w:rPr>
                <w:color w:val="000000"/>
                <w:sz w:val="18"/>
                <w:szCs w:val="18"/>
              </w:rPr>
              <w:t xml:space="preserve">Pollution </w:t>
            </w:r>
            <w:proofErr w:type="spellStart"/>
            <w:r w:rsidRPr="00125FB6">
              <w:rPr>
                <w:color w:val="000000"/>
                <w:sz w:val="18"/>
                <w:szCs w:val="18"/>
              </w:rPr>
              <w:t>levels</w:t>
            </w:r>
            <w:proofErr w:type="spellEnd"/>
            <w:r w:rsidRPr="00125FB6">
              <w:rPr>
                <w:color w:val="000000"/>
                <w:sz w:val="18"/>
                <w:szCs w:val="18"/>
              </w:rPr>
              <w:t xml:space="preserve">, </w:t>
            </w:r>
            <w:proofErr w:type="spellStart"/>
            <w:r w:rsidRPr="00125FB6">
              <w:rPr>
                <w:color w:val="000000"/>
                <w:sz w:val="18"/>
                <w:szCs w:val="18"/>
              </w:rPr>
              <w:t>energy</w:t>
            </w:r>
            <w:proofErr w:type="spellEnd"/>
            <w:r w:rsidRPr="00125FB6">
              <w:rPr>
                <w:color w:val="000000"/>
                <w:sz w:val="18"/>
                <w:szCs w:val="18"/>
              </w:rPr>
              <w:t xml:space="preserve"> </w:t>
            </w:r>
            <w:proofErr w:type="spellStart"/>
            <w:r w:rsidRPr="00125FB6">
              <w:rPr>
                <w:color w:val="000000"/>
                <w:sz w:val="18"/>
                <w:szCs w:val="18"/>
              </w:rPr>
              <w:t>consumption</w:t>
            </w:r>
            <w:proofErr w:type="spellEnd"/>
          </w:p>
        </w:tc>
        <w:tc>
          <w:tcPr>
            <w:tcW w:w="3175" w:type="dxa"/>
            <w:vMerge/>
            <w:shd w:val="clear" w:color="auto" w:fill="auto"/>
          </w:tcPr>
          <w:p w14:paraId="4DD2C432" w14:textId="77777777" w:rsidR="00DD639B" w:rsidRPr="00941FC0" w:rsidRDefault="00DD639B" w:rsidP="00F86842">
            <w:pPr>
              <w:jc w:val="left"/>
              <w:rPr>
                <w:b/>
                <w:bCs/>
                <w:color w:val="000000"/>
                <w:sz w:val="18"/>
                <w:szCs w:val="18"/>
              </w:rPr>
            </w:pPr>
          </w:p>
        </w:tc>
        <w:tc>
          <w:tcPr>
            <w:tcW w:w="3461" w:type="dxa"/>
            <w:tcBorders>
              <w:right w:val="single" w:sz="18" w:space="0" w:color="auto"/>
            </w:tcBorders>
            <w:shd w:val="clear" w:color="auto" w:fill="auto"/>
          </w:tcPr>
          <w:p w14:paraId="29BD89E8" w14:textId="77777777" w:rsidR="00DD639B" w:rsidRPr="00922BA6" w:rsidRDefault="00DD639B" w:rsidP="00F86842">
            <w:pPr>
              <w:jc w:val="left"/>
              <w:rPr>
                <w:b/>
                <w:bCs/>
                <w:color w:val="000000"/>
                <w:sz w:val="18"/>
                <w:szCs w:val="18"/>
                <w:lang w:val="en-GB"/>
              </w:rPr>
            </w:pPr>
            <w:r w:rsidRPr="00922BA6">
              <w:rPr>
                <w:b/>
                <w:bCs/>
                <w:color w:val="000000"/>
                <w:sz w:val="18"/>
                <w:szCs w:val="18"/>
                <w:lang w:val="en-GB"/>
              </w:rPr>
              <w:t>Air Quality:</w:t>
            </w:r>
          </w:p>
          <w:p w14:paraId="676057A7" w14:textId="77777777" w:rsidR="00DD639B" w:rsidRPr="00125FB6" w:rsidRDefault="00DD639B" w:rsidP="00F86842">
            <w:pPr>
              <w:jc w:val="left"/>
              <w:rPr>
                <w:b/>
                <w:bCs/>
                <w:color w:val="000000"/>
                <w:sz w:val="18"/>
                <w:szCs w:val="18"/>
                <w:lang w:val="en-GB"/>
              </w:rPr>
            </w:pPr>
            <w:r w:rsidRPr="00125FB6">
              <w:rPr>
                <w:color w:val="000000"/>
                <w:sz w:val="18"/>
                <w:szCs w:val="18"/>
                <w:lang w:val="en-GB"/>
              </w:rPr>
              <w:t xml:space="preserve">Data about the daily mean concentration of air pollutants, especially those potentially harmful to human health. Data should be available for all air monitoring stations or air monitoring </w:t>
            </w:r>
            <w:r w:rsidRPr="00125FB6">
              <w:rPr>
                <w:color w:val="000000"/>
                <w:sz w:val="18"/>
                <w:szCs w:val="18"/>
                <w:lang w:val="en-GB"/>
              </w:rPr>
              <w:lastRenderedPageBreak/>
              <w:t>zones in a country. The Index focusses on key pollutants as defined by the World Health Organisation.</w:t>
            </w:r>
          </w:p>
        </w:tc>
      </w:tr>
      <w:tr w:rsidR="00DD639B" w:rsidRPr="00125FB6" w14:paraId="387A0EA4" w14:textId="77777777" w:rsidTr="00F86842">
        <w:trPr>
          <w:trHeight w:val="75"/>
        </w:trPr>
        <w:tc>
          <w:tcPr>
            <w:tcW w:w="2124" w:type="dxa"/>
            <w:vMerge/>
            <w:tcBorders>
              <w:left w:val="single" w:sz="24" w:space="0" w:color="auto"/>
              <w:bottom w:val="single" w:sz="24" w:space="0" w:color="auto"/>
            </w:tcBorders>
            <w:shd w:val="clear" w:color="auto" w:fill="auto"/>
          </w:tcPr>
          <w:p w14:paraId="50BBF9F1" w14:textId="77777777" w:rsidR="00DD639B" w:rsidRPr="00125FB6" w:rsidRDefault="00DD639B" w:rsidP="00F86842">
            <w:pPr>
              <w:jc w:val="left"/>
              <w:rPr>
                <w:b/>
                <w:bCs/>
                <w:color w:val="000000"/>
                <w:sz w:val="18"/>
                <w:szCs w:val="18"/>
                <w:lang w:val="en-GB"/>
              </w:rPr>
            </w:pPr>
          </w:p>
        </w:tc>
        <w:tc>
          <w:tcPr>
            <w:tcW w:w="3175" w:type="dxa"/>
            <w:tcBorders>
              <w:bottom w:val="single" w:sz="24" w:space="0" w:color="auto"/>
            </w:tcBorders>
            <w:shd w:val="clear" w:color="auto" w:fill="auto"/>
            <w:vAlign w:val="center"/>
          </w:tcPr>
          <w:p w14:paraId="5670742E" w14:textId="77777777" w:rsidR="00DD639B" w:rsidRPr="00941FC0" w:rsidRDefault="00DD639B" w:rsidP="00F86842">
            <w:pPr>
              <w:jc w:val="left"/>
              <w:rPr>
                <w:b/>
                <w:bCs/>
                <w:color w:val="000000"/>
                <w:sz w:val="18"/>
                <w:szCs w:val="18"/>
              </w:rPr>
            </w:pPr>
            <w:r w:rsidRPr="00941FC0">
              <w:rPr>
                <w:b/>
                <w:bCs/>
                <w:color w:val="000000"/>
                <w:sz w:val="18"/>
                <w:szCs w:val="18"/>
              </w:rPr>
              <w:t>-</w:t>
            </w:r>
          </w:p>
        </w:tc>
        <w:tc>
          <w:tcPr>
            <w:tcW w:w="3461" w:type="dxa"/>
            <w:tcBorders>
              <w:bottom w:val="single" w:sz="24" w:space="0" w:color="auto"/>
              <w:right w:val="single" w:sz="18" w:space="0" w:color="auto"/>
            </w:tcBorders>
            <w:shd w:val="clear" w:color="auto" w:fill="auto"/>
          </w:tcPr>
          <w:p w14:paraId="3325FC8D" w14:textId="77777777" w:rsidR="00DD639B" w:rsidRPr="00C125C5" w:rsidRDefault="00DD639B" w:rsidP="00F86842">
            <w:pPr>
              <w:jc w:val="left"/>
              <w:rPr>
                <w:b/>
                <w:bCs/>
                <w:color w:val="000000"/>
                <w:sz w:val="18"/>
                <w:szCs w:val="18"/>
                <w:lang w:val="en-GB"/>
              </w:rPr>
            </w:pPr>
            <w:r w:rsidRPr="00C125C5">
              <w:rPr>
                <w:b/>
                <w:bCs/>
                <w:color w:val="000000"/>
                <w:sz w:val="18"/>
                <w:szCs w:val="18"/>
                <w:lang w:val="en-GB"/>
              </w:rPr>
              <w:t>Water Quality:</w:t>
            </w:r>
          </w:p>
          <w:p w14:paraId="53568004" w14:textId="77777777" w:rsidR="00DD639B" w:rsidRPr="00125FB6" w:rsidRDefault="00DD639B" w:rsidP="00F86842">
            <w:pPr>
              <w:jc w:val="left"/>
              <w:rPr>
                <w:color w:val="000000"/>
                <w:sz w:val="18"/>
                <w:szCs w:val="18"/>
                <w:lang w:val="en-GB"/>
              </w:rPr>
            </w:pPr>
            <w:r w:rsidRPr="00125FB6">
              <w:rPr>
                <w:color w:val="000000"/>
                <w:sz w:val="18"/>
                <w:szCs w:val="18"/>
                <w:lang w:val="en-GB"/>
              </w:rPr>
              <w:t>Data, measured at the water source, on the quality of water is essential for both the delivery of services and the prevention of diseases. The Index either looks at the quality of designated drinking water sources, or of environmental water sources (if drinking water data is not available).</w:t>
            </w:r>
          </w:p>
        </w:tc>
      </w:tr>
      <w:tr w:rsidR="00DD639B" w:rsidRPr="00941FC0" w14:paraId="5A3EFCB5" w14:textId="77777777" w:rsidTr="00F86842">
        <w:trPr>
          <w:trHeight w:val="75"/>
        </w:trPr>
        <w:tc>
          <w:tcPr>
            <w:tcW w:w="2124" w:type="dxa"/>
            <w:tcBorders>
              <w:top w:val="single" w:sz="24" w:space="0" w:color="auto"/>
              <w:left w:val="single" w:sz="24" w:space="0" w:color="auto"/>
              <w:bottom w:val="single" w:sz="24" w:space="0" w:color="auto"/>
            </w:tcBorders>
            <w:shd w:val="clear" w:color="auto" w:fill="auto"/>
          </w:tcPr>
          <w:p w14:paraId="3D9086B7" w14:textId="77777777" w:rsidR="00DD639B" w:rsidRPr="00C125C5" w:rsidRDefault="00DD639B" w:rsidP="00F86842">
            <w:pPr>
              <w:jc w:val="left"/>
              <w:rPr>
                <w:b/>
                <w:bCs/>
                <w:color w:val="000000"/>
                <w:sz w:val="18"/>
                <w:szCs w:val="18"/>
                <w:lang w:val="en-GB"/>
              </w:rPr>
            </w:pPr>
            <w:r w:rsidRPr="00C125C5">
              <w:rPr>
                <w:b/>
                <w:bCs/>
                <w:color w:val="000000"/>
                <w:sz w:val="18"/>
                <w:szCs w:val="18"/>
                <w:lang w:val="en-GB"/>
              </w:rPr>
              <w:t>Education:</w:t>
            </w:r>
          </w:p>
          <w:p w14:paraId="6C8CEBDA" w14:textId="77777777" w:rsidR="00DD639B" w:rsidRPr="00125FB6" w:rsidRDefault="00DD639B" w:rsidP="00F86842">
            <w:pPr>
              <w:jc w:val="left"/>
              <w:rPr>
                <w:color w:val="000000"/>
                <w:sz w:val="18"/>
                <w:szCs w:val="18"/>
                <w:lang w:val="en-GB"/>
              </w:rPr>
            </w:pPr>
            <w:r w:rsidRPr="00125FB6">
              <w:rPr>
                <w:color w:val="000000"/>
                <w:sz w:val="18"/>
                <w:szCs w:val="18"/>
                <w:lang w:val="en-GB"/>
              </w:rPr>
              <w:t>List of schools; performance of schools, digital skills</w:t>
            </w:r>
          </w:p>
        </w:tc>
        <w:tc>
          <w:tcPr>
            <w:tcW w:w="3175" w:type="dxa"/>
            <w:tcBorders>
              <w:top w:val="single" w:sz="24" w:space="0" w:color="auto"/>
              <w:bottom w:val="single" w:sz="24" w:space="0" w:color="auto"/>
            </w:tcBorders>
            <w:shd w:val="clear" w:color="auto" w:fill="auto"/>
          </w:tcPr>
          <w:p w14:paraId="7540EE12" w14:textId="77777777" w:rsidR="00DD639B" w:rsidRPr="00941FC0" w:rsidRDefault="00DD639B" w:rsidP="00F86842">
            <w:pPr>
              <w:jc w:val="left"/>
              <w:rPr>
                <w:b/>
                <w:bCs/>
                <w:color w:val="000000"/>
                <w:sz w:val="18"/>
                <w:szCs w:val="18"/>
                <w:lang w:val="en-GB"/>
              </w:rPr>
            </w:pPr>
            <w:r w:rsidRPr="00941FC0">
              <w:rPr>
                <w:b/>
                <w:bCs/>
                <w:color w:val="000000"/>
                <w:sz w:val="18"/>
                <w:szCs w:val="18"/>
                <w:lang w:val="en-GB"/>
              </w:rPr>
              <w:t>Primary and secondary education performance data:</w:t>
            </w:r>
          </w:p>
          <w:p w14:paraId="56FA2DB0" w14:textId="77777777" w:rsidR="00DD639B" w:rsidRPr="00125FB6" w:rsidRDefault="00DD639B" w:rsidP="00F86842">
            <w:pPr>
              <w:jc w:val="left"/>
              <w:rPr>
                <w:color w:val="000000"/>
                <w:sz w:val="18"/>
                <w:szCs w:val="18"/>
                <w:lang w:val="en-GB"/>
              </w:rPr>
            </w:pPr>
            <w:r>
              <w:rPr>
                <w:color w:val="000000"/>
                <w:sz w:val="18"/>
                <w:szCs w:val="18"/>
                <w:lang w:val="en-GB"/>
              </w:rPr>
              <w:t>S</w:t>
            </w:r>
            <w:r w:rsidRPr="00125FB6">
              <w:rPr>
                <w:color w:val="000000"/>
                <w:sz w:val="18"/>
                <w:szCs w:val="18"/>
                <w:lang w:val="en-GB"/>
              </w:rPr>
              <w:t xml:space="preserve">tatistics from administrative data that could be used to indicate performance of specific services, or the education </w:t>
            </w:r>
            <w:proofErr w:type="gramStart"/>
            <w:r w:rsidRPr="00125FB6">
              <w:rPr>
                <w:color w:val="000000"/>
                <w:sz w:val="18"/>
                <w:szCs w:val="18"/>
                <w:lang w:val="en-GB"/>
              </w:rPr>
              <w:t>system as a whole</w:t>
            </w:r>
            <w:proofErr w:type="gramEnd"/>
            <w:r w:rsidRPr="00125FB6">
              <w:rPr>
                <w:color w:val="000000"/>
                <w:sz w:val="18"/>
                <w:szCs w:val="18"/>
                <w:lang w:val="en-GB"/>
              </w:rPr>
              <w:t>. Performance data might include: Test scores for pupils in national examinations; School attendance rates; Teacher attendance rates. Simple lists of schools do not qualify as education performance data.</w:t>
            </w:r>
          </w:p>
        </w:tc>
        <w:tc>
          <w:tcPr>
            <w:tcW w:w="3461" w:type="dxa"/>
            <w:tcBorders>
              <w:top w:val="single" w:sz="24" w:space="0" w:color="auto"/>
              <w:bottom w:val="single" w:sz="24" w:space="0" w:color="auto"/>
              <w:right w:val="single" w:sz="18" w:space="0" w:color="auto"/>
            </w:tcBorders>
            <w:shd w:val="clear" w:color="auto" w:fill="auto"/>
            <w:vAlign w:val="center"/>
          </w:tcPr>
          <w:p w14:paraId="56B78A3C" w14:textId="77777777" w:rsidR="00DD639B" w:rsidRPr="00941FC0" w:rsidRDefault="00DD639B" w:rsidP="00F86842">
            <w:pPr>
              <w:jc w:val="left"/>
              <w:rPr>
                <w:b/>
                <w:bCs/>
                <w:color w:val="000000"/>
                <w:sz w:val="18"/>
                <w:szCs w:val="18"/>
              </w:rPr>
            </w:pPr>
            <w:r w:rsidRPr="00941FC0">
              <w:rPr>
                <w:b/>
                <w:bCs/>
                <w:color w:val="000000"/>
                <w:sz w:val="18"/>
                <w:szCs w:val="18"/>
              </w:rPr>
              <w:t>-</w:t>
            </w:r>
          </w:p>
        </w:tc>
      </w:tr>
      <w:tr w:rsidR="00DD639B" w:rsidRPr="00941FC0" w14:paraId="72CF9F7F" w14:textId="77777777" w:rsidTr="00F86842">
        <w:trPr>
          <w:trHeight w:val="75"/>
        </w:trPr>
        <w:tc>
          <w:tcPr>
            <w:tcW w:w="2124" w:type="dxa"/>
            <w:tcBorders>
              <w:top w:val="single" w:sz="24" w:space="0" w:color="auto"/>
              <w:left w:val="single" w:sz="24" w:space="0" w:color="auto"/>
              <w:bottom w:val="single" w:sz="24" w:space="0" w:color="auto"/>
            </w:tcBorders>
            <w:shd w:val="clear" w:color="auto" w:fill="auto"/>
          </w:tcPr>
          <w:p w14:paraId="3D718E96" w14:textId="77777777" w:rsidR="00DD639B" w:rsidRPr="00941FC0" w:rsidRDefault="00DD639B" w:rsidP="00F86842">
            <w:pPr>
              <w:jc w:val="left"/>
              <w:rPr>
                <w:b/>
                <w:bCs/>
                <w:color w:val="000000"/>
                <w:sz w:val="18"/>
                <w:szCs w:val="18"/>
              </w:rPr>
            </w:pPr>
            <w:r w:rsidRPr="00941FC0">
              <w:rPr>
                <w:b/>
                <w:bCs/>
                <w:color w:val="000000"/>
                <w:sz w:val="18"/>
                <w:szCs w:val="18"/>
              </w:rPr>
              <w:t>Transport and Infrastructure:</w:t>
            </w:r>
          </w:p>
          <w:p w14:paraId="4877DA5F" w14:textId="77777777" w:rsidR="00DD639B" w:rsidRPr="00125FB6" w:rsidRDefault="00DD639B" w:rsidP="00F86842">
            <w:pPr>
              <w:jc w:val="left"/>
              <w:rPr>
                <w:color w:val="000000"/>
                <w:sz w:val="18"/>
                <w:szCs w:val="18"/>
                <w:lang w:val="en-GB"/>
              </w:rPr>
            </w:pPr>
            <w:r w:rsidRPr="00125FB6">
              <w:rPr>
                <w:color w:val="000000"/>
                <w:sz w:val="18"/>
                <w:szCs w:val="18"/>
                <w:lang w:val="en-GB"/>
              </w:rPr>
              <w:t>Public transport timetables, access points broadband penetration</w:t>
            </w:r>
          </w:p>
        </w:tc>
        <w:tc>
          <w:tcPr>
            <w:tcW w:w="3175" w:type="dxa"/>
            <w:tcBorders>
              <w:top w:val="single" w:sz="24" w:space="0" w:color="auto"/>
              <w:bottom w:val="single" w:sz="24" w:space="0" w:color="auto"/>
            </w:tcBorders>
            <w:shd w:val="clear" w:color="auto" w:fill="auto"/>
          </w:tcPr>
          <w:p w14:paraId="39014C19" w14:textId="77777777" w:rsidR="00DD639B" w:rsidRPr="00125FB6" w:rsidRDefault="00DD639B" w:rsidP="00F86842">
            <w:pPr>
              <w:jc w:val="left"/>
              <w:rPr>
                <w:b/>
                <w:bCs/>
                <w:color w:val="000000"/>
                <w:sz w:val="18"/>
                <w:szCs w:val="18"/>
                <w:lang w:val="en-GB"/>
              </w:rPr>
            </w:pPr>
            <w:r w:rsidRPr="00125FB6">
              <w:rPr>
                <w:b/>
                <w:bCs/>
                <w:color w:val="000000"/>
                <w:sz w:val="18"/>
                <w:szCs w:val="18"/>
                <w:lang w:val="en-GB"/>
              </w:rPr>
              <w:t>Public transport timetable data:</w:t>
            </w:r>
          </w:p>
          <w:p w14:paraId="01D12FE8" w14:textId="77777777" w:rsidR="00DD639B" w:rsidRPr="00125FB6" w:rsidRDefault="00DD639B" w:rsidP="00F86842">
            <w:pPr>
              <w:jc w:val="left"/>
              <w:rPr>
                <w:color w:val="000000"/>
                <w:sz w:val="18"/>
                <w:szCs w:val="18"/>
                <w:lang w:val="en-GB"/>
              </w:rPr>
            </w:pPr>
            <w:r w:rsidRPr="00125FB6">
              <w:rPr>
                <w:color w:val="000000"/>
                <w:sz w:val="18"/>
                <w:szCs w:val="18"/>
                <w:lang w:val="en-GB"/>
              </w:rPr>
              <w:t xml:space="preserve">Details of when and where public transport services such as buses and rail services are expected to run. Please provide details for both bus and rail services if applicable. </w:t>
            </w:r>
          </w:p>
        </w:tc>
        <w:tc>
          <w:tcPr>
            <w:tcW w:w="3461" w:type="dxa"/>
            <w:tcBorders>
              <w:top w:val="single" w:sz="24" w:space="0" w:color="auto"/>
              <w:bottom w:val="single" w:sz="24" w:space="0" w:color="auto"/>
              <w:right w:val="single" w:sz="18" w:space="0" w:color="auto"/>
            </w:tcBorders>
            <w:shd w:val="clear" w:color="auto" w:fill="auto"/>
            <w:vAlign w:val="center"/>
          </w:tcPr>
          <w:p w14:paraId="51277C12" w14:textId="77777777" w:rsidR="00DD639B" w:rsidRPr="00941FC0" w:rsidRDefault="00DD639B" w:rsidP="00F86842">
            <w:pPr>
              <w:jc w:val="left"/>
              <w:rPr>
                <w:b/>
                <w:bCs/>
                <w:color w:val="000000"/>
                <w:sz w:val="18"/>
                <w:szCs w:val="18"/>
              </w:rPr>
            </w:pPr>
            <w:r w:rsidRPr="00941FC0">
              <w:rPr>
                <w:b/>
                <w:bCs/>
                <w:color w:val="000000"/>
                <w:sz w:val="18"/>
                <w:szCs w:val="18"/>
              </w:rPr>
              <w:t>-</w:t>
            </w:r>
          </w:p>
        </w:tc>
      </w:tr>
      <w:tr w:rsidR="00DD639B" w:rsidRPr="00941FC0" w14:paraId="1F365D34" w14:textId="77777777" w:rsidTr="00F86842">
        <w:trPr>
          <w:trHeight w:val="75"/>
        </w:trPr>
        <w:tc>
          <w:tcPr>
            <w:tcW w:w="2124" w:type="dxa"/>
            <w:tcBorders>
              <w:top w:val="single" w:sz="24" w:space="0" w:color="auto"/>
              <w:left w:val="single" w:sz="24" w:space="0" w:color="auto"/>
              <w:bottom w:val="single" w:sz="24" w:space="0" w:color="auto"/>
            </w:tcBorders>
            <w:shd w:val="clear" w:color="auto" w:fill="auto"/>
          </w:tcPr>
          <w:p w14:paraId="2226BDA1" w14:textId="77777777" w:rsidR="00DD639B" w:rsidRPr="00125FB6" w:rsidRDefault="00DD639B" w:rsidP="00F86842">
            <w:pPr>
              <w:jc w:val="left"/>
              <w:rPr>
                <w:b/>
                <w:bCs/>
                <w:color w:val="000000"/>
                <w:sz w:val="18"/>
                <w:szCs w:val="18"/>
                <w:lang w:val="en-GB"/>
              </w:rPr>
            </w:pPr>
            <w:r w:rsidRPr="00125FB6">
              <w:rPr>
                <w:b/>
                <w:bCs/>
                <w:color w:val="000000"/>
                <w:sz w:val="18"/>
                <w:szCs w:val="18"/>
                <w:lang w:val="en-GB"/>
              </w:rPr>
              <w:t>Global Development:</w:t>
            </w:r>
          </w:p>
          <w:p w14:paraId="434591F2" w14:textId="77777777" w:rsidR="00DD639B" w:rsidRPr="00125FB6" w:rsidRDefault="00DD639B" w:rsidP="00F86842">
            <w:pPr>
              <w:pStyle w:val="ListParagraph"/>
              <w:spacing w:line="240" w:lineRule="auto"/>
              <w:ind w:left="0"/>
              <w:contextualSpacing/>
              <w:jc w:val="left"/>
              <w:rPr>
                <w:color w:val="000000"/>
                <w:sz w:val="18"/>
                <w:szCs w:val="18"/>
                <w:lang w:val="en-GB"/>
              </w:rPr>
            </w:pPr>
            <w:r w:rsidRPr="00125FB6">
              <w:rPr>
                <w:color w:val="000000"/>
                <w:sz w:val="18"/>
                <w:szCs w:val="18"/>
                <w:lang w:val="en-GB"/>
              </w:rPr>
              <w:t>Aid, food security, extractives, land</w:t>
            </w:r>
          </w:p>
        </w:tc>
        <w:tc>
          <w:tcPr>
            <w:tcW w:w="3175" w:type="dxa"/>
            <w:tcBorders>
              <w:top w:val="single" w:sz="24" w:space="0" w:color="auto"/>
              <w:bottom w:val="single" w:sz="24" w:space="0" w:color="auto"/>
            </w:tcBorders>
            <w:shd w:val="clear" w:color="auto" w:fill="auto"/>
            <w:vAlign w:val="center"/>
          </w:tcPr>
          <w:p w14:paraId="5EFCBD31" w14:textId="77777777" w:rsidR="00DD639B" w:rsidRPr="00941FC0" w:rsidRDefault="00DD639B" w:rsidP="00F86842">
            <w:pPr>
              <w:jc w:val="left"/>
              <w:rPr>
                <w:b/>
                <w:bCs/>
                <w:color w:val="000000"/>
                <w:sz w:val="18"/>
                <w:szCs w:val="18"/>
              </w:rPr>
            </w:pPr>
            <w:r w:rsidRPr="00941FC0">
              <w:rPr>
                <w:b/>
                <w:bCs/>
                <w:color w:val="000000"/>
                <w:sz w:val="18"/>
                <w:szCs w:val="18"/>
              </w:rPr>
              <w:t>-</w:t>
            </w:r>
          </w:p>
        </w:tc>
        <w:tc>
          <w:tcPr>
            <w:tcW w:w="3461" w:type="dxa"/>
            <w:tcBorders>
              <w:top w:val="single" w:sz="24" w:space="0" w:color="auto"/>
              <w:bottom w:val="single" w:sz="24" w:space="0" w:color="auto"/>
              <w:right w:val="single" w:sz="18" w:space="0" w:color="auto"/>
            </w:tcBorders>
            <w:shd w:val="clear" w:color="auto" w:fill="auto"/>
            <w:vAlign w:val="center"/>
          </w:tcPr>
          <w:p w14:paraId="20F2D732" w14:textId="77777777" w:rsidR="00DD639B" w:rsidRPr="00941FC0" w:rsidRDefault="00DD639B" w:rsidP="00F86842">
            <w:pPr>
              <w:jc w:val="left"/>
              <w:rPr>
                <w:b/>
                <w:bCs/>
                <w:color w:val="000000"/>
                <w:sz w:val="18"/>
                <w:szCs w:val="18"/>
              </w:rPr>
            </w:pPr>
            <w:r w:rsidRPr="00941FC0">
              <w:rPr>
                <w:b/>
                <w:bCs/>
                <w:color w:val="000000"/>
                <w:sz w:val="18"/>
                <w:szCs w:val="18"/>
              </w:rPr>
              <w:t>-</w:t>
            </w:r>
          </w:p>
        </w:tc>
      </w:tr>
      <w:tr w:rsidR="00DD639B" w:rsidRPr="00941FC0" w14:paraId="5EA93228" w14:textId="77777777" w:rsidTr="00F86842">
        <w:trPr>
          <w:trHeight w:val="75"/>
        </w:trPr>
        <w:tc>
          <w:tcPr>
            <w:tcW w:w="2124" w:type="dxa"/>
            <w:tcBorders>
              <w:top w:val="single" w:sz="24" w:space="0" w:color="auto"/>
              <w:left w:val="single" w:sz="24" w:space="0" w:color="auto"/>
              <w:bottom w:val="single" w:sz="24" w:space="0" w:color="auto"/>
            </w:tcBorders>
            <w:shd w:val="clear" w:color="auto" w:fill="auto"/>
          </w:tcPr>
          <w:p w14:paraId="03A244AC" w14:textId="77777777" w:rsidR="00DD639B" w:rsidRPr="00125FB6" w:rsidRDefault="00DD639B" w:rsidP="00F86842">
            <w:pPr>
              <w:jc w:val="left"/>
              <w:rPr>
                <w:b/>
                <w:bCs/>
                <w:color w:val="000000"/>
                <w:sz w:val="18"/>
                <w:szCs w:val="18"/>
                <w:lang w:val="en-GB"/>
              </w:rPr>
            </w:pPr>
            <w:r w:rsidRPr="00125FB6">
              <w:rPr>
                <w:b/>
                <w:bCs/>
                <w:color w:val="000000"/>
                <w:sz w:val="18"/>
                <w:szCs w:val="18"/>
                <w:lang w:val="en-GB"/>
              </w:rPr>
              <w:t>Science and Research:</w:t>
            </w:r>
          </w:p>
          <w:p w14:paraId="0331377B" w14:textId="77777777" w:rsidR="00DD639B" w:rsidRPr="00125FB6" w:rsidRDefault="00DD639B" w:rsidP="00F86842">
            <w:pPr>
              <w:jc w:val="left"/>
              <w:rPr>
                <w:color w:val="000000"/>
                <w:sz w:val="18"/>
                <w:szCs w:val="18"/>
                <w:lang w:val="en-GB"/>
              </w:rPr>
            </w:pPr>
            <w:r w:rsidRPr="00125FB6">
              <w:rPr>
                <w:color w:val="000000"/>
                <w:sz w:val="18"/>
                <w:szCs w:val="18"/>
                <w:lang w:val="en-GB"/>
              </w:rPr>
              <w:t>Genome data, research and educational activity, experiment results</w:t>
            </w:r>
          </w:p>
        </w:tc>
        <w:tc>
          <w:tcPr>
            <w:tcW w:w="3175" w:type="dxa"/>
            <w:tcBorders>
              <w:top w:val="single" w:sz="24" w:space="0" w:color="auto"/>
              <w:bottom w:val="single" w:sz="24" w:space="0" w:color="auto"/>
            </w:tcBorders>
            <w:shd w:val="clear" w:color="auto" w:fill="auto"/>
            <w:vAlign w:val="center"/>
          </w:tcPr>
          <w:p w14:paraId="122A179E" w14:textId="77777777" w:rsidR="00DD639B" w:rsidRPr="00941FC0" w:rsidRDefault="00DD639B" w:rsidP="00F86842">
            <w:pPr>
              <w:jc w:val="left"/>
              <w:rPr>
                <w:b/>
                <w:bCs/>
                <w:color w:val="000000"/>
                <w:sz w:val="18"/>
                <w:szCs w:val="18"/>
              </w:rPr>
            </w:pPr>
            <w:r w:rsidRPr="00941FC0">
              <w:rPr>
                <w:b/>
                <w:bCs/>
                <w:color w:val="000000"/>
                <w:sz w:val="18"/>
                <w:szCs w:val="18"/>
              </w:rPr>
              <w:t>-</w:t>
            </w:r>
          </w:p>
        </w:tc>
        <w:tc>
          <w:tcPr>
            <w:tcW w:w="3461" w:type="dxa"/>
            <w:tcBorders>
              <w:top w:val="single" w:sz="24" w:space="0" w:color="auto"/>
              <w:bottom w:val="single" w:sz="24" w:space="0" w:color="auto"/>
              <w:right w:val="single" w:sz="18" w:space="0" w:color="auto"/>
            </w:tcBorders>
            <w:shd w:val="clear" w:color="auto" w:fill="auto"/>
            <w:vAlign w:val="center"/>
          </w:tcPr>
          <w:p w14:paraId="73D8C923" w14:textId="77777777" w:rsidR="00DD639B" w:rsidRPr="00941FC0" w:rsidRDefault="00DD639B" w:rsidP="00F86842">
            <w:pPr>
              <w:jc w:val="left"/>
              <w:rPr>
                <w:b/>
                <w:bCs/>
                <w:color w:val="000000"/>
                <w:sz w:val="18"/>
                <w:szCs w:val="18"/>
              </w:rPr>
            </w:pPr>
            <w:r w:rsidRPr="00941FC0">
              <w:rPr>
                <w:b/>
                <w:bCs/>
                <w:color w:val="000000"/>
                <w:sz w:val="18"/>
                <w:szCs w:val="18"/>
              </w:rPr>
              <w:t>-</w:t>
            </w:r>
          </w:p>
        </w:tc>
      </w:tr>
      <w:tr w:rsidR="00DD639B" w:rsidRPr="00941FC0" w14:paraId="2940277A" w14:textId="77777777" w:rsidTr="00F86842">
        <w:trPr>
          <w:trHeight w:val="75"/>
        </w:trPr>
        <w:tc>
          <w:tcPr>
            <w:tcW w:w="2124" w:type="dxa"/>
            <w:tcBorders>
              <w:top w:val="single" w:sz="24" w:space="0" w:color="auto"/>
              <w:left w:val="single" w:sz="24" w:space="0" w:color="auto"/>
              <w:bottom w:val="single" w:sz="24" w:space="0" w:color="auto"/>
            </w:tcBorders>
            <w:shd w:val="clear" w:color="auto" w:fill="auto"/>
          </w:tcPr>
          <w:p w14:paraId="1BF61ED8" w14:textId="77777777" w:rsidR="00DD639B" w:rsidRPr="00C125C5" w:rsidRDefault="00DD639B" w:rsidP="00F86842">
            <w:pPr>
              <w:jc w:val="left"/>
              <w:rPr>
                <w:b/>
                <w:bCs/>
                <w:color w:val="000000"/>
                <w:sz w:val="18"/>
                <w:szCs w:val="18"/>
                <w:lang w:val="en-GB"/>
              </w:rPr>
            </w:pPr>
            <w:r w:rsidRPr="00C125C5">
              <w:rPr>
                <w:b/>
                <w:bCs/>
                <w:color w:val="000000"/>
                <w:sz w:val="18"/>
                <w:szCs w:val="18"/>
                <w:lang w:val="en-GB"/>
              </w:rPr>
              <w:t>Social mobility and welfare:</w:t>
            </w:r>
          </w:p>
          <w:p w14:paraId="4C0A170A" w14:textId="77777777" w:rsidR="00DD639B" w:rsidRPr="00125FB6" w:rsidRDefault="00DD639B" w:rsidP="00F86842">
            <w:pPr>
              <w:jc w:val="left"/>
              <w:rPr>
                <w:color w:val="000000"/>
                <w:sz w:val="18"/>
                <w:szCs w:val="18"/>
                <w:lang w:val="en-GB"/>
              </w:rPr>
            </w:pPr>
            <w:r w:rsidRPr="00125FB6">
              <w:rPr>
                <w:color w:val="000000"/>
                <w:sz w:val="18"/>
                <w:szCs w:val="18"/>
                <w:lang w:val="en-GB"/>
              </w:rPr>
              <w:t>Housing, health insurance and unemployment benefits</w:t>
            </w:r>
          </w:p>
        </w:tc>
        <w:tc>
          <w:tcPr>
            <w:tcW w:w="3175" w:type="dxa"/>
            <w:tcBorders>
              <w:top w:val="single" w:sz="24" w:space="0" w:color="auto"/>
              <w:bottom w:val="single" w:sz="24" w:space="0" w:color="auto"/>
            </w:tcBorders>
            <w:shd w:val="clear" w:color="auto" w:fill="auto"/>
            <w:vAlign w:val="center"/>
          </w:tcPr>
          <w:p w14:paraId="3A22BAEB" w14:textId="77777777" w:rsidR="00DD639B" w:rsidRPr="00941FC0" w:rsidRDefault="00DD639B" w:rsidP="00F86842">
            <w:pPr>
              <w:jc w:val="left"/>
              <w:rPr>
                <w:b/>
                <w:bCs/>
                <w:color w:val="000000"/>
                <w:sz w:val="18"/>
                <w:szCs w:val="18"/>
              </w:rPr>
            </w:pPr>
            <w:r w:rsidRPr="00941FC0">
              <w:rPr>
                <w:b/>
                <w:bCs/>
                <w:color w:val="000000"/>
                <w:sz w:val="18"/>
                <w:szCs w:val="18"/>
              </w:rPr>
              <w:t>-</w:t>
            </w:r>
          </w:p>
        </w:tc>
        <w:tc>
          <w:tcPr>
            <w:tcW w:w="3461" w:type="dxa"/>
            <w:tcBorders>
              <w:top w:val="single" w:sz="24" w:space="0" w:color="auto"/>
              <w:bottom w:val="single" w:sz="24" w:space="0" w:color="auto"/>
              <w:right w:val="single" w:sz="18" w:space="0" w:color="auto"/>
            </w:tcBorders>
            <w:shd w:val="clear" w:color="auto" w:fill="auto"/>
            <w:vAlign w:val="center"/>
          </w:tcPr>
          <w:p w14:paraId="61698C81" w14:textId="77777777" w:rsidR="00DD639B" w:rsidRPr="00941FC0" w:rsidRDefault="00DD639B" w:rsidP="00F86842">
            <w:pPr>
              <w:jc w:val="left"/>
              <w:rPr>
                <w:b/>
                <w:bCs/>
                <w:color w:val="000000"/>
                <w:sz w:val="18"/>
                <w:szCs w:val="18"/>
              </w:rPr>
            </w:pPr>
            <w:r w:rsidRPr="00941FC0">
              <w:rPr>
                <w:b/>
                <w:bCs/>
                <w:color w:val="000000"/>
                <w:sz w:val="18"/>
                <w:szCs w:val="18"/>
              </w:rPr>
              <w:t>-</w:t>
            </w:r>
          </w:p>
        </w:tc>
      </w:tr>
      <w:tr w:rsidR="00DD639B" w:rsidRPr="00125FB6" w14:paraId="5A6A8F22" w14:textId="77777777" w:rsidTr="00F86842">
        <w:trPr>
          <w:trHeight w:val="75"/>
        </w:trPr>
        <w:tc>
          <w:tcPr>
            <w:tcW w:w="2124" w:type="dxa"/>
            <w:tcBorders>
              <w:top w:val="single" w:sz="24" w:space="0" w:color="auto"/>
              <w:left w:val="single" w:sz="24" w:space="0" w:color="auto"/>
              <w:bottom w:val="single" w:sz="24" w:space="0" w:color="auto"/>
            </w:tcBorders>
            <w:shd w:val="clear" w:color="auto" w:fill="auto"/>
            <w:vAlign w:val="center"/>
          </w:tcPr>
          <w:p w14:paraId="1D373B67" w14:textId="77777777" w:rsidR="00DD639B" w:rsidRPr="00941FC0" w:rsidRDefault="00DD639B" w:rsidP="00F86842">
            <w:pPr>
              <w:jc w:val="left"/>
              <w:rPr>
                <w:b/>
                <w:bCs/>
                <w:color w:val="000000"/>
                <w:sz w:val="18"/>
                <w:szCs w:val="18"/>
              </w:rPr>
            </w:pPr>
            <w:r w:rsidRPr="00941FC0">
              <w:rPr>
                <w:b/>
                <w:bCs/>
                <w:color w:val="000000"/>
                <w:sz w:val="18"/>
                <w:szCs w:val="18"/>
              </w:rPr>
              <w:t>-</w:t>
            </w:r>
          </w:p>
        </w:tc>
        <w:tc>
          <w:tcPr>
            <w:tcW w:w="3175" w:type="dxa"/>
            <w:tcBorders>
              <w:top w:val="single" w:sz="24" w:space="0" w:color="auto"/>
              <w:bottom w:val="single" w:sz="24" w:space="0" w:color="auto"/>
            </w:tcBorders>
            <w:shd w:val="clear" w:color="auto" w:fill="auto"/>
          </w:tcPr>
          <w:p w14:paraId="6AEEAE37" w14:textId="77777777" w:rsidR="00DD639B" w:rsidRPr="00C125C5" w:rsidRDefault="00DD639B" w:rsidP="00F86842">
            <w:pPr>
              <w:jc w:val="left"/>
              <w:rPr>
                <w:b/>
                <w:bCs/>
                <w:color w:val="000000"/>
                <w:sz w:val="18"/>
                <w:szCs w:val="18"/>
                <w:lang w:val="en-GB"/>
              </w:rPr>
            </w:pPr>
            <w:r w:rsidRPr="00C125C5">
              <w:rPr>
                <w:b/>
                <w:bCs/>
                <w:color w:val="000000"/>
                <w:sz w:val="18"/>
                <w:szCs w:val="18"/>
                <w:lang w:val="en-GB"/>
              </w:rPr>
              <w:t>Land ownership data:</w:t>
            </w:r>
          </w:p>
          <w:p w14:paraId="619E5EFA" w14:textId="77777777" w:rsidR="00DD639B" w:rsidRPr="00125FB6" w:rsidRDefault="00DD639B" w:rsidP="00F86842">
            <w:pPr>
              <w:jc w:val="left"/>
              <w:rPr>
                <w:color w:val="000000"/>
                <w:sz w:val="18"/>
                <w:szCs w:val="18"/>
                <w:lang w:val="en-GB"/>
              </w:rPr>
            </w:pPr>
            <w:r w:rsidRPr="00125FB6">
              <w:rPr>
                <w:color w:val="000000"/>
                <w:sz w:val="18"/>
                <w:szCs w:val="18"/>
                <w:lang w:val="en-GB"/>
              </w:rPr>
              <w:t>A dataset that provides national level information on land ownership. This will usually be held by a land registration agency, and usually relies on the existence of a national land registration database.</w:t>
            </w:r>
          </w:p>
        </w:tc>
        <w:tc>
          <w:tcPr>
            <w:tcW w:w="3461" w:type="dxa"/>
            <w:tcBorders>
              <w:top w:val="single" w:sz="24" w:space="0" w:color="auto"/>
              <w:bottom w:val="single" w:sz="24" w:space="0" w:color="auto"/>
              <w:right w:val="single" w:sz="18" w:space="0" w:color="auto"/>
            </w:tcBorders>
            <w:shd w:val="clear" w:color="auto" w:fill="auto"/>
          </w:tcPr>
          <w:p w14:paraId="13AE8559" w14:textId="77777777" w:rsidR="00DD639B" w:rsidRPr="00941FC0" w:rsidRDefault="00DD639B" w:rsidP="00F86842">
            <w:pPr>
              <w:jc w:val="left"/>
              <w:rPr>
                <w:b/>
                <w:bCs/>
                <w:color w:val="000000"/>
                <w:sz w:val="18"/>
                <w:szCs w:val="18"/>
                <w:lang w:val="en-GB"/>
              </w:rPr>
            </w:pPr>
            <w:r w:rsidRPr="00941FC0">
              <w:rPr>
                <w:b/>
                <w:bCs/>
                <w:color w:val="000000"/>
                <w:sz w:val="18"/>
                <w:szCs w:val="18"/>
                <w:lang w:val="en-GB"/>
              </w:rPr>
              <w:t>Land Ownership:</w:t>
            </w:r>
          </w:p>
          <w:p w14:paraId="293E69B8" w14:textId="77777777" w:rsidR="00DD639B" w:rsidRPr="00125FB6" w:rsidRDefault="00DD639B" w:rsidP="00F86842">
            <w:pPr>
              <w:jc w:val="left"/>
              <w:rPr>
                <w:b/>
                <w:bCs/>
                <w:color w:val="000000"/>
                <w:sz w:val="18"/>
                <w:szCs w:val="18"/>
                <w:lang w:val="en-GB"/>
              </w:rPr>
            </w:pPr>
            <w:r w:rsidRPr="00125FB6">
              <w:rPr>
                <w:color w:val="000000"/>
                <w:sz w:val="18"/>
                <w:szCs w:val="18"/>
                <w:lang w:val="en-GB"/>
              </w:rPr>
              <w:t xml:space="preserve">Data should include maps of lands with parcel layer that displays boundaries in addition to a land registry with information on registered parcels of land. The Index focuses on assessing open land tenure data (describing the rules and processes of land property). Responsible use </w:t>
            </w:r>
            <w:r w:rsidRPr="00125FB6">
              <w:rPr>
                <w:color w:val="000000"/>
                <w:sz w:val="18"/>
                <w:szCs w:val="18"/>
                <w:lang w:val="en-GB"/>
              </w:rPr>
              <w:lastRenderedPageBreak/>
              <w:t>may enable tenure security and increase the transparency of land transactions</w:t>
            </w:r>
            <w:r w:rsidRPr="00125FB6">
              <w:rPr>
                <w:b/>
                <w:bCs/>
                <w:color w:val="000000"/>
                <w:sz w:val="18"/>
                <w:szCs w:val="18"/>
                <w:lang w:val="en-GB"/>
              </w:rPr>
              <w:t>.</w:t>
            </w:r>
          </w:p>
        </w:tc>
      </w:tr>
      <w:tr w:rsidR="00DD639B" w:rsidRPr="00941FC0" w14:paraId="2B6434F1" w14:textId="77777777" w:rsidTr="00F86842">
        <w:trPr>
          <w:trHeight w:val="75"/>
        </w:trPr>
        <w:tc>
          <w:tcPr>
            <w:tcW w:w="2124" w:type="dxa"/>
            <w:tcBorders>
              <w:top w:val="single" w:sz="24" w:space="0" w:color="auto"/>
              <w:left w:val="single" w:sz="24" w:space="0" w:color="auto"/>
              <w:bottom w:val="single" w:sz="24" w:space="0" w:color="auto"/>
            </w:tcBorders>
            <w:shd w:val="clear" w:color="auto" w:fill="auto"/>
            <w:vAlign w:val="center"/>
          </w:tcPr>
          <w:p w14:paraId="4501FCA5" w14:textId="77777777" w:rsidR="00DD639B" w:rsidRPr="00941FC0" w:rsidRDefault="00DD639B" w:rsidP="00F86842">
            <w:pPr>
              <w:jc w:val="left"/>
              <w:rPr>
                <w:b/>
                <w:bCs/>
                <w:color w:val="000000"/>
                <w:sz w:val="18"/>
                <w:szCs w:val="18"/>
              </w:rPr>
            </w:pPr>
            <w:r w:rsidRPr="00941FC0">
              <w:rPr>
                <w:b/>
                <w:bCs/>
                <w:color w:val="000000"/>
                <w:sz w:val="18"/>
                <w:szCs w:val="18"/>
              </w:rPr>
              <w:lastRenderedPageBreak/>
              <w:t>-</w:t>
            </w:r>
          </w:p>
        </w:tc>
        <w:tc>
          <w:tcPr>
            <w:tcW w:w="3175" w:type="dxa"/>
            <w:tcBorders>
              <w:top w:val="single" w:sz="24" w:space="0" w:color="auto"/>
              <w:bottom w:val="single" w:sz="24" w:space="0" w:color="auto"/>
            </w:tcBorders>
            <w:shd w:val="clear" w:color="auto" w:fill="auto"/>
          </w:tcPr>
          <w:p w14:paraId="784611FE" w14:textId="77777777" w:rsidR="00DD639B" w:rsidRPr="00C125C5" w:rsidRDefault="00DD639B" w:rsidP="00F86842">
            <w:pPr>
              <w:jc w:val="left"/>
              <w:rPr>
                <w:b/>
                <w:bCs/>
                <w:color w:val="000000"/>
                <w:sz w:val="18"/>
                <w:szCs w:val="18"/>
                <w:lang w:val="en-GB"/>
              </w:rPr>
            </w:pPr>
            <w:r w:rsidRPr="00C125C5">
              <w:rPr>
                <w:b/>
                <w:bCs/>
                <w:color w:val="000000"/>
                <w:sz w:val="18"/>
                <w:szCs w:val="18"/>
                <w:lang w:val="en-GB"/>
              </w:rPr>
              <w:t>International trade data:</w:t>
            </w:r>
          </w:p>
          <w:p w14:paraId="332D2520" w14:textId="77777777" w:rsidR="00DD639B" w:rsidRPr="00125FB6" w:rsidRDefault="00DD639B" w:rsidP="00F86842">
            <w:pPr>
              <w:jc w:val="left"/>
              <w:rPr>
                <w:b/>
                <w:bCs/>
                <w:color w:val="000000"/>
                <w:sz w:val="18"/>
                <w:szCs w:val="18"/>
                <w:lang w:val="en-GB"/>
              </w:rPr>
            </w:pPr>
            <w:r w:rsidRPr="00125FB6">
              <w:rPr>
                <w:i/>
                <w:iCs/>
                <w:color w:val="000000"/>
                <w:sz w:val="18"/>
                <w:szCs w:val="18"/>
                <w:lang w:val="en-GB"/>
              </w:rPr>
              <w:t>Details of the import and export of specific commodities and/or balance of trade data against other countries.</w:t>
            </w:r>
          </w:p>
        </w:tc>
        <w:tc>
          <w:tcPr>
            <w:tcW w:w="3461" w:type="dxa"/>
            <w:tcBorders>
              <w:top w:val="single" w:sz="24" w:space="0" w:color="auto"/>
              <w:bottom w:val="single" w:sz="24" w:space="0" w:color="auto"/>
              <w:right w:val="single" w:sz="18" w:space="0" w:color="auto"/>
            </w:tcBorders>
            <w:shd w:val="clear" w:color="auto" w:fill="auto"/>
            <w:vAlign w:val="center"/>
          </w:tcPr>
          <w:p w14:paraId="65F60D2C" w14:textId="77777777" w:rsidR="00DD639B" w:rsidRPr="00941FC0" w:rsidRDefault="00DD639B" w:rsidP="00F86842">
            <w:pPr>
              <w:jc w:val="left"/>
              <w:rPr>
                <w:b/>
                <w:bCs/>
                <w:color w:val="000000"/>
                <w:sz w:val="18"/>
                <w:szCs w:val="18"/>
              </w:rPr>
            </w:pPr>
            <w:r w:rsidRPr="00941FC0">
              <w:rPr>
                <w:b/>
                <w:bCs/>
                <w:color w:val="000000"/>
                <w:sz w:val="18"/>
                <w:szCs w:val="18"/>
              </w:rPr>
              <w:t>-</w:t>
            </w:r>
          </w:p>
        </w:tc>
      </w:tr>
    </w:tbl>
    <w:p w14:paraId="349A0BAA" w14:textId="77777777" w:rsidR="002E6353" w:rsidRPr="00DD639B" w:rsidRDefault="002E6353" w:rsidP="00DD639B"/>
    <w:sectPr w:rsidR="002E6353" w:rsidRPr="00DD639B" w:rsidSect="00A168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9B"/>
    <w:rsid w:val="00114E19"/>
    <w:rsid w:val="002E6353"/>
    <w:rsid w:val="00326D0A"/>
    <w:rsid w:val="008C745E"/>
    <w:rsid w:val="00A1682E"/>
    <w:rsid w:val="00DD639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BAEA"/>
  <w15:chartTrackingRefBased/>
  <w15:docId w15:val="{A4C0AFCC-1160-4A9F-B97F-8FC00DBD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39B"/>
    <w:pPr>
      <w:spacing w:after="0" w:line="360" w:lineRule="auto"/>
      <w:jc w:val="both"/>
    </w:pPr>
    <w:rPr>
      <w:rFonts w:ascii="Times New Roman" w:eastAsia="Times New Roman" w:hAnsi="Times New Roman" w:cs="Times New Roman"/>
      <w:sz w:val="24"/>
      <w:szCs w:val="24"/>
      <w:lang w:val="de-CH"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Djakovic</dc:creator>
  <cp:keywords/>
  <dc:description/>
  <cp:lastModifiedBy>Boris Djakovic</cp:lastModifiedBy>
  <cp:revision>1</cp:revision>
  <dcterms:created xsi:type="dcterms:W3CDTF">2020-10-14T15:45:00Z</dcterms:created>
  <dcterms:modified xsi:type="dcterms:W3CDTF">2020-10-14T15:47:00Z</dcterms:modified>
</cp:coreProperties>
</file>