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32"/>
          <w:szCs w:val="20"/>
        </w:rPr>
      </w:pPr>
      <w:bookmarkStart w:id="0" w:name="_GoBack"/>
      <w:bookmarkEnd w:id="0"/>
      <w:r>
        <w:rPr>
          <w:rFonts w:hint="eastAsia" w:ascii="微软雅黑" w:hAnsi="微软雅黑" w:eastAsia="微软雅黑"/>
          <w:b/>
          <w:sz w:val="32"/>
          <w:szCs w:val="20"/>
        </w:rPr>
        <w:t>宣传经理招新期考核评分标准</w:t>
      </w:r>
      <w:r>
        <w:rPr>
          <w:rFonts w:ascii="微软雅黑" w:hAnsi="微软雅黑" w:eastAsia="微软雅黑"/>
          <w:b/>
          <w:sz w:val="32"/>
          <w:szCs w:val="20"/>
        </w:rPr>
        <w:t>(20190116)</w:t>
      </w:r>
    </w:p>
    <w:p>
      <w:pPr>
        <w:rPr>
          <w:rFonts w:ascii="微软雅黑" w:hAnsi="微软雅黑" w:eastAsia="微软雅黑"/>
          <w:sz w:val="20"/>
          <w:szCs w:val="20"/>
        </w:rPr>
      </w:pPr>
      <w:r>
        <w:rPr>
          <w:rFonts w:hint="eastAsia" w:ascii="微软雅黑" w:hAnsi="微软雅黑" w:eastAsia="微软雅黑"/>
          <w:sz w:val="20"/>
          <w:szCs w:val="20"/>
        </w:rPr>
        <w:t>达标分：</w:t>
      </w:r>
      <w:r>
        <w:rPr>
          <w:rFonts w:ascii="微软雅黑" w:hAnsi="微软雅黑" w:eastAsia="微软雅黑"/>
          <w:sz w:val="20"/>
          <w:szCs w:val="20"/>
          <w:highlight w:val="yellow"/>
        </w:rPr>
        <w:t>60</w:t>
      </w:r>
      <w:r>
        <w:rPr>
          <w:rFonts w:hint="eastAsia" w:ascii="微软雅黑" w:hAnsi="微软雅黑" w:eastAsia="微软雅黑"/>
          <w:sz w:val="20"/>
          <w:szCs w:val="20"/>
          <w:highlight w:val="yellow"/>
        </w:rPr>
        <w:t>分</w:t>
      </w:r>
      <w:r>
        <w:rPr>
          <w:rFonts w:hint="eastAsia" w:ascii="微软雅黑" w:hAnsi="微软雅黑" w:eastAsia="微软雅黑"/>
          <w:sz w:val="20"/>
          <w:szCs w:val="20"/>
        </w:rPr>
        <w:t>，</w:t>
      </w:r>
      <w:r>
        <w:rPr>
          <w:rFonts w:ascii="微软雅黑" w:hAnsi="微软雅黑" w:eastAsia="微软雅黑"/>
          <w:sz w:val="20"/>
          <w:szCs w:val="20"/>
        </w:rPr>
        <w:t>具体会</w:t>
      </w:r>
      <w:r>
        <w:rPr>
          <w:rFonts w:hint="eastAsia" w:ascii="微软雅黑" w:hAnsi="微软雅黑" w:eastAsia="微软雅黑"/>
          <w:sz w:val="20"/>
          <w:szCs w:val="20"/>
        </w:rPr>
        <w:t>根据</w:t>
      </w:r>
      <w:r>
        <w:rPr>
          <w:rFonts w:ascii="微软雅黑" w:hAnsi="微软雅黑" w:eastAsia="微软雅黑"/>
          <w:sz w:val="20"/>
          <w:szCs w:val="20"/>
        </w:rPr>
        <w:t>实际情况进行调整。</w:t>
      </w:r>
    </w:p>
    <w:tbl>
      <w:tblPr>
        <w:tblStyle w:val="11"/>
        <w:tblW w:w="8216" w:type="dxa"/>
        <w:tblInd w:w="0" w:type="dxa"/>
        <w:tblBorders>
          <w:top w:val="thinThickSmallGap" w:color="auto" w:sz="24" w:space="0"/>
          <w:left w:val="thinThickSmallGap" w:color="auto" w:sz="24" w:space="0"/>
          <w:bottom w:val="thickThinSmallGap" w:color="auto" w:sz="24" w:space="0"/>
          <w:right w:val="thickThinSmallGap" w:color="auto" w:sz="2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4"/>
        <w:gridCol w:w="708"/>
        <w:gridCol w:w="710"/>
        <w:gridCol w:w="2126"/>
        <w:gridCol w:w="4008"/>
      </w:tblGrid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类目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项目</w:t>
            </w:r>
          </w:p>
        </w:tc>
        <w:tc>
          <w:tcPr>
            <w:tcW w:w="7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分值</w:t>
            </w:r>
          </w:p>
        </w:tc>
        <w:tc>
          <w:tcPr>
            <w:tcW w:w="212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得分</w:t>
            </w:r>
            <w:r>
              <w:rPr>
                <w:rFonts w:hint="default" w:ascii="微软雅黑" w:hAnsi="微软雅黑" w:eastAsia="微软雅黑"/>
                <w:b/>
                <w:sz w:val="20"/>
                <w:szCs w:val="20"/>
              </w:rPr>
              <w:t>标准</w:t>
            </w:r>
          </w:p>
        </w:tc>
        <w:tc>
          <w:tcPr>
            <w:tcW w:w="400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具体内容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80" w:hRule="atLeast"/>
        </w:trPr>
        <w:tc>
          <w:tcPr>
            <w:tcW w:w="664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自有</w:t>
            </w:r>
            <w:r>
              <w:rPr>
                <w:rFonts w:hint="default" w:ascii="微软雅黑" w:hAnsi="微软雅黑" w:eastAsia="微软雅黑"/>
                <w:b/>
                <w:sz w:val="20"/>
                <w:szCs w:val="20"/>
              </w:rPr>
              <w:t>渠道运营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</w:t>
            </w:r>
          </w:p>
        </w:tc>
        <w:tc>
          <w:tcPr>
            <w:tcW w:w="7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212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</w:rPr>
              <w:t>转载官方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/其他战队/其他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平台文章，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计</w:t>
            </w:r>
            <w:r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  <w:t>2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分/篇；原创文章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计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6分/篇；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转载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文章总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计分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不超过10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；</w:t>
            </w:r>
          </w:p>
          <w:p>
            <w:pPr>
              <w:keepNext w:val="0"/>
              <w:keepLines w:val="0"/>
              <w:suppressLineNumbers w:val="0"/>
              <w:tabs>
                <w:tab w:val="left" w:pos="5490"/>
              </w:tabs>
              <w:spacing w:before="0" w:beforeAutospacing="0" w:after="0" w:afterAutospacing="0" w:line="500" w:lineRule="exact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原创文章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总计分不超过12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篇，其中阅读量低于500部分，计分不超过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10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；</w:t>
            </w:r>
          </w:p>
          <w:tbl>
            <w:tblPr>
              <w:tblStyle w:val="11"/>
              <w:tblW w:w="1820" w:type="dxa"/>
              <w:tblInd w:w="0" w:type="dxa"/>
              <w:tblBorders>
                <w:top w:val="thinThickSmallGap" w:color="auto" w:sz="24" w:space="0"/>
                <w:left w:val="thinThickSmallGap" w:color="auto" w:sz="24" w:space="0"/>
                <w:bottom w:val="thickThinSmallGap" w:color="auto" w:sz="24" w:space="0"/>
                <w:right w:val="thickThinSmallGap" w:color="auto" w:sz="2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10"/>
              <w:gridCol w:w="910"/>
            </w:tblGrid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10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阅读量</w:t>
                  </w:r>
                </w:p>
              </w:tc>
              <w:tc>
                <w:tcPr>
                  <w:tcW w:w="910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加分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10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3000以上</w:t>
                  </w:r>
                </w:p>
              </w:tc>
              <w:tc>
                <w:tcPr>
                  <w:tcW w:w="910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10分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10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2000</w:t>
                  </w:r>
                  <w:r>
                    <w:rPr>
                      <w:rFonts w:hint="default" w:ascii="宋体" w:hAnsi="宋体" w:eastAsia="宋体"/>
                      <w:sz w:val="20"/>
                      <w:szCs w:val="20"/>
                    </w:rPr>
                    <w:t>-3000</w:t>
                  </w:r>
                </w:p>
              </w:tc>
              <w:tc>
                <w:tcPr>
                  <w:tcW w:w="910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8分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10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1500</w:t>
                  </w:r>
                  <w:r>
                    <w:rPr>
                      <w:rFonts w:hint="default" w:ascii="宋体" w:hAnsi="宋体" w:eastAsia="宋体"/>
                      <w:sz w:val="20"/>
                      <w:szCs w:val="20"/>
                    </w:rPr>
                    <w:t>-2000</w:t>
                  </w:r>
                </w:p>
              </w:tc>
              <w:tc>
                <w:tcPr>
                  <w:tcW w:w="910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6分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10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1000</w:t>
                  </w:r>
                  <w:r>
                    <w:rPr>
                      <w:rFonts w:hint="default" w:ascii="宋体" w:hAnsi="宋体" w:eastAsia="宋体"/>
                      <w:sz w:val="20"/>
                      <w:szCs w:val="20"/>
                    </w:rPr>
                    <w:t>-1500</w:t>
                  </w:r>
                </w:p>
              </w:tc>
              <w:tc>
                <w:tcPr>
                  <w:tcW w:w="910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4分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10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500</w:t>
                  </w:r>
                  <w:r>
                    <w:rPr>
                      <w:rFonts w:hint="default" w:ascii="宋体" w:hAnsi="宋体" w:eastAsia="宋体"/>
                      <w:sz w:val="20"/>
                      <w:szCs w:val="20"/>
                    </w:rPr>
                    <w:t>-1000</w:t>
                  </w:r>
                </w:p>
              </w:tc>
              <w:tc>
                <w:tcPr>
                  <w:tcW w:w="910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2分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10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default" w:ascii="宋体" w:hAnsi="宋体" w:eastAsia="宋体"/>
                      <w:sz w:val="20"/>
                      <w:szCs w:val="20"/>
                    </w:rPr>
                    <w:t>5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00以下</w:t>
                  </w:r>
                </w:p>
              </w:tc>
              <w:tc>
                <w:tcPr>
                  <w:tcW w:w="910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0分</w:t>
                  </w:r>
                </w:p>
              </w:tc>
            </w:tr>
          </w:tbl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40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原创：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6篇（记6篇）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转载：9篇（记5篇）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微博、</w:t>
            </w:r>
            <w:r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  <w:t xml:space="preserve">QQ 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说说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按照分数较高计算</w:t>
            </w:r>
          </w:p>
        </w:tc>
        <w:tc>
          <w:tcPr>
            <w:tcW w:w="7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212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</w:rPr>
              <w:t>转载官方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/其他战队/其他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平台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博文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，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计1分/篇；原创短博文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计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2分/篇，总的得分不超过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60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分，其中转载1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分，原创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40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分；阅读量加分另计。</w:t>
            </w:r>
          </w:p>
          <w:tbl>
            <w:tblPr>
              <w:tblStyle w:val="11"/>
              <w:tblW w:w="1820" w:type="dxa"/>
              <w:tblInd w:w="0" w:type="dxa"/>
              <w:tblBorders>
                <w:top w:val="thinThickSmallGap" w:color="auto" w:sz="24" w:space="0"/>
                <w:left w:val="thinThickSmallGap" w:color="auto" w:sz="24" w:space="0"/>
                <w:bottom w:val="thickThinSmallGap" w:color="auto" w:sz="24" w:space="0"/>
                <w:right w:val="thickThinSmallGap" w:color="auto" w:sz="2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45"/>
              <w:gridCol w:w="775"/>
            </w:tblGrid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045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b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  <w:highlight w:val="yellow"/>
                    </w:rPr>
                    <w:t>阅读量</w:t>
                  </w:r>
                </w:p>
              </w:tc>
              <w:tc>
                <w:tcPr>
                  <w:tcW w:w="775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b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  <w:highlight w:val="yellow"/>
                    </w:rPr>
                    <w:t>加分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045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yellow"/>
                    </w:rPr>
                    <w:t>5</w:t>
                  </w:r>
                  <w:r>
                    <w:rPr>
                      <w:rFonts w:hint="default" w:ascii="宋体" w:hAnsi="宋体" w:eastAsia="宋体"/>
                      <w:sz w:val="20"/>
                      <w:szCs w:val="20"/>
                      <w:highlight w:val="yellow"/>
                    </w:rPr>
                    <w:t>000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yellow"/>
                    </w:rPr>
                    <w:t>以上</w:t>
                  </w:r>
                </w:p>
              </w:tc>
              <w:tc>
                <w:tcPr>
                  <w:tcW w:w="775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  <w:highlight w:val="green"/>
                    </w:rPr>
                  </w:pPr>
                  <w:r>
                    <w:rPr>
                      <w:rFonts w:hint="default" w:ascii="宋体" w:hAnsi="宋体" w:eastAsia="宋体"/>
                      <w:sz w:val="20"/>
                      <w:szCs w:val="20"/>
                      <w:highlight w:val="green"/>
                    </w:rPr>
                    <w:t>5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green"/>
                    </w:rPr>
                    <w:t>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045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yellow"/>
                    </w:rPr>
                    <w:t>3</w:t>
                  </w:r>
                  <w:r>
                    <w:rPr>
                      <w:rFonts w:hint="default" w:ascii="宋体" w:hAnsi="宋体" w:eastAsia="宋体"/>
                      <w:sz w:val="20"/>
                      <w:szCs w:val="20"/>
                      <w:highlight w:val="yellow"/>
                    </w:rPr>
                    <w:t>000-4999</w:t>
                  </w:r>
                </w:p>
              </w:tc>
              <w:tc>
                <w:tcPr>
                  <w:tcW w:w="775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  <w:highlight w:val="green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green"/>
                    </w:rPr>
                    <w:t>4分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045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hint="default" w:ascii="宋体" w:hAnsi="宋体" w:eastAsia="宋体"/>
                      <w:sz w:val="20"/>
                      <w:szCs w:val="20"/>
                      <w:highlight w:val="yellow"/>
                    </w:rPr>
                    <w:t>1500-2999</w:t>
                  </w:r>
                </w:p>
              </w:tc>
              <w:tc>
                <w:tcPr>
                  <w:tcW w:w="775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  <w:highlight w:val="green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green"/>
                    </w:rPr>
                    <w:t>3分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045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hint="default" w:ascii="宋体" w:hAnsi="宋体" w:eastAsia="宋体"/>
                      <w:sz w:val="20"/>
                      <w:szCs w:val="20"/>
                      <w:highlight w:val="yellow"/>
                    </w:rPr>
                    <w:t>1000-1499</w:t>
                  </w:r>
                </w:p>
              </w:tc>
              <w:tc>
                <w:tcPr>
                  <w:tcW w:w="775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  <w:highlight w:val="green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green"/>
                    </w:rPr>
                    <w:t>2分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045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hint="default" w:ascii="宋体" w:hAnsi="宋体" w:eastAsia="宋体"/>
                      <w:sz w:val="20"/>
                      <w:szCs w:val="20"/>
                      <w:highlight w:val="yellow"/>
                    </w:rPr>
                    <w:t>500-999</w:t>
                  </w:r>
                </w:p>
              </w:tc>
              <w:tc>
                <w:tcPr>
                  <w:tcW w:w="775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  <w:highlight w:val="green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green"/>
                    </w:rPr>
                    <w:t>1分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045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hint="default" w:ascii="宋体" w:hAnsi="宋体" w:eastAsia="宋体"/>
                      <w:sz w:val="20"/>
                      <w:szCs w:val="20"/>
                      <w:highlight w:val="yellow"/>
                    </w:rPr>
                    <w:t>500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yellow"/>
                    </w:rPr>
                    <w:t>以下</w:t>
                  </w:r>
                </w:p>
              </w:tc>
              <w:tc>
                <w:tcPr>
                  <w:tcW w:w="775" w:type="dxa"/>
                </w:tcPr>
                <w:p>
                  <w:pPr>
                    <w:keepNext w:val="0"/>
                    <w:keepLines w:val="0"/>
                    <w:suppressLineNumbers w:val="0"/>
                    <w:tabs>
                      <w:tab w:val="left" w:pos="5490"/>
                    </w:tabs>
                    <w:spacing w:before="0" w:beforeAutospacing="0" w:after="0" w:afterAutospacing="0"/>
                    <w:ind w:left="0" w:right="0"/>
                    <w:jc w:val="center"/>
                    <w:rPr>
                      <w:rFonts w:hint="default" w:ascii="宋体" w:hAnsi="宋体" w:eastAsia="宋体"/>
                      <w:sz w:val="20"/>
                      <w:szCs w:val="20"/>
                      <w:highlight w:val="green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  <w:highlight w:val="green"/>
                    </w:rPr>
                    <w:t>0分</w:t>
                  </w:r>
                </w:p>
              </w:tc>
            </w:tr>
          </w:tbl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4008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Times New Roman"/>
                <w:kern w:val="2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  <w:lang w:val="en-US" w:eastAsia="zh-CN" w:bidi="ar"/>
              </w:rPr>
              <w:t>转载短博文数：</w:t>
            </w:r>
            <w:r>
              <w:rPr>
                <w:rFonts w:hint="eastAsia" w:ascii="微软雅黑" w:hAnsi="微软雅黑" w:eastAsia="微软雅黑" w:cs="Times New Roman"/>
                <w:kern w:val="2"/>
                <w:sz w:val="20"/>
                <w:szCs w:val="20"/>
                <w:lang w:val="en-US" w:eastAsia="zh-CN" w:bidi="ar"/>
              </w:rPr>
              <w:t>28 （只记20篇）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Times New Roman"/>
                <w:kern w:val="2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  <w:lang w:val="en-US" w:eastAsia="zh-CN" w:bidi="ar"/>
              </w:rPr>
              <w:t>原创短博文数：</w:t>
            </w:r>
            <w:r>
              <w:rPr>
                <w:rFonts w:hint="eastAsia" w:ascii="微软雅黑" w:hAnsi="微软雅黑" w:eastAsia="微软雅黑" w:cs="Times New Roman"/>
                <w:kern w:val="2"/>
                <w:sz w:val="20"/>
                <w:szCs w:val="20"/>
                <w:lang w:val="en-US" w:eastAsia="zh-CN" w:bidi="ar"/>
              </w:rPr>
              <w:t>27（只记20篇）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Times New Roman"/>
                <w:kern w:val="2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  <w:lang w:val="en-US" w:eastAsia="zh-CN" w:bidi="ar"/>
              </w:rPr>
              <w:t>阅读量加分：</w:t>
            </w:r>
          </w:p>
          <w:tbl>
            <w:tblPr>
              <w:tblStyle w:val="11"/>
              <w:tblW w:w="2540" w:type="dxa"/>
              <w:jc w:val="center"/>
              <w:tblInd w:w="0" w:type="dxa"/>
              <w:tblBorders>
                <w:top w:val="thinThickSmallGap" w:color="auto" w:sz="12" w:space="0"/>
                <w:left w:val="thinThickSmallGap" w:color="auto" w:sz="12" w:space="0"/>
                <w:bottom w:val="thickThinSmallGap" w:color="auto" w:sz="12" w:space="0"/>
                <w:right w:val="thickThinSmallGap" w:color="auto" w:sz="12" w:space="0"/>
                <w:insideH w:val="single" w:color="auto" w:sz="4" w:space="0"/>
                <w:insideV w:val="single" w:color="auto" w:sz="4" w:space="0"/>
              </w:tblBorders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58"/>
              <w:gridCol w:w="1082"/>
            </w:tblGrid>
            <w:tr>
              <w:tblPrEx>
                <w:tblBorders>
                  <w:top w:val="thinThickSmallGap" w:color="auto" w:sz="12" w:space="0"/>
                  <w:left w:val="thinThickSmallGap" w:color="auto" w:sz="12" w:space="0"/>
                  <w:bottom w:val="thickThinSmallGap" w:color="auto" w:sz="12" w:space="0"/>
                  <w:right w:val="thickThinSmallGap" w:color="auto" w:sz="12" w:space="0"/>
                  <w:insideH w:val="single" w:color="auto" w:sz="4" w:space="0"/>
                  <w:insideV w:val="single" w:color="auto" w:sz="4" w:space="0"/>
                </w:tblBorders>
                <w:shd w:val="clear" w:color="auto" w:fill="auto"/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18" w:hRule="atLeast"/>
                <w:jc w:val="center"/>
              </w:trPr>
              <w:tc>
                <w:tcPr>
                  <w:tcW w:w="1458" w:type="dxa"/>
                  <w:tcBorders>
                    <w:top w:val="thinThickSmallGap" w:color="auto" w:sz="12" w:space="0"/>
                    <w:left w:val="thinThickSmallGap" w:color="auto" w:sz="12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 w:val="0"/>
                    <w:suppressLineNumbers w:val="0"/>
                    <w:spacing w:before="0" w:beforeAutospacing="0" w:after="0" w:afterAutospacing="0"/>
                    <w:ind w:left="0" w:right="0"/>
                    <w:jc w:val="center"/>
                    <w:rPr>
                      <w:rFonts w:hint="eastAsia" w:ascii="宋体" w:hAnsi="宋体" w:eastAsia="宋体" w:cs="Times New Roman"/>
                      <w:b/>
                      <w:kern w:val="2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 w:cs="Times New Roman"/>
                      <w:b/>
                      <w:kern w:val="2"/>
                      <w:sz w:val="20"/>
                      <w:szCs w:val="20"/>
                      <w:lang w:val="en-US" w:eastAsia="zh-CN" w:bidi="ar"/>
                    </w:rPr>
                    <w:t>阅读量</w:t>
                  </w:r>
                </w:p>
              </w:tc>
              <w:tc>
                <w:tcPr>
                  <w:tcW w:w="1082" w:type="dxa"/>
                  <w:tcBorders>
                    <w:top w:val="thinThickSmallGap" w:color="auto" w:sz="12" w:space="0"/>
                    <w:left w:val="single" w:color="auto" w:sz="4" w:space="0"/>
                    <w:bottom w:val="single" w:color="auto" w:sz="4" w:space="0"/>
                    <w:right w:val="thickThinSmallGap" w:color="auto" w:sz="12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 w:val="0"/>
                    <w:suppressLineNumbers w:val="0"/>
                    <w:spacing w:before="0" w:beforeAutospacing="0" w:after="0" w:afterAutospacing="0"/>
                    <w:ind w:left="0" w:right="0"/>
                    <w:jc w:val="center"/>
                    <w:rPr>
                      <w:rFonts w:hint="eastAsia" w:ascii="宋体" w:hAnsi="宋体" w:eastAsia="宋体" w:cs="Times New Roman"/>
                      <w:b/>
                      <w:kern w:val="2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 w:cs="Times New Roman"/>
                      <w:b/>
                      <w:kern w:val="2"/>
                      <w:sz w:val="20"/>
                      <w:szCs w:val="20"/>
                      <w:lang w:val="en-US" w:eastAsia="zh-CN" w:bidi="ar"/>
                    </w:rPr>
                    <w:t>数量</w:t>
                  </w:r>
                </w:p>
              </w:tc>
            </w:tr>
            <w:tr>
              <w:tblPrEx>
                <w:tblBorders>
                  <w:top w:val="thinThickSmallGap" w:color="auto" w:sz="12" w:space="0"/>
                  <w:left w:val="thinThickSmallGap" w:color="auto" w:sz="12" w:space="0"/>
                  <w:bottom w:val="thickThinSmallGap" w:color="auto" w:sz="12" w:space="0"/>
                  <w:right w:val="thickThinSmallGap" w:color="auto" w:sz="12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95" w:hRule="atLeast"/>
                <w:jc w:val="center"/>
              </w:trPr>
              <w:tc>
                <w:tcPr>
                  <w:tcW w:w="1458" w:type="dxa"/>
                  <w:tcBorders>
                    <w:top w:val="single" w:color="auto" w:sz="4" w:space="0"/>
                    <w:left w:val="thinThickSmallGap" w:color="auto" w:sz="12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 w:val="0"/>
                    <w:suppressLineNumbers w:val="0"/>
                    <w:spacing w:before="0" w:beforeAutospacing="0" w:after="0" w:afterAutospacing="0"/>
                    <w:ind w:left="0" w:right="0"/>
                    <w:jc w:val="center"/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  <w:lang w:val="en-US" w:eastAsia="zh-CN" w:bidi="ar"/>
                    </w:rPr>
                    <w:t>5000以上</w:t>
                  </w:r>
                </w:p>
              </w:tc>
              <w:tc>
                <w:tcPr>
                  <w:tcW w:w="10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thickThinSmallGap" w:color="auto" w:sz="12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 w:val="0"/>
                    <w:suppressLineNumbers w:val="0"/>
                    <w:spacing w:before="0" w:beforeAutospacing="0" w:after="0" w:afterAutospacing="0"/>
                    <w:ind w:left="0" w:right="0"/>
                    <w:jc w:val="center"/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  <w:lang w:val="en-US"/>
                    </w:rPr>
                  </w:pPr>
                  <w:r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  <w:lang w:val="en-US" w:eastAsia="zh-CN" w:bidi="ar"/>
                    </w:rPr>
                    <w:t>29</w:t>
                  </w:r>
                </w:p>
              </w:tc>
            </w:tr>
            <w:tr>
              <w:tblPrEx>
                <w:tblBorders>
                  <w:top w:val="thinThickSmallGap" w:color="auto" w:sz="12" w:space="0"/>
                  <w:left w:val="thinThickSmallGap" w:color="auto" w:sz="12" w:space="0"/>
                  <w:bottom w:val="thickThinSmallGap" w:color="auto" w:sz="12" w:space="0"/>
                  <w:right w:val="thickThinSmallGap" w:color="auto" w:sz="12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75" w:hRule="atLeast"/>
                <w:jc w:val="center"/>
              </w:trPr>
              <w:tc>
                <w:tcPr>
                  <w:tcW w:w="1458" w:type="dxa"/>
                  <w:tcBorders>
                    <w:top w:val="single" w:color="auto" w:sz="4" w:space="0"/>
                    <w:left w:val="thinThickSmallGap" w:color="auto" w:sz="12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 w:val="0"/>
                    <w:suppressLineNumbers w:val="0"/>
                    <w:spacing w:before="0" w:beforeAutospacing="0" w:after="0" w:afterAutospacing="0"/>
                    <w:ind w:left="0" w:right="0"/>
                    <w:jc w:val="center"/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  <w:lang w:val="en-US" w:eastAsia="zh-CN" w:bidi="ar"/>
                    </w:rPr>
                    <w:t>3000-4999</w:t>
                  </w:r>
                </w:p>
              </w:tc>
              <w:tc>
                <w:tcPr>
                  <w:tcW w:w="10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thickThinSmallGap" w:color="auto" w:sz="12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 w:val="0"/>
                    <w:suppressLineNumbers w:val="0"/>
                    <w:spacing w:before="0" w:beforeAutospacing="0" w:after="0" w:afterAutospacing="0"/>
                    <w:ind w:left="0" w:right="0"/>
                    <w:jc w:val="center"/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  <w:lang w:val="en-US" w:eastAsia="zh-CN" w:bidi="ar"/>
                    </w:rPr>
                    <w:t>7</w:t>
                  </w:r>
                </w:p>
              </w:tc>
            </w:tr>
            <w:tr>
              <w:tblPrEx>
                <w:tblBorders>
                  <w:top w:val="thinThickSmallGap" w:color="auto" w:sz="12" w:space="0"/>
                  <w:left w:val="thinThickSmallGap" w:color="auto" w:sz="12" w:space="0"/>
                  <w:bottom w:val="thickThinSmallGap" w:color="auto" w:sz="12" w:space="0"/>
                  <w:right w:val="thickThinSmallGap" w:color="auto" w:sz="12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75" w:hRule="atLeast"/>
                <w:jc w:val="center"/>
              </w:trPr>
              <w:tc>
                <w:tcPr>
                  <w:tcW w:w="1458" w:type="dxa"/>
                  <w:tcBorders>
                    <w:top w:val="single" w:color="auto" w:sz="4" w:space="0"/>
                    <w:left w:val="thinThickSmallGap" w:color="auto" w:sz="12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 w:val="0"/>
                    <w:suppressLineNumbers w:val="0"/>
                    <w:spacing w:before="0" w:beforeAutospacing="0" w:after="0" w:afterAutospacing="0"/>
                    <w:ind w:left="0" w:right="0"/>
                    <w:jc w:val="center"/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  <w:lang w:val="en-US" w:eastAsia="zh-CN" w:bidi="ar"/>
                    </w:rPr>
                    <w:t>1500-2999</w:t>
                  </w:r>
                </w:p>
              </w:tc>
              <w:tc>
                <w:tcPr>
                  <w:tcW w:w="10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thickThinSmallGap" w:color="auto" w:sz="12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 w:val="0"/>
                    <w:suppressLineNumbers w:val="0"/>
                    <w:spacing w:before="0" w:beforeAutospacing="0" w:after="0" w:afterAutospacing="0"/>
                    <w:ind w:left="0" w:right="0"/>
                    <w:jc w:val="center"/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  <w:lang w:val="en-US" w:eastAsia="zh-CN" w:bidi="ar"/>
                    </w:rPr>
                    <w:t>4</w:t>
                  </w:r>
                </w:p>
              </w:tc>
            </w:tr>
            <w:tr>
              <w:tblPrEx>
                <w:tblBorders>
                  <w:top w:val="thinThickSmallGap" w:color="auto" w:sz="12" w:space="0"/>
                  <w:left w:val="thinThickSmallGap" w:color="auto" w:sz="12" w:space="0"/>
                  <w:bottom w:val="thickThinSmallGap" w:color="auto" w:sz="12" w:space="0"/>
                  <w:right w:val="thickThinSmallGap" w:color="auto" w:sz="12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75" w:hRule="atLeast"/>
                <w:jc w:val="center"/>
              </w:trPr>
              <w:tc>
                <w:tcPr>
                  <w:tcW w:w="1458" w:type="dxa"/>
                  <w:tcBorders>
                    <w:top w:val="single" w:color="auto" w:sz="4" w:space="0"/>
                    <w:left w:val="thinThickSmallGap" w:color="auto" w:sz="12" w:space="0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 w:val="0"/>
                    <w:suppressLineNumbers w:val="0"/>
                    <w:spacing w:before="0" w:beforeAutospacing="0" w:after="0" w:afterAutospacing="0"/>
                    <w:ind w:left="0" w:right="0"/>
                    <w:jc w:val="center"/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  <w:lang w:val="en-US" w:eastAsia="zh-CN" w:bidi="ar"/>
                    </w:rPr>
                    <w:t>1000-1499</w:t>
                  </w:r>
                </w:p>
              </w:tc>
              <w:tc>
                <w:tcPr>
                  <w:tcW w:w="10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thickThinSmallGap" w:color="auto" w:sz="12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 w:val="0"/>
                    <w:suppressLineNumbers w:val="0"/>
                    <w:spacing w:before="0" w:beforeAutospacing="0" w:after="0" w:afterAutospacing="0"/>
                    <w:ind w:left="0" w:right="0"/>
                    <w:jc w:val="center"/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  <w:lang w:val="en-US" w:eastAsia="zh-CN" w:bidi="ar"/>
                    </w:rPr>
                    <w:t>\</w:t>
                  </w:r>
                </w:p>
              </w:tc>
            </w:tr>
            <w:tr>
              <w:tblPrEx>
                <w:tblBorders>
                  <w:top w:val="thinThickSmallGap" w:color="auto" w:sz="12" w:space="0"/>
                  <w:left w:val="thinThickSmallGap" w:color="auto" w:sz="12" w:space="0"/>
                  <w:bottom w:val="thickThinSmallGap" w:color="auto" w:sz="12" w:space="0"/>
                  <w:right w:val="thickThinSmallGap" w:color="auto" w:sz="12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33" w:hRule="atLeast"/>
                <w:jc w:val="center"/>
              </w:trPr>
              <w:tc>
                <w:tcPr>
                  <w:tcW w:w="1458" w:type="dxa"/>
                  <w:tcBorders>
                    <w:top w:val="single" w:color="auto" w:sz="4" w:space="0"/>
                    <w:left w:val="thinThickSmallGap" w:color="auto" w:sz="12" w:space="0"/>
                    <w:bottom w:val="thickThinSmallGap" w:color="auto" w:sz="12" w:space="0"/>
                    <w:right w:val="single" w:color="auto" w:sz="4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 w:val="0"/>
                    <w:suppressLineNumbers w:val="0"/>
                    <w:spacing w:before="0" w:beforeAutospacing="0" w:after="0" w:afterAutospacing="0"/>
                    <w:ind w:left="0" w:right="0"/>
                    <w:jc w:val="center"/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  <w:lang w:val="en-US" w:eastAsia="zh-CN" w:bidi="ar"/>
                    </w:rPr>
                    <w:t>500-999</w:t>
                  </w:r>
                </w:p>
              </w:tc>
              <w:tc>
                <w:tcPr>
                  <w:tcW w:w="1082" w:type="dxa"/>
                  <w:tcBorders>
                    <w:top w:val="single" w:color="auto" w:sz="4" w:space="0"/>
                    <w:left w:val="single" w:color="auto" w:sz="4" w:space="0"/>
                    <w:bottom w:val="thickThinSmallGap" w:color="auto" w:sz="12" w:space="0"/>
                    <w:right w:val="thickThinSmallGap" w:color="auto" w:sz="12" w:space="0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 w:val="0"/>
                    <w:suppressLineNumbers w:val="0"/>
                    <w:spacing w:before="0" w:beforeAutospacing="0" w:after="0" w:afterAutospacing="0"/>
                    <w:ind w:left="0" w:right="0"/>
                    <w:jc w:val="center"/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 w:cs="Times New Roman"/>
                      <w:kern w:val="2"/>
                      <w:sz w:val="20"/>
                      <w:szCs w:val="20"/>
                      <w:lang w:val="en-US" w:eastAsia="zh-CN" w:bidi="ar"/>
                    </w:rPr>
                    <w:t>\</w:t>
                  </w:r>
                </w:p>
              </w:tc>
            </w:tr>
          </w:tbl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Times New Roman"/>
                <w:kern w:val="2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  <w:lang w:val="en-US" w:eastAsia="zh-CN" w:bidi="ar"/>
              </w:rPr>
              <w:t>以下为微博截图</w:t>
            </w:r>
            <w:r>
              <w:rPr>
                <w:rFonts w:hint="eastAsia" w:ascii="微软雅黑" w:hAnsi="微软雅黑" w:eastAsia="微软雅黑" w:cs="Times New Roman"/>
                <w:kern w:val="2"/>
                <w:sz w:val="20"/>
                <w:szCs w:val="20"/>
                <w:lang w:val="en-US" w:eastAsia="zh-CN" w:bidi="ar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  <w:lang w:val="en-US" w:eastAsia="zh-CN" w:bidi="ar"/>
              </w:rPr>
              <w:t>其中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Times New Roman"/>
                <w:kern w:val="2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Times New Roman"/>
                <w:b/>
                <w:color w:val="FF0000"/>
                <w:kern w:val="2"/>
                <w:sz w:val="20"/>
                <w:szCs w:val="20"/>
                <w:lang w:val="en-US" w:eastAsia="zh-CN" w:bidi="ar"/>
              </w:rPr>
              <w:t>5000+</w:t>
            </w:r>
            <w:r>
              <w:rPr>
                <w:rFonts w:hint="eastAsia" w:ascii="微软雅黑" w:hAnsi="微软雅黑" w:eastAsia="微软雅黑" w:cs="Times New Roman"/>
                <w:kern w:val="2"/>
                <w:sz w:val="20"/>
                <w:szCs w:val="20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Times New Roman"/>
                <w:kern w:val="2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Times New Roman"/>
                <w:kern w:val="2"/>
                <w:sz w:val="20"/>
                <w:szCs w:val="20"/>
                <w:lang w:val="en-US" w:eastAsia="zh-CN" w:bidi="ar"/>
              </w:rPr>
              <w:drawing>
                <wp:inline distT="0" distB="0" distL="114300" distR="114300">
                  <wp:extent cx="874395" cy="8832215"/>
                  <wp:effectExtent l="0" t="0" r="1905" b="6985"/>
                  <wp:docPr id="6" name="图片 6" descr="未标题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未标题-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395" cy="883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Times New Roman"/>
                <w:b/>
                <w:color w:val="0070C0"/>
                <w:kern w:val="2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Times New Roman"/>
                <w:b/>
                <w:color w:val="0070C0"/>
                <w:kern w:val="2"/>
                <w:sz w:val="20"/>
                <w:szCs w:val="20"/>
                <w:lang w:val="en-US" w:eastAsia="zh-CN" w:bidi="ar"/>
              </w:rPr>
              <w:t>3000-4999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 w:cs="Times New Roman"/>
                <w:b/>
                <w:color w:val="0070C0"/>
                <w:kern w:val="2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Times New Roman"/>
                <w:b/>
                <w:color w:val="0070C0"/>
                <w:kern w:val="2"/>
                <w:sz w:val="20"/>
                <w:szCs w:val="20"/>
                <w:lang w:val="en-US" w:eastAsia="zh-CN" w:bidi="ar"/>
              </w:rPr>
              <w:drawing>
                <wp:inline distT="0" distB="0" distL="114300" distR="114300">
                  <wp:extent cx="2407285" cy="5716905"/>
                  <wp:effectExtent l="0" t="0" r="12065" b="17145"/>
                  <wp:docPr id="8" name="图片 8" descr="未标题-2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未标题-2 副本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285" cy="571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 w:cs="Times New Roman"/>
                <w:b/>
                <w:color w:val="00B050"/>
                <w:kern w:val="2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Times New Roman"/>
                <w:b/>
                <w:color w:val="00B050"/>
                <w:kern w:val="2"/>
                <w:sz w:val="20"/>
                <w:szCs w:val="20"/>
                <w:lang w:val="en-US" w:eastAsia="zh-CN" w:bidi="ar"/>
              </w:rPr>
              <w:t>1500-2999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drawing>
                <wp:inline distT="0" distB="0" distL="114300" distR="114300">
                  <wp:extent cx="2407285" cy="3802380"/>
                  <wp:effectExtent l="0" t="0" r="12065" b="7620"/>
                  <wp:docPr id="9" name="图片 9" descr="未标题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未标题-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285" cy="380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64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精品内容加分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此项需提前沟通</w:t>
            </w:r>
          </w:p>
        </w:tc>
        <w:tc>
          <w:tcPr>
            <w:tcW w:w="7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</w:rPr>
              <w:t>20/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条</w:t>
            </w:r>
          </w:p>
        </w:tc>
        <w:tc>
          <w:tcPr>
            <w:tcW w:w="212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不局限于微信公众号，可以是音乐、漫画、精品周边、视频、创意设计、海报等。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鼓励生产关于战队文化的具有传播性内容。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此项不设上限。实际会根据情况调整。</w:t>
            </w:r>
          </w:p>
        </w:tc>
        <w:tc>
          <w:tcPr>
            <w:tcW w:w="400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b/>
                <w:kern w:val="2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2"/>
                <w:sz w:val="18"/>
                <w:szCs w:val="18"/>
                <w:lang w:val="en-US" w:eastAsia="zh-CN" w:bidi="ar"/>
              </w:rPr>
              <w:t>1.走近RM系列漫画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8"/>
                <w:rFonts w:hint="default"/>
              </w:rPr>
            </w:pPr>
            <w:r>
              <w:rPr>
                <w:rStyle w:val="8"/>
                <w:rFonts w:hint="default"/>
              </w:rPr>
              <w:fldChar w:fldCharType="begin"/>
            </w:r>
            <w:r>
              <w:rPr>
                <w:rStyle w:val="8"/>
                <w:rFonts w:hint="default"/>
              </w:rPr>
              <w:instrText xml:space="preserve"> HYPERLINK "https://weibo.com/ttarticle/p/show?id=2309404342916947563199" \l "_0" </w:instrText>
            </w:r>
            <w:r>
              <w:rPr>
                <w:rStyle w:val="8"/>
                <w:rFonts w:hint="default"/>
              </w:rPr>
              <w:fldChar w:fldCharType="separate"/>
            </w:r>
            <w:r>
              <w:rPr>
                <w:rStyle w:val="8"/>
                <w:rFonts w:hint="default"/>
              </w:rPr>
              <w:t>https://weibo.com/ttarticle/p/show?id=2309404342916947563199#_0</w:t>
            </w:r>
            <w:r>
              <w:rPr>
                <w:rStyle w:val="8"/>
                <w:rFonts w:hint="default"/>
              </w:rPr>
              <w:fldChar w:fldCharType="end"/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Style w:val="8"/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543050" cy="1749425"/>
                  <wp:effectExtent l="0" t="0" r="0" b="3175"/>
                  <wp:docPr id="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t="16194" b="29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74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微博微信小r翻牌</w:t>
            </w:r>
          </w:p>
        </w:tc>
        <w:tc>
          <w:tcPr>
            <w:tcW w:w="7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5</w:t>
            </w:r>
            <w:r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  <w:t>/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次</w:t>
            </w:r>
          </w:p>
        </w:tc>
        <w:tc>
          <w:tcPr>
            <w:tcW w:w="212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微信推送出现，或者一周小报告</w:t>
            </w:r>
          </w:p>
        </w:tc>
        <w:tc>
          <w:tcPr>
            <w:tcW w:w="4008" w:type="dxa"/>
          </w:tcPr>
          <w:p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ascii="微软雅黑" w:hAnsi="微软雅黑" w:eastAsia="微软雅黑" w:cs="微软雅黑"/>
                <w:b/>
                <w:kern w:val="2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2"/>
                <w:sz w:val="18"/>
                <w:szCs w:val="18"/>
                <w:lang w:val="en-US" w:eastAsia="zh-CN" w:bidi="ar"/>
              </w:rPr>
              <w:t>情人节转载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Times New Roman"/>
                <w:b/>
                <w:kern w:val="2"/>
                <w:sz w:val="18"/>
                <w:szCs w:val="18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437640" cy="1486535"/>
                  <wp:effectExtent l="0" t="0" r="10160" b="18415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18970" b="246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640" cy="1486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ascii="微软雅黑" w:hAnsi="微软雅黑" w:eastAsia="微软雅黑" w:cs="Times New Roman"/>
                <w:b/>
                <w:kern w:val="2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2"/>
                <w:sz w:val="18"/>
                <w:szCs w:val="18"/>
                <w:lang w:val="en-US" w:eastAsia="zh-CN" w:bidi="ar"/>
              </w:rPr>
              <w:t>条漫转载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543050" cy="1749425"/>
                  <wp:effectExtent l="0" t="0" r="0" b="3175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t="16194" b="29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74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ascii="微软雅黑" w:hAnsi="微软雅黑" w:eastAsia="微软雅黑" w:cs="Times New Roman"/>
                <w:b/>
                <w:kern w:val="2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2"/>
                <w:sz w:val="18"/>
                <w:szCs w:val="18"/>
                <w:lang w:eastAsia="zh-CN"/>
              </w:rPr>
              <w:t>微博小报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微软雅黑" w:hAnsi="微软雅黑" w:eastAsia="微软雅黑" w:cs="Times New Roman"/>
                <w:b/>
                <w:kern w:val="2"/>
                <w:sz w:val="18"/>
                <w:szCs w:val="18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677035" cy="2635885"/>
                  <wp:effectExtent l="0" t="0" r="18415" b="12065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12191" b="123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035" cy="2635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</w:rPr>
            </w:pPr>
            <w:r>
              <w:rPr>
                <w:rFonts w:hint="eastAsia" w:ascii="微软雅黑" w:hAnsi="微软雅黑" w:eastAsia="微软雅黑" w:cs="Times New Roman"/>
                <w:b/>
                <w:kern w:val="2"/>
                <w:sz w:val="18"/>
                <w:szCs w:val="18"/>
                <w:lang w:eastAsia="zh-CN"/>
              </w:rPr>
              <w:t>微信推文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407285" cy="1747520"/>
                  <wp:effectExtent l="0" t="0" r="12065" b="508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t="21711" b="434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285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特殊加分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此项需提前沟通</w:t>
            </w:r>
          </w:p>
        </w:tc>
        <w:tc>
          <w:tcPr>
            <w:tcW w:w="7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</w:rPr>
              <w:t>10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/条</w:t>
            </w:r>
          </w:p>
        </w:tc>
        <w:tc>
          <w:tcPr>
            <w:tcW w:w="212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微博大V翻牌（山科假摔图）等具有话题性热度事件。</w:t>
            </w:r>
          </w:p>
        </w:tc>
        <w:tc>
          <w:tcPr>
            <w:tcW w:w="4008" w:type="dxa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  <w:lang w:val="en-US" w:eastAsia="zh-CN" w:bidi="ar"/>
              </w:rPr>
              <w:t>无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微信粉丝</w:t>
            </w:r>
          </w:p>
        </w:tc>
        <w:tc>
          <w:tcPr>
            <w:tcW w:w="7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212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上一统计周期5</w:t>
            </w:r>
            <w:r>
              <w:rPr>
                <w:rFonts w:hint="default" w:ascii="微软雅黑" w:hAnsi="微软雅黑" w:eastAsia="微软雅黑"/>
                <w:b/>
                <w:sz w:val="20"/>
                <w:szCs w:val="20"/>
              </w:rPr>
              <w:t>00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以下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：粉丝翻倍2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分，超过2倍部分或不足2倍部分，每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20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加1分。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上一统计周期5</w:t>
            </w:r>
            <w:r>
              <w:rPr>
                <w:rFonts w:hint="default" w:ascii="微软雅黑" w:hAnsi="微软雅黑" w:eastAsia="微软雅黑"/>
                <w:b/>
                <w:sz w:val="20"/>
                <w:szCs w:val="20"/>
              </w:rPr>
              <w:t>00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以上：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每2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加1分。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余数不满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15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不计分。</w:t>
            </w:r>
          </w:p>
        </w:tc>
        <w:tc>
          <w:tcPr>
            <w:tcW w:w="40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lang w:val="en-US" w:eastAsia="zh-CN"/>
              </w:rPr>
              <w:t>2019.1.19关注量 : 1387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lang w:val="en-US" w:eastAsia="zh-CN"/>
              </w:rPr>
              <w:t>2019.4.5关注量：1380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  <w:lang w:val="en-US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lang w:val="en-US" w:eastAsia="zh-CN"/>
              </w:rPr>
              <w:t>甚至掉粉了orz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微博粉丝</w:t>
            </w:r>
          </w:p>
        </w:tc>
        <w:tc>
          <w:tcPr>
            <w:tcW w:w="7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212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上一统计周期5</w:t>
            </w:r>
            <w:r>
              <w:rPr>
                <w:rFonts w:hint="default" w:ascii="微软雅黑" w:hAnsi="微软雅黑" w:eastAsia="微软雅黑"/>
                <w:b/>
                <w:sz w:val="20"/>
                <w:szCs w:val="20"/>
              </w:rPr>
              <w:t>00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以下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：粉丝翻倍2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分，超过2倍部分或不足2倍部分，每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20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加1分。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上一统计周期5</w:t>
            </w:r>
            <w:r>
              <w:rPr>
                <w:rFonts w:hint="default" w:ascii="微软雅黑" w:hAnsi="微软雅黑" w:eastAsia="微软雅黑"/>
                <w:b/>
                <w:sz w:val="20"/>
                <w:szCs w:val="20"/>
              </w:rPr>
              <w:t>00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以上：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每2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加1分。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余数不满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15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不计分。</w:t>
            </w:r>
          </w:p>
        </w:tc>
        <w:tc>
          <w:tcPr>
            <w:tcW w:w="40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</w:rPr>
              <w:t>粉丝数500以下，未翻倍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dxa"/>
            <w:vMerge w:val="restart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合作</w:t>
            </w:r>
            <w:r>
              <w:rPr>
                <w:rFonts w:hint="default" w:ascii="微软雅黑" w:hAnsi="微软雅黑" w:eastAsia="微软雅黑"/>
                <w:b/>
                <w:sz w:val="20"/>
                <w:szCs w:val="20"/>
              </w:rPr>
              <w:t>渠道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校级（官方）及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校外媒体</w:t>
            </w:r>
          </w:p>
        </w:tc>
        <w:tc>
          <w:tcPr>
            <w:tcW w:w="7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</w:rPr>
              <w:t>\</w:t>
            </w:r>
          </w:p>
        </w:tc>
        <w:tc>
          <w:tcPr>
            <w:tcW w:w="212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微信转载或原创介绍：1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0/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篇（不超过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8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篇）；微博转发或原创5/篇（不超过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8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篇）；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阅读量加分参照微信微博阅读量。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定义解释：</w:t>
            </w:r>
          </w:p>
          <w:p>
            <w:pPr>
              <w:pStyle w:val="14"/>
              <w:keepNext w:val="0"/>
              <w:keepLines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right="0" w:firstLineChars="0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特指学校官方账号或其他社会媒体。</w:t>
            </w:r>
          </w:p>
          <w:p>
            <w:pPr>
              <w:pStyle w:val="14"/>
              <w:keepNext w:val="0"/>
              <w:keepLines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right="0" w:firstLineChars="0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学院官方、学校团委、学生会等不在此列。</w:t>
            </w:r>
          </w:p>
          <w:p>
            <w:pPr>
              <w:pStyle w:val="14"/>
              <w:keepNext w:val="0"/>
              <w:keepLines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right="0" w:firstLineChars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原创：其他运营者撰写，而非直接转载，例如校报撰写报道等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。</w:t>
            </w:r>
          </w:p>
        </w:tc>
        <w:tc>
          <w:tcPr>
            <w:tcW w:w="40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无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dxa"/>
            <w:vMerge w:val="continue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校内（社团媒体）合作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媒体</w:t>
            </w:r>
          </w:p>
        </w:tc>
        <w:tc>
          <w:tcPr>
            <w:tcW w:w="7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</w:rPr>
              <w:t>\</w:t>
            </w:r>
          </w:p>
        </w:tc>
        <w:tc>
          <w:tcPr>
            <w:tcW w:w="212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微信转载或原创介绍：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4/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篇（不超过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8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篇）；微博转发或原创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2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/篇（不超过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8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篇）；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阅读量加分参照上分微信微博阅读量。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阅读量参照微信微博阅读量加分。</w:t>
            </w:r>
          </w:p>
        </w:tc>
        <w:tc>
          <w:tcPr>
            <w:tcW w:w="400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微信转载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https://mp.weixin.qq.com/s/jZyKSjYW3klV3ETglH8EFA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  <w:highlight w:val="yellow"/>
              </w:rPr>
              <w:t>线下实体活动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举办校内赛、技术讲座、技术交流、实验室开放日、战车发布会等</w:t>
            </w:r>
          </w:p>
        </w:tc>
        <w:tc>
          <w:tcPr>
            <w:tcW w:w="7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2</w:t>
            </w:r>
            <w:r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  <w:t>0-200</w:t>
            </w:r>
          </w:p>
        </w:tc>
        <w:tc>
          <w:tcPr>
            <w:tcW w:w="2126" w:type="dxa"/>
            <w:vAlign w:val="center"/>
          </w:tcPr>
          <w:p>
            <w:pPr>
              <w:pStyle w:val="14"/>
              <w:keepNext w:val="0"/>
              <w:keepLines w:val="0"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right="0" w:firstLineChars="0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参与人数：1</w:t>
            </w:r>
            <w:r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人折算一分，1</w:t>
            </w:r>
            <w:r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  <w:t>00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分封顶。（需提供相关证据）最终分数需根据活动性质及宣传效果而定。</w:t>
            </w:r>
          </w:p>
          <w:p>
            <w:pPr>
              <w:pStyle w:val="14"/>
              <w:keepNext w:val="0"/>
              <w:keepLines w:val="0"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right="0" w:firstLineChars="0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活动活动策划：1</w:t>
            </w:r>
            <w:r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  <w:t>0-100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分，视策划完整程度及活动亮点而定（需提前申报提交，官方视情况提供物资援助）</w:t>
            </w:r>
          </w:p>
          <w:p>
            <w:pPr>
              <w:pStyle w:val="14"/>
              <w:keepNext w:val="0"/>
              <w:keepLines w:val="0"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right="0" w:firstLineChars="0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活动图片及视频拍摄：1</w:t>
            </w:r>
            <w:r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  <w:t>0-50(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视实际拍摄情况及结果加分)</w:t>
            </w:r>
          </w:p>
        </w:tc>
        <w:tc>
          <w:tcPr>
            <w:tcW w:w="4008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活动全部文件：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fldChar w:fldCharType="begin"/>
            </w:r>
            <w:r>
              <w:rPr>
                <w:rStyle w:val="8"/>
                <w:rFonts w:hint="eastAsia"/>
                <w:lang w:val="en-US" w:eastAsia="zh-CN"/>
              </w:rPr>
              <w:instrText xml:space="preserve"> HYPERLINK "https://pan.baidu.com/s/1IYAwYyyCGUCGriUPwTjQEw" </w:instrText>
            </w:r>
            <w:r>
              <w:rPr>
                <w:rStyle w:val="8"/>
                <w:rFonts w:hint="eastAsia"/>
                <w:lang w:val="en-US" w:eastAsia="zh-CN"/>
              </w:rPr>
              <w:fldChar w:fldCharType="separate"/>
            </w:r>
            <w:r>
              <w:rPr>
                <w:rStyle w:val="8"/>
                <w:rFonts w:hint="eastAsia"/>
                <w:lang w:val="en-US" w:eastAsia="zh-CN"/>
              </w:rPr>
              <w:t>https://pan.baidu.com/s/1IYAwYyyCGUCGriUPwTjQEw</w:t>
            </w:r>
            <w:r>
              <w:rPr>
                <w:rStyle w:val="8"/>
                <w:rFonts w:hint="eastAsia"/>
                <w:lang w:val="en-US" w:eastAsia="zh-CN"/>
              </w:rPr>
              <w:fldChar w:fldCharType="end"/>
            </w:r>
          </w:p>
          <w:p>
            <w:pPr>
              <w:keepNext w:val="0"/>
              <w:keepLines w:val="0"/>
              <w:numPr>
                <w:ilvl w:val="0"/>
                <w:numId w:val="4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参与人数（记4分）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约40人，可参考活动所摄照片</w:t>
            </w:r>
          </w:p>
          <w:p>
            <w:pPr>
              <w:keepNext w:val="0"/>
              <w:keepLines w:val="0"/>
              <w:numPr>
                <w:ilvl w:val="0"/>
                <w:numId w:val="4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活动策划（记20分）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https://pan.baidu.com/s/1Eovz8VeuOkrSW7-3w28Ptw</w:t>
            </w:r>
          </w:p>
          <w:p>
            <w:pPr>
              <w:keepNext w:val="0"/>
              <w:keepLines w:val="0"/>
              <w:numPr>
                <w:ilvl w:val="0"/>
                <w:numId w:val="4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活动照片及视频（记15分）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都在网盘里，也可以参考微博发布的↓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https://m.weibo.cn/6180430630/4353316882325310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  <w:highlight w:val="yellow"/>
              </w:rPr>
              <w:t>微信群分享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微信群分享</w:t>
            </w:r>
          </w:p>
        </w:tc>
        <w:tc>
          <w:tcPr>
            <w:tcW w:w="7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2</w:t>
            </w:r>
            <w:r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/次</w:t>
            </w:r>
          </w:p>
        </w:tc>
        <w:tc>
          <w:tcPr>
            <w:tcW w:w="212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优质分享，送周边送电机。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（更加干货分享不设上限</w:t>
            </w:r>
            <w:r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  <w:t>）</w:t>
            </w:r>
          </w:p>
        </w:tc>
        <w:tc>
          <w:tcPr>
            <w:tcW w:w="40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 w:val="20"/>
                <w:szCs w:val="20"/>
                <w:highlight w:val="yellow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  <w:lang w:eastAsia="zh-CN"/>
              </w:rPr>
              <w:t>无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  <w:highlight w:val="yellow"/>
              </w:rPr>
              <w:t>官方论坛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在官方论坛发帖</w:t>
            </w:r>
          </w:p>
        </w:tc>
        <w:tc>
          <w:tcPr>
            <w:tcW w:w="7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5/条</w:t>
            </w:r>
          </w:p>
        </w:tc>
        <w:tc>
          <w:tcPr>
            <w:tcW w:w="212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没诚意的灌水不加分。需分享精品内容（上限2</w:t>
            </w:r>
            <w:r>
              <w:rPr>
                <w:rFonts w:hint="default" w:ascii="微软雅黑" w:hAnsi="微软雅黑" w:eastAsia="微软雅黑"/>
                <w:sz w:val="20"/>
                <w:szCs w:val="20"/>
                <w:highlight w:val="yellow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）</w:t>
            </w:r>
          </w:p>
        </w:tc>
        <w:tc>
          <w:tcPr>
            <w:tcW w:w="4008" w:type="dxa"/>
            <w:vAlign w:val="center"/>
          </w:tcPr>
          <w:p>
            <w:pPr>
              <w:keepNext w:val="0"/>
              <w:keepLines w:val="0"/>
              <w:numPr>
                <w:ilvl w:val="0"/>
                <w:numId w:val="5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走近RM系列漫画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/>
                <w:sz w:val="20"/>
                <w:szCs w:val="20"/>
                <w:highlight w:val="none"/>
                <w:lang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hint="default" w:ascii="宋体" w:hAnsi="宋体" w:eastAsia="宋体" w:cs="宋体"/>
                <w:sz w:val="24"/>
                <w:szCs w:val="24"/>
              </w:rPr>
              <w:instrText xml:space="preserve"> HYPERLINK "https://bbs.robomaster.com/thread-7971-1-1.html" </w:instrText>
            </w:r>
            <w:r>
              <w:rPr>
                <w:rFonts w:hint="default"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8"/>
                <w:rFonts w:hint="default"/>
              </w:rPr>
              <w:t>https://bbs.robomaster.com/thread-7971-1-1.html</w:t>
            </w:r>
            <w:r>
              <w:rPr>
                <w:rFonts w:hint="default"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60" w:hRule="atLeast"/>
        </w:trPr>
        <w:tc>
          <w:tcPr>
            <w:tcW w:w="664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组委会</w:t>
            </w:r>
            <w:r>
              <w:rPr>
                <w:rFonts w:hint="default" w:ascii="微软雅黑" w:hAnsi="微软雅黑" w:eastAsia="微软雅黑"/>
                <w:b/>
                <w:sz w:val="20"/>
                <w:szCs w:val="20"/>
              </w:rPr>
              <w:t>任务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R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M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官方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相关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相关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活动执行</w:t>
            </w:r>
          </w:p>
        </w:tc>
        <w:tc>
          <w:tcPr>
            <w:tcW w:w="7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5</w:t>
            </w:r>
          </w:p>
        </w:tc>
        <w:tc>
          <w:tcPr>
            <w:tcW w:w="212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执行一项5分，特别优秀组委会另行加分。</w:t>
            </w:r>
          </w:p>
        </w:tc>
        <w:tc>
          <w:tcPr>
            <w:tcW w:w="4008" w:type="dxa"/>
          </w:tcPr>
          <w:p>
            <w:pPr>
              <w:keepNext w:val="0"/>
              <w:keepLines w:val="0"/>
              <w:numPr>
                <w:ilvl w:val="0"/>
                <w:numId w:val="6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小任务：战队人物故事挖掘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805305" cy="1232535"/>
                  <wp:effectExtent l="0" t="0" r="4445" b="5715"/>
                  <wp:docPr id="10" name="图片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305" cy="1232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numPr>
                <w:ilvl w:val="0"/>
                <w:numId w:val="6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校园实体活动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Style w:val="8"/>
                <w:rFonts w:hint="eastAsia"/>
                <w:lang w:val="en-US" w:eastAsia="zh-CN"/>
              </w:rPr>
              <w:t>https://pan.baidu.com/s/1IYAwYyyCGUCGriUPwTjQEw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0" w:hRule="atLeast"/>
        </w:trPr>
        <w:tc>
          <w:tcPr>
            <w:tcW w:w="664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其他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评分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规则内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未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提及项目</w:t>
            </w:r>
          </w:p>
        </w:tc>
        <w:tc>
          <w:tcPr>
            <w:tcW w:w="7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</w:rPr>
              <w:t>10</w:t>
            </w:r>
          </w:p>
        </w:tc>
        <w:tc>
          <w:tcPr>
            <w:tcW w:w="212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请阐述</w:t>
            </w:r>
          </w:p>
        </w:tc>
        <w:tc>
          <w:tcPr>
            <w:tcW w:w="40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无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心路表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710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3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0</w:t>
            </w:r>
          </w:p>
        </w:tc>
        <w:tc>
          <w:tcPr>
            <w:tcW w:w="2126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视填写情况评分，无需自评。</w:t>
            </w:r>
          </w:p>
        </w:tc>
        <w:tc>
          <w:tcPr>
            <w:tcW w:w="4008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  <w:t>这条游哥忘删了吧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hhh</w:t>
            </w:r>
          </w:p>
        </w:tc>
      </w:tr>
    </w:tbl>
    <w:p>
      <w:pPr>
        <w:rPr>
          <w:rFonts w:ascii="微软雅黑" w:hAnsi="微软雅黑" w:eastAsia="微软雅黑"/>
          <w:sz w:val="20"/>
          <w:szCs w:val="20"/>
        </w:rPr>
      </w:pPr>
      <w:r>
        <w:rPr>
          <w:rFonts w:ascii="微软雅黑" w:hAnsi="微软雅黑" w:eastAsia="微软雅黑"/>
          <w:sz w:val="20"/>
          <w:szCs w:val="20"/>
        </w:rPr>
        <w:t>*</w:t>
      </w:r>
      <w:r>
        <w:rPr>
          <w:rFonts w:hint="eastAsia" w:ascii="微软雅黑" w:hAnsi="微软雅黑" w:eastAsia="微软雅黑"/>
          <w:sz w:val="20"/>
          <w:szCs w:val="20"/>
        </w:rPr>
        <w:t>考核标准</w:t>
      </w:r>
      <w:r>
        <w:rPr>
          <w:rFonts w:ascii="微软雅黑" w:hAnsi="微软雅黑" w:eastAsia="微软雅黑"/>
          <w:sz w:val="20"/>
          <w:szCs w:val="20"/>
        </w:rPr>
        <w:t>根据实际情况进行调整，</w:t>
      </w:r>
      <w:r>
        <w:rPr>
          <w:rFonts w:hint="eastAsia" w:ascii="微软雅黑" w:hAnsi="微软雅黑" w:eastAsia="微软雅黑"/>
          <w:sz w:val="20"/>
          <w:szCs w:val="20"/>
        </w:rPr>
        <w:t>RoboMaster组委会对本评选标准保留最终修改权和解释权。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 2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7C3D72"/>
    <w:multiLevelType w:val="singleLevel"/>
    <w:tmpl w:val="9D7C3D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A4610F3"/>
    <w:multiLevelType w:val="multilevel"/>
    <w:tmpl w:val="BA4610F3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2">
    <w:nsid w:val="30364368"/>
    <w:multiLevelType w:val="multilevel"/>
    <w:tmpl w:val="3036436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B4057A"/>
    <w:multiLevelType w:val="singleLevel"/>
    <w:tmpl w:val="31B405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81927C5"/>
    <w:multiLevelType w:val="multilevel"/>
    <w:tmpl w:val="481927C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295FC04"/>
    <w:multiLevelType w:val="singleLevel"/>
    <w:tmpl w:val="5295FC04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4DD2"/>
    <w:rsid w:val="00030722"/>
    <w:rsid w:val="00040472"/>
    <w:rsid w:val="00050C3E"/>
    <w:rsid w:val="00050CB5"/>
    <w:rsid w:val="00055D47"/>
    <w:rsid w:val="00067122"/>
    <w:rsid w:val="00075142"/>
    <w:rsid w:val="00075D25"/>
    <w:rsid w:val="000802FD"/>
    <w:rsid w:val="000822B2"/>
    <w:rsid w:val="00082AED"/>
    <w:rsid w:val="000830D2"/>
    <w:rsid w:val="00083268"/>
    <w:rsid w:val="000840EC"/>
    <w:rsid w:val="00085FB9"/>
    <w:rsid w:val="00094E43"/>
    <w:rsid w:val="000C1674"/>
    <w:rsid w:val="000C6E40"/>
    <w:rsid w:val="000D0332"/>
    <w:rsid w:val="000E5B8D"/>
    <w:rsid w:val="000F1728"/>
    <w:rsid w:val="000F71E6"/>
    <w:rsid w:val="000F79C9"/>
    <w:rsid w:val="001038F9"/>
    <w:rsid w:val="001128EA"/>
    <w:rsid w:val="00113E9C"/>
    <w:rsid w:val="00120A44"/>
    <w:rsid w:val="0012317C"/>
    <w:rsid w:val="00134A0D"/>
    <w:rsid w:val="00142F92"/>
    <w:rsid w:val="00143CE7"/>
    <w:rsid w:val="00151415"/>
    <w:rsid w:val="00157562"/>
    <w:rsid w:val="00157C06"/>
    <w:rsid w:val="00183DCF"/>
    <w:rsid w:val="001A1DC4"/>
    <w:rsid w:val="001A5B1B"/>
    <w:rsid w:val="001A66B7"/>
    <w:rsid w:val="001A6900"/>
    <w:rsid w:val="001A7B73"/>
    <w:rsid w:val="001B72FD"/>
    <w:rsid w:val="001C4AD6"/>
    <w:rsid w:val="001C582D"/>
    <w:rsid w:val="001D67C7"/>
    <w:rsid w:val="001E1070"/>
    <w:rsid w:val="001E12CC"/>
    <w:rsid w:val="001E647B"/>
    <w:rsid w:val="001F58F9"/>
    <w:rsid w:val="001F6453"/>
    <w:rsid w:val="00202406"/>
    <w:rsid w:val="00206BB7"/>
    <w:rsid w:val="00207CBB"/>
    <w:rsid w:val="00213FC2"/>
    <w:rsid w:val="002154F4"/>
    <w:rsid w:val="00227E3B"/>
    <w:rsid w:val="0023136F"/>
    <w:rsid w:val="00231BEB"/>
    <w:rsid w:val="00236CE4"/>
    <w:rsid w:val="00237311"/>
    <w:rsid w:val="00237861"/>
    <w:rsid w:val="002400CB"/>
    <w:rsid w:val="002454E9"/>
    <w:rsid w:val="00256CD1"/>
    <w:rsid w:val="00264A08"/>
    <w:rsid w:val="00267539"/>
    <w:rsid w:val="00276563"/>
    <w:rsid w:val="00283F34"/>
    <w:rsid w:val="00291980"/>
    <w:rsid w:val="002A439F"/>
    <w:rsid w:val="002A7CEA"/>
    <w:rsid w:val="002B5FF9"/>
    <w:rsid w:val="002C3B75"/>
    <w:rsid w:val="002C3E5B"/>
    <w:rsid w:val="002C7B93"/>
    <w:rsid w:val="002D4FBD"/>
    <w:rsid w:val="002E2415"/>
    <w:rsid w:val="00301980"/>
    <w:rsid w:val="00304CD3"/>
    <w:rsid w:val="003077CF"/>
    <w:rsid w:val="00307AAD"/>
    <w:rsid w:val="0031156D"/>
    <w:rsid w:val="00313357"/>
    <w:rsid w:val="00333566"/>
    <w:rsid w:val="00342242"/>
    <w:rsid w:val="0034331E"/>
    <w:rsid w:val="00364B1A"/>
    <w:rsid w:val="00364EA2"/>
    <w:rsid w:val="003660BA"/>
    <w:rsid w:val="00370892"/>
    <w:rsid w:val="003A0747"/>
    <w:rsid w:val="003A593D"/>
    <w:rsid w:val="003B1B72"/>
    <w:rsid w:val="003B2B04"/>
    <w:rsid w:val="003B3B6B"/>
    <w:rsid w:val="003B5873"/>
    <w:rsid w:val="003D7907"/>
    <w:rsid w:val="003F02DB"/>
    <w:rsid w:val="003F3703"/>
    <w:rsid w:val="00400A15"/>
    <w:rsid w:val="004053D5"/>
    <w:rsid w:val="00406333"/>
    <w:rsid w:val="00411353"/>
    <w:rsid w:val="00414CB5"/>
    <w:rsid w:val="00415A3C"/>
    <w:rsid w:val="00420B42"/>
    <w:rsid w:val="00425BB4"/>
    <w:rsid w:val="00435E8D"/>
    <w:rsid w:val="0043792C"/>
    <w:rsid w:val="00442602"/>
    <w:rsid w:val="004524DD"/>
    <w:rsid w:val="00462E28"/>
    <w:rsid w:val="0046389F"/>
    <w:rsid w:val="0048517E"/>
    <w:rsid w:val="00486DCA"/>
    <w:rsid w:val="00493026"/>
    <w:rsid w:val="004A2CB4"/>
    <w:rsid w:val="004A568E"/>
    <w:rsid w:val="004A5B6C"/>
    <w:rsid w:val="004B4DF5"/>
    <w:rsid w:val="004B4FF1"/>
    <w:rsid w:val="004B52E2"/>
    <w:rsid w:val="004B7B86"/>
    <w:rsid w:val="004D216D"/>
    <w:rsid w:val="004D34AD"/>
    <w:rsid w:val="004D4553"/>
    <w:rsid w:val="004D5297"/>
    <w:rsid w:val="004E1F4A"/>
    <w:rsid w:val="004E4C33"/>
    <w:rsid w:val="004E4F19"/>
    <w:rsid w:val="00503E29"/>
    <w:rsid w:val="00516CCA"/>
    <w:rsid w:val="00536B25"/>
    <w:rsid w:val="00542A09"/>
    <w:rsid w:val="00542C67"/>
    <w:rsid w:val="005511C8"/>
    <w:rsid w:val="005562C9"/>
    <w:rsid w:val="00557D83"/>
    <w:rsid w:val="00574E9D"/>
    <w:rsid w:val="005842CD"/>
    <w:rsid w:val="005952C3"/>
    <w:rsid w:val="00595B0F"/>
    <w:rsid w:val="00596658"/>
    <w:rsid w:val="005A2F31"/>
    <w:rsid w:val="005A77E3"/>
    <w:rsid w:val="005D549E"/>
    <w:rsid w:val="005E3B4D"/>
    <w:rsid w:val="00616940"/>
    <w:rsid w:val="006315AA"/>
    <w:rsid w:val="00643A19"/>
    <w:rsid w:val="00647A5E"/>
    <w:rsid w:val="00656DF8"/>
    <w:rsid w:val="00661559"/>
    <w:rsid w:val="006628AD"/>
    <w:rsid w:val="00663D09"/>
    <w:rsid w:val="006714EC"/>
    <w:rsid w:val="00673060"/>
    <w:rsid w:val="00683A66"/>
    <w:rsid w:val="00685591"/>
    <w:rsid w:val="00695A2A"/>
    <w:rsid w:val="006A20FC"/>
    <w:rsid w:val="006A2413"/>
    <w:rsid w:val="006A3377"/>
    <w:rsid w:val="006A4A20"/>
    <w:rsid w:val="006A77C7"/>
    <w:rsid w:val="006A7C42"/>
    <w:rsid w:val="006B31C4"/>
    <w:rsid w:val="006C0F47"/>
    <w:rsid w:val="006C28EC"/>
    <w:rsid w:val="006C3AC7"/>
    <w:rsid w:val="006C5995"/>
    <w:rsid w:val="006C6EC0"/>
    <w:rsid w:val="006E10DE"/>
    <w:rsid w:val="006E1B44"/>
    <w:rsid w:val="006E3002"/>
    <w:rsid w:val="006E4C09"/>
    <w:rsid w:val="006E7F99"/>
    <w:rsid w:val="006F1C9A"/>
    <w:rsid w:val="00701E8D"/>
    <w:rsid w:val="007024EE"/>
    <w:rsid w:val="007028BF"/>
    <w:rsid w:val="00710479"/>
    <w:rsid w:val="0071160C"/>
    <w:rsid w:val="007154B8"/>
    <w:rsid w:val="00715593"/>
    <w:rsid w:val="00720CB7"/>
    <w:rsid w:val="007327BE"/>
    <w:rsid w:val="00762162"/>
    <w:rsid w:val="00765797"/>
    <w:rsid w:val="00771CCC"/>
    <w:rsid w:val="0077305B"/>
    <w:rsid w:val="00783833"/>
    <w:rsid w:val="00793D16"/>
    <w:rsid w:val="007946CD"/>
    <w:rsid w:val="007975E5"/>
    <w:rsid w:val="007A47E6"/>
    <w:rsid w:val="007A5E9D"/>
    <w:rsid w:val="007B76CE"/>
    <w:rsid w:val="007C2E3C"/>
    <w:rsid w:val="007D254B"/>
    <w:rsid w:val="007D3204"/>
    <w:rsid w:val="007F3F99"/>
    <w:rsid w:val="007F786E"/>
    <w:rsid w:val="00805342"/>
    <w:rsid w:val="00814EB4"/>
    <w:rsid w:val="008277F4"/>
    <w:rsid w:val="00827D58"/>
    <w:rsid w:val="00835A22"/>
    <w:rsid w:val="008379A0"/>
    <w:rsid w:val="008419C5"/>
    <w:rsid w:val="008470DA"/>
    <w:rsid w:val="00854D2B"/>
    <w:rsid w:val="00855011"/>
    <w:rsid w:val="008559C9"/>
    <w:rsid w:val="00855DBF"/>
    <w:rsid w:val="008640A1"/>
    <w:rsid w:val="0088511A"/>
    <w:rsid w:val="0089278E"/>
    <w:rsid w:val="008967AE"/>
    <w:rsid w:val="008A2DC7"/>
    <w:rsid w:val="008A45A2"/>
    <w:rsid w:val="008B424C"/>
    <w:rsid w:val="008B54F1"/>
    <w:rsid w:val="008B7872"/>
    <w:rsid w:val="008C19D9"/>
    <w:rsid w:val="008C43D5"/>
    <w:rsid w:val="008C73B5"/>
    <w:rsid w:val="008E7F52"/>
    <w:rsid w:val="008F42CF"/>
    <w:rsid w:val="008F6E2E"/>
    <w:rsid w:val="00904004"/>
    <w:rsid w:val="0090453E"/>
    <w:rsid w:val="0090763A"/>
    <w:rsid w:val="00911E5A"/>
    <w:rsid w:val="00911ECF"/>
    <w:rsid w:val="009136E5"/>
    <w:rsid w:val="0091406D"/>
    <w:rsid w:val="0091759F"/>
    <w:rsid w:val="00920FE1"/>
    <w:rsid w:val="00922C47"/>
    <w:rsid w:val="0093573A"/>
    <w:rsid w:val="00945886"/>
    <w:rsid w:val="0095513E"/>
    <w:rsid w:val="00957136"/>
    <w:rsid w:val="00960E8D"/>
    <w:rsid w:val="0096483F"/>
    <w:rsid w:val="00965237"/>
    <w:rsid w:val="00972925"/>
    <w:rsid w:val="0097350C"/>
    <w:rsid w:val="00975EDF"/>
    <w:rsid w:val="0098271C"/>
    <w:rsid w:val="00991EEA"/>
    <w:rsid w:val="009B13A9"/>
    <w:rsid w:val="009B517C"/>
    <w:rsid w:val="009C5DCF"/>
    <w:rsid w:val="009E28BB"/>
    <w:rsid w:val="009E3C84"/>
    <w:rsid w:val="009E5923"/>
    <w:rsid w:val="00A0617D"/>
    <w:rsid w:val="00A164B5"/>
    <w:rsid w:val="00A25D4A"/>
    <w:rsid w:val="00A308A4"/>
    <w:rsid w:val="00A3559A"/>
    <w:rsid w:val="00A40456"/>
    <w:rsid w:val="00A53188"/>
    <w:rsid w:val="00A53CB0"/>
    <w:rsid w:val="00A57C2B"/>
    <w:rsid w:val="00A62ABF"/>
    <w:rsid w:val="00A909F7"/>
    <w:rsid w:val="00A9428D"/>
    <w:rsid w:val="00AA0CA2"/>
    <w:rsid w:val="00AA1531"/>
    <w:rsid w:val="00AB2A11"/>
    <w:rsid w:val="00AC3CBD"/>
    <w:rsid w:val="00AC5F3F"/>
    <w:rsid w:val="00AD3C7F"/>
    <w:rsid w:val="00AE780C"/>
    <w:rsid w:val="00B0530C"/>
    <w:rsid w:val="00B13D17"/>
    <w:rsid w:val="00B2076F"/>
    <w:rsid w:val="00B2411F"/>
    <w:rsid w:val="00B35C4B"/>
    <w:rsid w:val="00B47D0B"/>
    <w:rsid w:val="00B53367"/>
    <w:rsid w:val="00B53702"/>
    <w:rsid w:val="00B71024"/>
    <w:rsid w:val="00B77A86"/>
    <w:rsid w:val="00B854D5"/>
    <w:rsid w:val="00B93FC6"/>
    <w:rsid w:val="00BB4D82"/>
    <w:rsid w:val="00BB6796"/>
    <w:rsid w:val="00BB7324"/>
    <w:rsid w:val="00BB74EA"/>
    <w:rsid w:val="00BC4FED"/>
    <w:rsid w:val="00BD57E6"/>
    <w:rsid w:val="00BE336F"/>
    <w:rsid w:val="00BE4616"/>
    <w:rsid w:val="00BE6B55"/>
    <w:rsid w:val="00C03E2E"/>
    <w:rsid w:val="00C04909"/>
    <w:rsid w:val="00C07EA3"/>
    <w:rsid w:val="00C133B8"/>
    <w:rsid w:val="00C21ED1"/>
    <w:rsid w:val="00C31ADC"/>
    <w:rsid w:val="00C333D9"/>
    <w:rsid w:val="00C33F70"/>
    <w:rsid w:val="00C4119D"/>
    <w:rsid w:val="00C411DF"/>
    <w:rsid w:val="00C41FEF"/>
    <w:rsid w:val="00C473D7"/>
    <w:rsid w:val="00C60246"/>
    <w:rsid w:val="00C60490"/>
    <w:rsid w:val="00C64638"/>
    <w:rsid w:val="00C649D8"/>
    <w:rsid w:val="00C724CC"/>
    <w:rsid w:val="00C90DAF"/>
    <w:rsid w:val="00C923B0"/>
    <w:rsid w:val="00C948B1"/>
    <w:rsid w:val="00CA24AE"/>
    <w:rsid w:val="00CA41A6"/>
    <w:rsid w:val="00CB7533"/>
    <w:rsid w:val="00CC0420"/>
    <w:rsid w:val="00CC4844"/>
    <w:rsid w:val="00CC77F2"/>
    <w:rsid w:val="00CD194D"/>
    <w:rsid w:val="00CD3012"/>
    <w:rsid w:val="00CD5FB0"/>
    <w:rsid w:val="00CD637B"/>
    <w:rsid w:val="00CD7226"/>
    <w:rsid w:val="00CE02FB"/>
    <w:rsid w:val="00CE18C7"/>
    <w:rsid w:val="00CE2B7A"/>
    <w:rsid w:val="00CE3444"/>
    <w:rsid w:val="00CE54A2"/>
    <w:rsid w:val="00CE75F0"/>
    <w:rsid w:val="00CF340C"/>
    <w:rsid w:val="00D00529"/>
    <w:rsid w:val="00D00C4F"/>
    <w:rsid w:val="00D04666"/>
    <w:rsid w:val="00D1096C"/>
    <w:rsid w:val="00D2064D"/>
    <w:rsid w:val="00D21753"/>
    <w:rsid w:val="00D368A0"/>
    <w:rsid w:val="00D36FEC"/>
    <w:rsid w:val="00D44F45"/>
    <w:rsid w:val="00D57562"/>
    <w:rsid w:val="00D60FBB"/>
    <w:rsid w:val="00D61B7A"/>
    <w:rsid w:val="00D65433"/>
    <w:rsid w:val="00D70AF3"/>
    <w:rsid w:val="00D82AC6"/>
    <w:rsid w:val="00D85D85"/>
    <w:rsid w:val="00D874EE"/>
    <w:rsid w:val="00D874F3"/>
    <w:rsid w:val="00DA045F"/>
    <w:rsid w:val="00DA15D6"/>
    <w:rsid w:val="00DA1DA0"/>
    <w:rsid w:val="00DA5A7A"/>
    <w:rsid w:val="00DA6429"/>
    <w:rsid w:val="00DB155E"/>
    <w:rsid w:val="00DC43B0"/>
    <w:rsid w:val="00DD1720"/>
    <w:rsid w:val="00DE2D03"/>
    <w:rsid w:val="00DE39D0"/>
    <w:rsid w:val="00DF7C0E"/>
    <w:rsid w:val="00E033D8"/>
    <w:rsid w:val="00E1018D"/>
    <w:rsid w:val="00E150CC"/>
    <w:rsid w:val="00E20F1F"/>
    <w:rsid w:val="00E24DED"/>
    <w:rsid w:val="00E30AA5"/>
    <w:rsid w:val="00E37D63"/>
    <w:rsid w:val="00E46BA2"/>
    <w:rsid w:val="00E50F6D"/>
    <w:rsid w:val="00E515DC"/>
    <w:rsid w:val="00E5396F"/>
    <w:rsid w:val="00E561A5"/>
    <w:rsid w:val="00E6291E"/>
    <w:rsid w:val="00E6601A"/>
    <w:rsid w:val="00E717F1"/>
    <w:rsid w:val="00E9434F"/>
    <w:rsid w:val="00E97B83"/>
    <w:rsid w:val="00EA3342"/>
    <w:rsid w:val="00EA3D47"/>
    <w:rsid w:val="00EB0175"/>
    <w:rsid w:val="00EB022D"/>
    <w:rsid w:val="00EB7A2D"/>
    <w:rsid w:val="00EC3E65"/>
    <w:rsid w:val="00EC6C38"/>
    <w:rsid w:val="00ED3528"/>
    <w:rsid w:val="00ED5006"/>
    <w:rsid w:val="00ED6CC7"/>
    <w:rsid w:val="00ED7102"/>
    <w:rsid w:val="00EE488B"/>
    <w:rsid w:val="00EE7E28"/>
    <w:rsid w:val="00EF37A8"/>
    <w:rsid w:val="00F01605"/>
    <w:rsid w:val="00F04DD0"/>
    <w:rsid w:val="00F15D83"/>
    <w:rsid w:val="00F22519"/>
    <w:rsid w:val="00F23A0C"/>
    <w:rsid w:val="00F36F59"/>
    <w:rsid w:val="00F50A9C"/>
    <w:rsid w:val="00F656B5"/>
    <w:rsid w:val="00F67C63"/>
    <w:rsid w:val="00F70BE8"/>
    <w:rsid w:val="00F8048A"/>
    <w:rsid w:val="00F822AA"/>
    <w:rsid w:val="00F82605"/>
    <w:rsid w:val="00F829FD"/>
    <w:rsid w:val="00F85147"/>
    <w:rsid w:val="00F93F96"/>
    <w:rsid w:val="00FA2739"/>
    <w:rsid w:val="00FD3437"/>
    <w:rsid w:val="00FE2D4E"/>
    <w:rsid w:val="00FE5C7F"/>
    <w:rsid w:val="00FF4C80"/>
    <w:rsid w:val="14711462"/>
    <w:rsid w:val="15DB2370"/>
    <w:rsid w:val="19401C5F"/>
    <w:rsid w:val="2B786E76"/>
    <w:rsid w:val="31EC0D03"/>
    <w:rsid w:val="38B27EED"/>
    <w:rsid w:val="51B250BD"/>
    <w:rsid w:val="52A05329"/>
    <w:rsid w:val="53E30E7C"/>
    <w:rsid w:val="66E7321C"/>
    <w:rsid w:val="68A02AFE"/>
    <w:rsid w:val="7B565BDA"/>
    <w:rsid w:val="7D167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subject"/>
    <w:basedOn w:val="3"/>
    <w:next w:val="3"/>
    <w:link w:val="17"/>
    <w:semiHidden/>
    <w:unhideWhenUsed/>
    <w:qFormat/>
    <w:uiPriority w:val="99"/>
    <w:rPr>
      <w:b/>
      <w:bCs/>
    </w:rPr>
  </w:style>
  <w:style w:type="paragraph" w:styleId="3">
    <w:name w:val="annotation text"/>
    <w:basedOn w:val="1"/>
    <w:link w:val="16"/>
    <w:semiHidden/>
    <w:unhideWhenUsed/>
    <w:qFormat/>
    <w:uiPriority w:val="99"/>
    <w:rPr>
      <w:sz w:val="20"/>
      <w:szCs w:val="20"/>
    </w:rPr>
  </w:style>
  <w:style w:type="paragraph" w:styleId="4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annotation reference"/>
    <w:basedOn w:val="7"/>
    <w:semiHidden/>
    <w:unhideWhenUsed/>
    <w:qFormat/>
    <w:uiPriority w:val="99"/>
    <w:rPr>
      <w:sz w:val="16"/>
      <w:szCs w:val="16"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2">
    <w:name w:val="页眉 字符"/>
    <w:basedOn w:val="7"/>
    <w:link w:val="6"/>
    <w:qFormat/>
    <w:uiPriority w:val="99"/>
    <w:rPr>
      <w:sz w:val="18"/>
      <w:szCs w:val="18"/>
    </w:rPr>
  </w:style>
  <w:style w:type="character" w:customStyle="1" w:styleId="13">
    <w:name w:val="页脚 字符"/>
    <w:basedOn w:val="7"/>
    <w:link w:val="5"/>
    <w:qFormat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框文本 字符"/>
    <w:basedOn w:val="7"/>
    <w:link w:val="4"/>
    <w:semiHidden/>
    <w:qFormat/>
    <w:uiPriority w:val="99"/>
    <w:rPr>
      <w:sz w:val="18"/>
      <w:szCs w:val="18"/>
    </w:rPr>
  </w:style>
  <w:style w:type="character" w:customStyle="1" w:styleId="16">
    <w:name w:val="批注文字 字符"/>
    <w:basedOn w:val="7"/>
    <w:link w:val="3"/>
    <w:semiHidden/>
    <w:qFormat/>
    <w:uiPriority w:val="99"/>
    <w:rPr>
      <w:sz w:val="20"/>
      <w:szCs w:val="20"/>
    </w:rPr>
  </w:style>
  <w:style w:type="character" w:customStyle="1" w:styleId="17">
    <w:name w:val="批注主题 字符"/>
    <w:basedOn w:val="16"/>
    <w:link w:val="2"/>
    <w:semiHidden/>
    <w:qFormat/>
    <w:uiPriority w:val="99"/>
    <w:rPr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67856C9-5B85-DC46-B598-63C9A8B3F2A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241</Words>
  <Characters>1375</Characters>
  <Lines>1</Lines>
  <Paragraphs>1</Paragraphs>
  <TotalTime>26</TotalTime>
  <ScaleCrop>false</ScaleCrop>
  <LinksUpToDate>false</LinksUpToDate>
  <CharactersWithSpaces>1613</CharactersWithSpaces>
  <Application>WPS Office_11.1.0.7764_F1E327BC-269C-435d-A152-05C5408002CA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2018-11-28T08:13:00Z</dcterms:created>
  <dc:creator>Troy.Qiu(邱梓豪)</dc:creator>
  <cp:lastModifiedBy>阿不思(￣へ￣)</cp:lastModifiedBy>
  <cp:lastPrinted>2018-10-15T14:23:00Z</cp:lastPrinted>
  <dcterms:modified xsi:type="dcterms:W3CDTF">2019-04-07T12:12:25Z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2052-11.1.0.7764</vt:lpwstr>
  </property>
</Properties>
</file>