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D8DA" w14:textId="77777777" w:rsidR="00970D72" w:rsidRPr="006006F7" w:rsidRDefault="00970D72" w:rsidP="00970D72">
      <w:pPr>
        <w:keepNext/>
        <w:keepLines/>
        <w:widowControl/>
        <w:spacing w:before="300"/>
        <w:textAlignment w:val="auto"/>
        <w:outlineLvl w:val="2"/>
        <w:rPr>
          <w:rFonts w:ascii="Arial" w:hAnsi="Arial"/>
          <w:b/>
          <w:bCs/>
          <w:color w:val="333399"/>
          <w:sz w:val="32"/>
          <w:szCs w:val="32"/>
        </w:rPr>
      </w:pPr>
      <w:bookmarkStart w:id="0" w:name="_Toc57192771"/>
      <w:r w:rsidRPr="006006F7">
        <w:rPr>
          <w:rFonts w:ascii="Arial" w:hAnsi="Arial" w:hint="eastAsia"/>
          <w:b/>
          <w:bCs/>
          <w:color w:val="333399"/>
          <w:sz w:val="32"/>
          <w:szCs w:val="32"/>
        </w:rPr>
        <w:t>英雄机器人</w:t>
      </w:r>
      <w:bookmarkEnd w:id="0"/>
    </w:p>
    <w:p w14:paraId="131A5126" w14:textId="77777777" w:rsidR="00970D72" w:rsidRPr="006006F7" w:rsidRDefault="00970D72" w:rsidP="00970D72">
      <w:pPr>
        <w:keepNext/>
        <w:keepLines/>
        <w:widowControl/>
        <w:numPr>
          <w:ilvl w:val="4"/>
          <w:numId w:val="1"/>
        </w:numPr>
        <w:textAlignment w:val="auto"/>
        <w:outlineLvl w:val="4"/>
        <w:rPr>
          <w:rFonts w:ascii="Arial" w:hAnsi="Arial"/>
          <w:b/>
          <w:bCs/>
          <w:sz w:val="28"/>
          <w:szCs w:val="28"/>
        </w:rPr>
      </w:pPr>
      <w:r w:rsidRPr="006006F7">
        <w:rPr>
          <w:rFonts w:ascii="Arial" w:hAnsi="Arial" w:hint="eastAsia"/>
          <w:b/>
          <w:bCs/>
          <w:sz w:val="28"/>
          <w:szCs w:val="28"/>
        </w:rPr>
        <w:t>规则解读</w:t>
      </w:r>
    </w:p>
    <w:p w14:paraId="3C9AB49D" w14:textId="3A4898F9" w:rsidR="00C75D57" w:rsidRDefault="00970D72" w:rsidP="00970D72">
      <w:pPr>
        <w:numPr>
          <w:ilvl w:val="6"/>
          <w:numId w:val="0"/>
        </w:numPr>
        <w:ind w:left="400" w:firstLine="60"/>
        <w:rPr>
          <w:snapToGrid w:val="0"/>
        </w:rPr>
      </w:pPr>
      <w:r w:rsidRPr="006006F7">
        <w:rPr>
          <w:rFonts w:hint="eastAsia"/>
          <w:snapToGrid w:val="0"/>
        </w:rPr>
        <w:t>202</w:t>
      </w:r>
      <w:r w:rsidR="00777542">
        <w:rPr>
          <w:snapToGrid w:val="0"/>
        </w:rPr>
        <w:t>2</w:t>
      </w:r>
      <w:r w:rsidRPr="006006F7">
        <w:rPr>
          <w:rFonts w:hint="eastAsia"/>
          <w:snapToGrid w:val="0"/>
        </w:rPr>
        <w:t>赛季英雄机器人的战斗定位有所改变。加重了</w:t>
      </w:r>
      <w:r w:rsidRPr="006006F7">
        <w:rPr>
          <w:rFonts w:hint="eastAsia"/>
          <w:snapToGrid w:val="0"/>
        </w:rPr>
        <w:t>42mm</w:t>
      </w:r>
      <w:r w:rsidRPr="006006F7">
        <w:rPr>
          <w:rFonts w:hint="eastAsia"/>
          <w:snapToGrid w:val="0"/>
        </w:rPr>
        <w:t>发射机构的权重</w:t>
      </w:r>
      <w:r w:rsidR="00777542">
        <w:rPr>
          <w:rFonts w:hint="eastAsia"/>
          <w:snapToGrid w:val="0"/>
        </w:rPr>
        <w:t>，</w:t>
      </w:r>
      <w:r w:rsidRPr="006006F7">
        <w:rPr>
          <w:rFonts w:hint="eastAsia"/>
          <w:snapToGrid w:val="0"/>
        </w:rPr>
        <w:t>由于</w:t>
      </w:r>
      <w:r w:rsidRPr="006006F7">
        <w:rPr>
          <w:rFonts w:hint="eastAsia"/>
          <w:snapToGrid w:val="0"/>
        </w:rPr>
        <w:t>42mm</w:t>
      </w:r>
      <w:r w:rsidRPr="006006F7">
        <w:rPr>
          <w:rFonts w:hint="eastAsia"/>
          <w:snapToGrid w:val="0"/>
        </w:rPr>
        <w:t>弹丸对基地和前哨站攻击力的加成和狙击机制，英雄在推塔中占了举足轻重的地位。在步兵</w:t>
      </w:r>
      <w:proofErr w:type="gramStart"/>
      <w:r w:rsidRPr="006006F7">
        <w:rPr>
          <w:rFonts w:hint="eastAsia"/>
          <w:snapToGrid w:val="0"/>
        </w:rPr>
        <w:t>推塔效益</w:t>
      </w:r>
      <w:proofErr w:type="gramEnd"/>
      <w:r w:rsidRPr="006006F7">
        <w:rPr>
          <w:rFonts w:hint="eastAsia"/>
          <w:snapToGrid w:val="0"/>
        </w:rPr>
        <w:t>降低的版本下，英雄机器人的首要需求便是提高战场生存能力和</w:t>
      </w:r>
      <w:r w:rsidRPr="006006F7">
        <w:rPr>
          <w:rFonts w:hint="eastAsia"/>
          <w:snapToGrid w:val="0"/>
        </w:rPr>
        <w:t>42mm</w:t>
      </w:r>
      <w:r w:rsidRPr="006006F7">
        <w:rPr>
          <w:rFonts w:hint="eastAsia"/>
          <w:snapToGrid w:val="0"/>
        </w:rPr>
        <w:t>发射机构的精确度。另外由于此版本高地较多，因此英雄的主要交战区域是各高台，这对底盘、云台俯角和吊射能力提出了很高的要求</w:t>
      </w:r>
      <w:r>
        <w:rPr>
          <w:rFonts w:hint="eastAsia"/>
          <w:snapToGrid w:val="0"/>
        </w:rPr>
        <w:t>。</w:t>
      </w:r>
    </w:p>
    <w:p w14:paraId="4B980CD1" w14:textId="77777777" w:rsidR="00276D48" w:rsidRDefault="00777542" w:rsidP="00777542">
      <w:pPr>
        <w:numPr>
          <w:ilvl w:val="6"/>
          <w:numId w:val="0"/>
        </w:numPr>
        <w:ind w:left="400" w:firstLine="60"/>
        <w:rPr>
          <w:snapToGrid w:val="0"/>
        </w:rPr>
      </w:pPr>
      <w:r>
        <w:rPr>
          <w:rFonts w:hint="eastAsia"/>
          <w:snapToGrid w:val="0"/>
        </w:rPr>
        <w:t>修改</w:t>
      </w:r>
      <w:r w:rsidRPr="006006F7">
        <w:rPr>
          <w:rFonts w:hint="eastAsia"/>
          <w:snapToGrid w:val="0"/>
        </w:rPr>
        <w:t>狙击点机制。英雄机器人占领狙击点时，发射的</w:t>
      </w:r>
      <w:r w:rsidRPr="006006F7">
        <w:rPr>
          <w:rFonts w:hint="eastAsia"/>
          <w:snapToGrid w:val="0"/>
        </w:rPr>
        <w:t>42mm</w:t>
      </w:r>
      <w:r w:rsidRPr="006006F7">
        <w:rPr>
          <w:rFonts w:hint="eastAsia"/>
          <w:snapToGrid w:val="0"/>
        </w:rPr>
        <w:t>弹丸对对方基地的</w:t>
      </w:r>
      <w:proofErr w:type="gramStart"/>
      <w:r w:rsidRPr="006006F7">
        <w:rPr>
          <w:rFonts w:hint="eastAsia"/>
          <w:snapToGrid w:val="0"/>
        </w:rPr>
        <w:t>伤害值</w:t>
      </w:r>
      <w:proofErr w:type="gramEnd"/>
      <w:r w:rsidRPr="006006F7">
        <w:rPr>
          <w:rFonts w:hint="eastAsia"/>
          <w:snapToGrid w:val="0"/>
        </w:rPr>
        <w:t>将获得</w:t>
      </w:r>
      <w:r w:rsidRPr="006006F7">
        <w:rPr>
          <w:rFonts w:hint="eastAsia"/>
          <w:snapToGrid w:val="0"/>
        </w:rPr>
        <w:t>2.5</w:t>
      </w:r>
      <w:r w:rsidRPr="006006F7">
        <w:rPr>
          <w:rFonts w:hint="eastAsia"/>
          <w:snapToGrid w:val="0"/>
        </w:rPr>
        <w:t>倍增益。对于英雄来说，狙击点是其最重要的位置。第一，有狙击点增益加成可以对基地造成巨量伤害；第二，狙击点居高临下深处战线腹地，难以遭受敌方威胁。敌方几乎不可能在击毁前哨站之前威胁此处，就算击毁了前哨站也很难；第三，狙击点位置能有力的抵抗敌方进攻。可以说狙击点是英雄攻守兼备的一个位置。</w:t>
      </w:r>
    </w:p>
    <w:p w14:paraId="3CB092B7" w14:textId="46D37A4A" w:rsidR="00777542" w:rsidRPr="006006F7" w:rsidRDefault="00777542" w:rsidP="00276D48">
      <w:pPr>
        <w:numPr>
          <w:ilvl w:val="6"/>
          <w:numId w:val="0"/>
        </w:numPr>
        <w:ind w:left="400" w:firstLine="60"/>
        <w:rPr>
          <w:snapToGrid w:val="0"/>
        </w:rPr>
      </w:pPr>
      <w:r>
        <w:rPr>
          <w:rFonts w:hint="eastAsia"/>
          <w:snapToGrid w:val="0"/>
        </w:rPr>
        <w:t>新版本中，英雄狙击点位置从能量机关激活点改为整个</w:t>
      </w:r>
      <w:r>
        <w:rPr>
          <w:snapToGrid w:val="0"/>
        </w:rPr>
        <w:t>3</w:t>
      </w:r>
      <w:r>
        <w:rPr>
          <w:rFonts w:hint="eastAsia"/>
          <w:snapToGrid w:val="0"/>
        </w:rPr>
        <w:t>号梯形高地，</w:t>
      </w:r>
      <w:r w:rsidR="00276D48">
        <w:rPr>
          <w:rFonts w:hint="eastAsia"/>
          <w:snapToGrid w:val="0"/>
        </w:rPr>
        <w:t>虽然提供</w:t>
      </w:r>
      <w:r w:rsidR="00276D48">
        <w:rPr>
          <w:rFonts w:hint="eastAsia"/>
          <w:snapToGrid w:val="0"/>
        </w:rPr>
        <w:t>1</w:t>
      </w:r>
      <w:r w:rsidR="00276D48">
        <w:rPr>
          <w:snapToGrid w:val="0"/>
        </w:rPr>
        <w:t>0</w:t>
      </w:r>
      <w:r w:rsidR="00276D48">
        <w:rPr>
          <w:rFonts w:hint="eastAsia"/>
          <w:snapToGrid w:val="0"/>
        </w:rPr>
        <w:t>金币</w:t>
      </w:r>
      <w:r w:rsidR="00276D48">
        <w:rPr>
          <w:rFonts w:hint="eastAsia"/>
          <w:snapToGrid w:val="0"/>
        </w:rPr>
        <w:t>/</w:t>
      </w:r>
      <w:r w:rsidR="00276D48">
        <w:rPr>
          <w:rFonts w:hint="eastAsia"/>
          <w:snapToGrid w:val="0"/>
        </w:rPr>
        <w:t>发的吊射奖励，但</w:t>
      </w:r>
      <w:r w:rsidR="00117496">
        <w:rPr>
          <w:rFonts w:hint="eastAsia"/>
          <w:snapToGrid w:val="0"/>
        </w:rPr>
        <w:t>取消了对前哨站的伤害增益和相应的前哨站防御机制</w:t>
      </w:r>
      <w:r w:rsidR="00276D48">
        <w:rPr>
          <w:rFonts w:hint="eastAsia"/>
          <w:snapToGrid w:val="0"/>
        </w:rPr>
        <w:t>，且本赛季增加了前哨站运动，</w:t>
      </w:r>
      <w:r w:rsidR="00276D48">
        <w:rPr>
          <w:rFonts w:hint="eastAsia"/>
          <w:snapToGrid w:val="0"/>
        </w:rPr>
        <w:t>起伏地形面积大幅增加</w:t>
      </w:r>
      <w:r w:rsidR="00276D48">
        <w:rPr>
          <w:rFonts w:hint="eastAsia"/>
          <w:snapToGrid w:val="0"/>
        </w:rPr>
        <w:t>，对英雄底盘性能和狙击点吊射前哨站都提出了更高的要求。</w:t>
      </w:r>
      <w:r w:rsidRPr="006006F7">
        <w:rPr>
          <w:rFonts w:hint="eastAsia"/>
          <w:snapToGrid w:val="0"/>
        </w:rPr>
        <w:t>（分析：为有效利用此增益机制，提升英雄机器人云台俯仰角的范围，增强吊射能力十分重要。）</w:t>
      </w:r>
    </w:p>
    <w:p w14:paraId="6AC495EA" w14:textId="3409E0BD" w:rsidR="00777542" w:rsidRDefault="00276D48" w:rsidP="00970D72">
      <w:pPr>
        <w:numPr>
          <w:ilvl w:val="6"/>
          <w:numId w:val="0"/>
        </w:numPr>
        <w:ind w:left="400" w:firstLine="60"/>
        <w:rPr>
          <w:snapToGrid w:val="0"/>
        </w:rPr>
      </w:pPr>
      <w:r w:rsidRPr="00276D48">
        <w:rPr>
          <w:rFonts w:hint="eastAsia"/>
          <w:snapToGrid w:val="0"/>
        </w:rPr>
        <w:t>为使英雄机器人能在前期与步兵配合，通过升级机制获得经验，让全队有更好的发育，提升英雄机器人的储弹能力十分重要。由于场地的变化，</w:t>
      </w:r>
      <w:proofErr w:type="gramStart"/>
      <w:r w:rsidRPr="00276D48">
        <w:rPr>
          <w:rFonts w:hint="eastAsia"/>
          <w:snapToGrid w:val="0"/>
        </w:rPr>
        <w:t>飞坡的</w:t>
      </w:r>
      <w:proofErr w:type="gramEnd"/>
      <w:r w:rsidRPr="00276D48">
        <w:rPr>
          <w:rFonts w:hint="eastAsia"/>
          <w:snapToGrid w:val="0"/>
        </w:rPr>
        <w:t>具有极其重要的战略地位。（分析：为使英雄机器人能快速占领飞坡，获得有效增益与优势地位，提升英雄机器人的减震性与上坡的能量十分重要。）</w:t>
      </w:r>
    </w:p>
    <w:p w14:paraId="58771B87" w14:textId="77777777" w:rsidR="00276D48" w:rsidRPr="006006F7" w:rsidRDefault="00276D48" w:rsidP="00276D48">
      <w:pPr>
        <w:keepNext/>
        <w:keepLines/>
        <w:widowControl/>
        <w:numPr>
          <w:ilvl w:val="4"/>
          <w:numId w:val="1"/>
        </w:numPr>
        <w:textAlignment w:val="auto"/>
        <w:outlineLvl w:val="4"/>
        <w:rPr>
          <w:rFonts w:ascii="Arial" w:hAnsi="Arial"/>
          <w:b/>
          <w:bCs/>
          <w:sz w:val="28"/>
          <w:szCs w:val="28"/>
        </w:rPr>
      </w:pPr>
      <w:r w:rsidRPr="006006F7">
        <w:rPr>
          <w:rFonts w:ascii="Arial" w:hAnsi="Arial" w:hint="eastAsia"/>
          <w:b/>
          <w:bCs/>
          <w:sz w:val="28"/>
          <w:szCs w:val="28"/>
        </w:rPr>
        <w:t>需求分析</w:t>
      </w:r>
    </w:p>
    <w:p w14:paraId="6C67F351" w14:textId="77777777" w:rsidR="00276D48" w:rsidRPr="006006F7" w:rsidRDefault="00276D48" w:rsidP="00276D48">
      <w:pPr>
        <w:numPr>
          <w:ilvl w:val="6"/>
          <w:numId w:val="0"/>
        </w:numPr>
        <w:ind w:left="400" w:firstLine="6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底盘</w:t>
      </w:r>
    </w:p>
    <w:p w14:paraId="6AEE4C21" w14:textId="77777777" w:rsidR="00276D48" w:rsidRPr="006006F7" w:rsidRDefault="00276D48" w:rsidP="00276D48">
      <w:pPr>
        <w:widowControl/>
        <w:numPr>
          <w:ilvl w:val="7"/>
          <w:numId w:val="1"/>
        </w:numPr>
        <w:tabs>
          <w:tab w:val="left" w:pos="420"/>
        </w:tabs>
        <w:topLinePunct/>
        <w:adjustRightInd w:val="0"/>
        <w:snapToGrid w:val="0"/>
        <w:spacing w:before="60" w:after="60"/>
        <w:outlineLvl w:val="5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车架</w:t>
      </w:r>
    </w:p>
    <w:p w14:paraId="52EB88CC" w14:textId="77777777" w:rsidR="00276D48" w:rsidRPr="006006F7" w:rsidRDefault="00276D48" w:rsidP="00276D48">
      <w:pPr>
        <w:ind w:leftChars="350" w:left="84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lastRenderedPageBreak/>
        <w:t>轻量化，在功率受限的现状下维持高机动性</w:t>
      </w:r>
    </w:p>
    <w:p w14:paraId="30EBC8DC" w14:textId="77777777" w:rsidR="00276D48" w:rsidRPr="006006F7" w:rsidRDefault="00276D48" w:rsidP="00276D48">
      <w:pPr>
        <w:ind w:leftChars="350" w:left="84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高强度，能承受大量冲击</w:t>
      </w:r>
    </w:p>
    <w:p w14:paraId="60857616" w14:textId="77777777" w:rsidR="00276D48" w:rsidRPr="006006F7" w:rsidRDefault="00276D48" w:rsidP="00276D48">
      <w:pPr>
        <w:ind w:leftChars="350" w:left="84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皮实耐用，可靠性高</w:t>
      </w:r>
    </w:p>
    <w:p w14:paraId="7B1025D8" w14:textId="77777777" w:rsidR="00276D48" w:rsidRPr="006006F7" w:rsidRDefault="00276D48" w:rsidP="00276D48">
      <w:pPr>
        <w:ind w:leftChars="350" w:left="84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由于所有地面机器人均可以利用障碍块，并且暂时没有发现规则中对于障碍</w:t>
      </w:r>
      <w:proofErr w:type="gramStart"/>
      <w:r w:rsidRPr="006006F7">
        <w:rPr>
          <w:rFonts w:hint="eastAsia"/>
          <w:snapToGrid w:val="0"/>
          <w:color w:val="auto"/>
          <w:szCs w:val="21"/>
        </w:rPr>
        <w:t>块不能</w:t>
      </w:r>
      <w:proofErr w:type="gramEnd"/>
      <w:r w:rsidRPr="006006F7">
        <w:rPr>
          <w:rFonts w:hint="eastAsia"/>
          <w:snapToGrid w:val="0"/>
          <w:color w:val="auto"/>
          <w:szCs w:val="21"/>
        </w:rPr>
        <w:t>由机器人携带当盾牌遮挡装甲板的做法的禁止，所以考虑增加障碍块的夹持机构具有导轮，在墙边缘不会卡住</w:t>
      </w:r>
    </w:p>
    <w:p w14:paraId="3588D956" w14:textId="70DFBF78" w:rsidR="00276D48" w:rsidRPr="006006F7" w:rsidRDefault="00276D48" w:rsidP="00276D48">
      <w:pPr>
        <w:ind w:leftChars="350" w:left="84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方便工程机器人钩</w:t>
      </w:r>
      <w:r w:rsidR="009C7C34">
        <w:rPr>
          <w:rFonts w:hint="eastAsia"/>
          <w:snapToGrid w:val="0"/>
          <w:color w:val="auto"/>
          <w:szCs w:val="21"/>
        </w:rPr>
        <w:t>车救援</w:t>
      </w:r>
    </w:p>
    <w:p w14:paraId="5E069A79" w14:textId="77777777" w:rsidR="00276D48" w:rsidRPr="006006F7" w:rsidRDefault="00276D48" w:rsidP="00276D48">
      <w:pPr>
        <w:ind w:leftChars="350" w:left="84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（研发方向：轻量化铝方管车架）</w:t>
      </w:r>
    </w:p>
    <w:p w14:paraId="3E60F2D1" w14:textId="77777777" w:rsidR="00276D48" w:rsidRPr="006006F7" w:rsidRDefault="00276D48" w:rsidP="00276D48">
      <w:pPr>
        <w:widowControl/>
        <w:numPr>
          <w:ilvl w:val="7"/>
          <w:numId w:val="1"/>
        </w:numPr>
        <w:tabs>
          <w:tab w:val="left" w:pos="420"/>
        </w:tabs>
        <w:topLinePunct/>
        <w:adjustRightInd w:val="0"/>
        <w:snapToGrid w:val="0"/>
        <w:spacing w:before="60" w:after="60"/>
        <w:outlineLvl w:val="5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悬挂</w:t>
      </w:r>
    </w:p>
    <w:p w14:paraId="2850141E" w14:textId="77777777" w:rsidR="00276D48" w:rsidRPr="006006F7" w:rsidRDefault="00276D48" w:rsidP="00276D48">
      <w:pPr>
        <w:ind w:leftChars="350" w:left="84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要求能够无障碍地上下战场的斜坡</w:t>
      </w:r>
    </w:p>
    <w:p w14:paraId="232094B9" w14:textId="77777777" w:rsidR="00276D48" w:rsidRPr="006006F7" w:rsidRDefault="00276D48" w:rsidP="00276D48">
      <w:pPr>
        <w:ind w:leftChars="350" w:left="84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能在下台阶时提供足够的缓冲和支撑</w:t>
      </w:r>
    </w:p>
    <w:p w14:paraId="33F63E2C" w14:textId="77777777" w:rsidR="00276D48" w:rsidRPr="006006F7" w:rsidRDefault="00276D48" w:rsidP="00276D48">
      <w:pPr>
        <w:ind w:leftChars="350" w:left="84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在盲道上无论是通过还是陀螺时均有良好</w:t>
      </w:r>
      <w:proofErr w:type="gramStart"/>
      <w:r w:rsidRPr="006006F7">
        <w:rPr>
          <w:rFonts w:hint="eastAsia"/>
          <w:snapToGrid w:val="0"/>
          <w:color w:val="auto"/>
          <w:szCs w:val="21"/>
        </w:rPr>
        <w:t>的滤震性</w:t>
      </w:r>
      <w:proofErr w:type="gramEnd"/>
    </w:p>
    <w:p w14:paraId="08BBE3F9" w14:textId="77777777" w:rsidR="00276D48" w:rsidRPr="006006F7" w:rsidRDefault="00276D48" w:rsidP="00276D48">
      <w:pPr>
        <w:ind w:leftChars="350" w:left="84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由于</w:t>
      </w:r>
      <w:proofErr w:type="gramStart"/>
      <w:r w:rsidRPr="006006F7">
        <w:rPr>
          <w:rFonts w:hint="eastAsia"/>
          <w:snapToGrid w:val="0"/>
          <w:color w:val="auto"/>
          <w:szCs w:val="21"/>
        </w:rPr>
        <w:t>飞坡效益</w:t>
      </w:r>
      <w:proofErr w:type="gramEnd"/>
      <w:r w:rsidRPr="006006F7">
        <w:rPr>
          <w:rFonts w:hint="eastAsia"/>
          <w:snapToGrid w:val="0"/>
          <w:color w:val="auto"/>
          <w:szCs w:val="21"/>
        </w:rPr>
        <w:t>极高，考虑在完善上述车架和悬挂设计并且具有较高可靠性后</w:t>
      </w:r>
      <w:proofErr w:type="gramStart"/>
      <w:r w:rsidRPr="006006F7">
        <w:rPr>
          <w:rFonts w:hint="eastAsia"/>
          <w:snapToGrid w:val="0"/>
          <w:color w:val="auto"/>
          <w:szCs w:val="21"/>
        </w:rPr>
        <w:t>测试飞坡性能</w:t>
      </w:r>
      <w:proofErr w:type="gramEnd"/>
      <w:r w:rsidRPr="006006F7">
        <w:rPr>
          <w:rFonts w:hint="eastAsia"/>
          <w:snapToGrid w:val="0"/>
          <w:color w:val="auto"/>
          <w:szCs w:val="21"/>
        </w:rPr>
        <w:t>。</w:t>
      </w:r>
    </w:p>
    <w:p w14:paraId="2B256D99" w14:textId="77777777" w:rsidR="00276D48" w:rsidRPr="006006F7" w:rsidRDefault="00276D48" w:rsidP="00276D48">
      <w:pPr>
        <w:ind w:leftChars="350" w:left="84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（研发方向：纵臂；长行程独立悬挂；双行程弹簧设计在初段较软提供减震，中、后段较硬提供支撑；柔性</w:t>
      </w:r>
      <w:proofErr w:type="gramStart"/>
      <w:r w:rsidRPr="006006F7">
        <w:rPr>
          <w:rFonts w:hint="eastAsia"/>
          <w:snapToGrid w:val="0"/>
          <w:color w:val="auto"/>
          <w:szCs w:val="21"/>
        </w:rPr>
        <w:t>防倾杆</w:t>
      </w:r>
      <w:proofErr w:type="gramEnd"/>
      <w:r w:rsidRPr="006006F7">
        <w:rPr>
          <w:rFonts w:hint="eastAsia"/>
          <w:snapToGrid w:val="0"/>
          <w:color w:val="auto"/>
          <w:szCs w:val="21"/>
        </w:rPr>
        <w:t>，让悬挂具有非独立悬挂的特性并在承受较大冲击时缓冲吸收能量）</w:t>
      </w:r>
    </w:p>
    <w:p w14:paraId="55EA4B84" w14:textId="77777777" w:rsidR="00276D48" w:rsidRPr="006006F7" w:rsidRDefault="00276D48" w:rsidP="00276D48">
      <w:pPr>
        <w:widowControl/>
        <w:numPr>
          <w:ilvl w:val="7"/>
          <w:numId w:val="1"/>
        </w:numPr>
        <w:tabs>
          <w:tab w:val="left" w:pos="420"/>
        </w:tabs>
        <w:topLinePunct/>
        <w:adjustRightInd w:val="0"/>
        <w:snapToGrid w:val="0"/>
        <w:spacing w:before="60" w:after="60"/>
        <w:outlineLvl w:val="5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下供弹</w:t>
      </w:r>
    </w:p>
    <w:p w14:paraId="185FE4FE" w14:textId="77777777" w:rsidR="00276D48" w:rsidRPr="006006F7" w:rsidRDefault="00276D48" w:rsidP="00276D48">
      <w:pPr>
        <w:ind w:leftChars="358" w:left="859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1Hz</w:t>
      </w:r>
      <w:r w:rsidRPr="006006F7">
        <w:rPr>
          <w:rFonts w:hint="eastAsia"/>
          <w:snapToGrid w:val="0"/>
          <w:color w:val="auto"/>
          <w:szCs w:val="21"/>
        </w:rPr>
        <w:t>射击时无卡顿</w:t>
      </w:r>
    </w:p>
    <w:p w14:paraId="31E0962D" w14:textId="77777777" w:rsidR="00276D48" w:rsidRPr="006006F7" w:rsidRDefault="00276D48" w:rsidP="00276D48">
      <w:pPr>
        <w:ind w:leftChars="358" w:left="859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弹仓加</w:t>
      </w:r>
      <w:proofErr w:type="gramStart"/>
      <w:r w:rsidRPr="006006F7">
        <w:rPr>
          <w:rFonts w:hint="eastAsia"/>
          <w:snapToGrid w:val="0"/>
          <w:color w:val="auto"/>
          <w:szCs w:val="21"/>
        </w:rPr>
        <w:t>弹路储</w:t>
      </w:r>
      <w:proofErr w:type="gramEnd"/>
      <w:r w:rsidRPr="006006F7">
        <w:rPr>
          <w:rFonts w:hint="eastAsia"/>
          <w:snapToGrid w:val="0"/>
          <w:color w:val="auto"/>
          <w:szCs w:val="21"/>
        </w:rPr>
        <w:t>弹</w:t>
      </w:r>
      <w:r w:rsidRPr="006006F7">
        <w:rPr>
          <w:rFonts w:hint="eastAsia"/>
          <w:snapToGrid w:val="0"/>
          <w:color w:val="auto"/>
          <w:szCs w:val="21"/>
        </w:rPr>
        <w:t>80</w:t>
      </w:r>
      <w:r w:rsidRPr="006006F7">
        <w:rPr>
          <w:rFonts w:hint="eastAsia"/>
          <w:snapToGrid w:val="0"/>
          <w:color w:val="auto"/>
          <w:szCs w:val="21"/>
        </w:rPr>
        <w:t>发（优先机动性和轻量化）</w:t>
      </w:r>
    </w:p>
    <w:p w14:paraId="0FEE1524" w14:textId="77777777" w:rsidR="00276D48" w:rsidRPr="006006F7" w:rsidRDefault="00276D48" w:rsidP="00276D48">
      <w:pPr>
        <w:ind w:leftChars="358" w:left="859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大滑环</w:t>
      </w:r>
      <w:proofErr w:type="gramStart"/>
      <w:r w:rsidRPr="006006F7">
        <w:rPr>
          <w:rFonts w:hint="eastAsia"/>
          <w:snapToGrid w:val="0"/>
          <w:color w:val="auto"/>
          <w:szCs w:val="21"/>
        </w:rPr>
        <w:t>使用铝加工件</w:t>
      </w:r>
      <w:proofErr w:type="gramEnd"/>
      <w:r w:rsidRPr="006006F7">
        <w:rPr>
          <w:rFonts w:hint="eastAsia"/>
          <w:snapToGrid w:val="0"/>
          <w:color w:val="auto"/>
          <w:szCs w:val="21"/>
        </w:rPr>
        <w:t>固定和回转支承，加固</w:t>
      </w:r>
      <w:r w:rsidRPr="006006F7">
        <w:rPr>
          <w:rFonts w:hint="eastAsia"/>
          <w:snapToGrid w:val="0"/>
          <w:color w:val="auto"/>
          <w:szCs w:val="21"/>
        </w:rPr>
        <w:t>yaw</w:t>
      </w:r>
      <w:r w:rsidRPr="006006F7">
        <w:rPr>
          <w:rFonts w:hint="eastAsia"/>
          <w:snapToGrid w:val="0"/>
          <w:color w:val="auto"/>
          <w:szCs w:val="21"/>
        </w:rPr>
        <w:t>轴</w:t>
      </w:r>
    </w:p>
    <w:p w14:paraId="3BADC2EC" w14:textId="595CC62E" w:rsidR="00276D48" w:rsidRPr="006006F7" w:rsidRDefault="00276D48" w:rsidP="00276D48">
      <w:pPr>
        <w:numPr>
          <w:ilvl w:val="6"/>
          <w:numId w:val="0"/>
        </w:numPr>
        <w:ind w:left="400" w:firstLine="6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云台</w:t>
      </w:r>
    </w:p>
    <w:p w14:paraId="141B9E18" w14:textId="5B36F9B5" w:rsidR="00276D48" w:rsidRPr="009C7C34" w:rsidRDefault="00276D48" w:rsidP="009C7C34">
      <w:pPr>
        <w:pStyle w:val="Subli"/>
        <w:numPr>
          <w:ilvl w:val="7"/>
          <w:numId w:val="2"/>
        </w:numPr>
      </w:pPr>
      <w:r w:rsidRPr="009C7C34">
        <w:rPr>
          <w:rFonts w:hint="eastAsia"/>
        </w:rPr>
        <w:t>重心与</w:t>
      </w:r>
      <w:r w:rsidRPr="009C7C34">
        <w:rPr>
          <w:rFonts w:hint="eastAsia"/>
        </w:rPr>
        <w:t>pitch</w:t>
      </w:r>
      <w:r w:rsidRPr="009C7C34">
        <w:rPr>
          <w:rFonts w:hint="eastAsia"/>
        </w:rPr>
        <w:t>轴和</w:t>
      </w:r>
      <w:r w:rsidRPr="009C7C34">
        <w:rPr>
          <w:rFonts w:hint="eastAsia"/>
        </w:rPr>
        <w:t>yaw</w:t>
      </w:r>
      <w:r w:rsidRPr="009C7C34">
        <w:rPr>
          <w:rFonts w:hint="eastAsia"/>
        </w:rPr>
        <w:t>轴重合，指向精准无延迟</w:t>
      </w:r>
    </w:p>
    <w:p w14:paraId="028CC7B4" w14:textId="77777777" w:rsidR="00276D48" w:rsidRPr="006006F7" w:rsidRDefault="00276D48" w:rsidP="00276D48">
      <w:pPr>
        <w:widowControl/>
        <w:numPr>
          <w:ilvl w:val="7"/>
          <w:numId w:val="1"/>
        </w:numPr>
        <w:tabs>
          <w:tab w:val="left" w:pos="420"/>
        </w:tabs>
        <w:topLinePunct/>
        <w:adjustRightInd w:val="0"/>
        <w:snapToGrid w:val="0"/>
        <w:spacing w:before="60" w:after="60"/>
        <w:outlineLvl w:val="5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大俯角大仰角：俯角</w:t>
      </w:r>
      <w:r w:rsidRPr="006006F7">
        <w:rPr>
          <w:rFonts w:hint="eastAsia"/>
          <w:snapToGrid w:val="0"/>
          <w:color w:val="auto"/>
          <w:szCs w:val="21"/>
        </w:rPr>
        <w:t>20</w:t>
      </w:r>
      <w:r w:rsidRPr="006006F7">
        <w:rPr>
          <w:rFonts w:hint="eastAsia"/>
          <w:snapToGrid w:val="0"/>
          <w:color w:val="auto"/>
          <w:szCs w:val="21"/>
        </w:rPr>
        <w:t>°，仰角</w:t>
      </w:r>
      <w:r w:rsidRPr="006006F7">
        <w:rPr>
          <w:rFonts w:hint="eastAsia"/>
          <w:snapToGrid w:val="0"/>
          <w:color w:val="auto"/>
          <w:szCs w:val="21"/>
        </w:rPr>
        <w:t>40</w:t>
      </w:r>
      <w:r w:rsidRPr="006006F7">
        <w:rPr>
          <w:rFonts w:hint="eastAsia"/>
          <w:snapToGrid w:val="0"/>
          <w:color w:val="auto"/>
          <w:szCs w:val="21"/>
        </w:rPr>
        <w:t>°</w:t>
      </w:r>
    </w:p>
    <w:p w14:paraId="6DD5F4B8" w14:textId="77777777" w:rsidR="00276D48" w:rsidRPr="006006F7" w:rsidRDefault="00276D48" w:rsidP="00276D48">
      <w:pPr>
        <w:widowControl/>
        <w:numPr>
          <w:ilvl w:val="7"/>
          <w:numId w:val="1"/>
        </w:numPr>
        <w:tabs>
          <w:tab w:val="left" w:pos="420"/>
        </w:tabs>
        <w:topLinePunct/>
        <w:adjustRightInd w:val="0"/>
        <w:snapToGrid w:val="0"/>
        <w:spacing w:before="60" w:after="60"/>
        <w:outlineLvl w:val="5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使用传动，将</w:t>
      </w:r>
      <w:r w:rsidRPr="006006F7">
        <w:rPr>
          <w:rFonts w:hint="eastAsia"/>
          <w:snapToGrid w:val="0"/>
          <w:color w:val="auto"/>
          <w:szCs w:val="21"/>
        </w:rPr>
        <w:t>6020</w:t>
      </w:r>
      <w:r w:rsidRPr="006006F7">
        <w:rPr>
          <w:rFonts w:hint="eastAsia"/>
          <w:snapToGrid w:val="0"/>
          <w:color w:val="auto"/>
          <w:szCs w:val="21"/>
        </w:rPr>
        <w:t>安排在</w:t>
      </w:r>
      <w:r w:rsidRPr="006006F7">
        <w:rPr>
          <w:rFonts w:hint="eastAsia"/>
          <w:snapToGrid w:val="0"/>
          <w:color w:val="auto"/>
          <w:szCs w:val="21"/>
        </w:rPr>
        <w:t>yaw</w:t>
      </w:r>
      <w:r w:rsidRPr="006006F7">
        <w:rPr>
          <w:rFonts w:hint="eastAsia"/>
          <w:snapToGrid w:val="0"/>
          <w:color w:val="auto"/>
          <w:szCs w:val="21"/>
        </w:rPr>
        <w:t>轴上降低转动惯量和云台质量</w:t>
      </w:r>
    </w:p>
    <w:p w14:paraId="441A16C1" w14:textId="77777777" w:rsidR="00276D48" w:rsidRPr="006006F7" w:rsidRDefault="00276D48" w:rsidP="00276D48">
      <w:pPr>
        <w:widowControl/>
        <w:numPr>
          <w:ilvl w:val="7"/>
          <w:numId w:val="1"/>
        </w:numPr>
        <w:tabs>
          <w:tab w:val="left" w:pos="420"/>
        </w:tabs>
        <w:topLinePunct/>
        <w:adjustRightInd w:val="0"/>
        <w:snapToGrid w:val="0"/>
        <w:spacing w:before="60" w:after="60"/>
        <w:outlineLvl w:val="5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有限位设计，云台断电或风车后能起到保护作用</w:t>
      </w:r>
    </w:p>
    <w:p w14:paraId="37E7C7D9" w14:textId="77777777" w:rsidR="00276D48" w:rsidRPr="006006F7" w:rsidRDefault="00276D48" w:rsidP="00276D48">
      <w:pPr>
        <w:widowControl/>
        <w:numPr>
          <w:ilvl w:val="7"/>
          <w:numId w:val="1"/>
        </w:numPr>
        <w:tabs>
          <w:tab w:val="left" w:pos="420"/>
        </w:tabs>
        <w:topLinePunct/>
        <w:adjustRightInd w:val="0"/>
        <w:snapToGrid w:val="0"/>
        <w:spacing w:before="60" w:after="60"/>
        <w:outlineLvl w:val="5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lastRenderedPageBreak/>
        <w:t>可在发射机构测试平台上使用</w:t>
      </w:r>
    </w:p>
    <w:p w14:paraId="51EAB296" w14:textId="77777777" w:rsidR="00276D48" w:rsidRPr="006006F7" w:rsidRDefault="00276D48" w:rsidP="00276D48">
      <w:pPr>
        <w:widowControl/>
        <w:numPr>
          <w:ilvl w:val="7"/>
          <w:numId w:val="1"/>
        </w:numPr>
        <w:tabs>
          <w:tab w:val="left" w:pos="420"/>
        </w:tabs>
        <w:topLinePunct/>
        <w:adjustRightInd w:val="0"/>
        <w:snapToGrid w:val="0"/>
        <w:spacing w:before="60" w:after="60"/>
        <w:outlineLvl w:val="5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预留</w:t>
      </w:r>
      <w:r w:rsidRPr="006006F7">
        <w:rPr>
          <w:rFonts w:hint="eastAsia"/>
          <w:snapToGrid w:val="0"/>
          <w:color w:val="auto"/>
          <w:szCs w:val="21"/>
        </w:rPr>
        <w:t>17mm</w:t>
      </w:r>
      <w:r w:rsidRPr="006006F7">
        <w:rPr>
          <w:rFonts w:hint="eastAsia"/>
          <w:snapToGrid w:val="0"/>
          <w:color w:val="auto"/>
          <w:szCs w:val="21"/>
        </w:rPr>
        <w:t>发射机构接口</w:t>
      </w:r>
    </w:p>
    <w:p w14:paraId="33D20DC4" w14:textId="77777777" w:rsidR="00276D48" w:rsidRPr="006006F7" w:rsidRDefault="00276D48" w:rsidP="00276D48">
      <w:pPr>
        <w:numPr>
          <w:ilvl w:val="6"/>
          <w:numId w:val="0"/>
        </w:numPr>
        <w:ind w:left="400" w:firstLine="6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发射机构</w:t>
      </w:r>
    </w:p>
    <w:p w14:paraId="1C66F9EA" w14:textId="77777777" w:rsidR="00276D48" w:rsidRPr="009C7C34" w:rsidRDefault="00276D48" w:rsidP="009C7C34">
      <w:pPr>
        <w:pStyle w:val="Subli"/>
        <w:numPr>
          <w:ilvl w:val="7"/>
          <w:numId w:val="3"/>
        </w:numPr>
      </w:pPr>
      <w:r w:rsidRPr="009C7C34">
        <w:rPr>
          <w:rFonts w:hint="eastAsia"/>
        </w:rPr>
        <w:t>5m</w:t>
      </w:r>
      <w:r w:rsidRPr="009C7C34">
        <w:rPr>
          <w:rFonts w:hint="eastAsia"/>
        </w:rPr>
        <w:t>小装甲板命中率</w:t>
      </w:r>
      <w:r w:rsidRPr="009C7C34">
        <w:rPr>
          <w:rFonts w:hint="eastAsia"/>
        </w:rPr>
        <w:t>95%</w:t>
      </w:r>
      <w:r w:rsidRPr="009C7C34">
        <w:rPr>
          <w:rFonts w:hint="eastAsia"/>
        </w:rPr>
        <w:t>，</w:t>
      </w:r>
      <w:r w:rsidRPr="009C7C34">
        <w:rPr>
          <w:rFonts w:hint="eastAsia"/>
        </w:rPr>
        <w:t>8m</w:t>
      </w:r>
      <w:r w:rsidRPr="009C7C34">
        <w:rPr>
          <w:rFonts w:hint="eastAsia"/>
        </w:rPr>
        <w:t>小装甲板命中率</w:t>
      </w:r>
      <w:r w:rsidRPr="009C7C34">
        <w:rPr>
          <w:rFonts w:hint="eastAsia"/>
        </w:rPr>
        <w:t>80%</w:t>
      </w:r>
    </w:p>
    <w:p w14:paraId="358E3417" w14:textId="77777777" w:rsidR="00276D48" w:rsidRPr="006006F7" w:rsidRDefault="00276D48" w:rsidP="00276D48">
      <w:pPr>
        <w:widowControl/>
        <w:numPr>
          <w:ilvl w:val="7"/>
          <w:numId w:val="1"/>
        </w:numPr>
        <w:tabs>
          <w:tab w:val="left" w:pos="420"/>
        </w:tabs>
        <w:topLinePunct/>
        <w:adjustRightInd w:val="0"/>
        <w:snapToGrid w:val="0"/>
        <w:spacing w:before="60" w:after="60"/>
        <w:outlineLvl w:val="5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达到至少</w:t>
      </w:r>
      <w:r w:rsidRPr="006006F7">
        <w:rPr>
          <w:rFonts w:hint="eastAsia"/>
          <w:snapToGrid w:val="0"/>
          <w:color w:val="auto"/>
          <w:szCs w:val="21"/>
        </w:rPr>
        <w:t>16m/s</w:t>
      </w:r>
      <w:r w:rsidRPr="006006F7">
        <w:rPr>
          <w:rFonts w:hint="eastAsia"/>
          <w:snapToGrid w:val="0"/>
          <w:color w:val="auto"/>
          <w:szCs w:val="21"/>
        </w:rPr>
        <w:t>初速度</w:t>
      </w:r>
    </w:p>
    <w:p w14:paraId="2B712508" w14:textId="77777777" w:rsidR="00276D48" w:rsidRPr="006006F7" w:rsidRDefault="00276D48" w:rsidP="00276D48">
      <w:pPr>
        <w:numPr>
          <w:ilvl w:val="6"/>
          <w:numId w:val="0"/>
        </w:numPr>
        <w:ind w:left="400" w:firstLine="60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装配</w:t>
      </w:r>
    </w:p>
    <w:p w14:paraId="2EA6731B" w14:textId="77777777" w:rsidR="00276D48" w:rsidRPr="006006F7" w:rsidRDefault="00276D48" w:rsidP="00276D48">
      <w:pPr>
        <w:widowControl/>
        <w:numPr>
          <w:ilvl w:val="7"/>
          <w:numId w:val="1"/>
        </w:numPr>
        <w:tabs>
          <w:tab w:val="left" w:pos="420"/>
        </w:tabs>
        <w:topLinePunct/>
        <w:adjustRightInd w:val="0"/>
        <w:snapToGrid w:val="0"/>
        <w:spacing w:before="60" w:after="60"/>
        <w:outlineLvl w:val="5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装配模块化，装配逻辑合理</w:t>
      </w:r>
    </w:p>
    <w:p w14:paraId="429AAC6C" w14:textId="77777777" w:rsidR="00276D48" w:rsidRPr="006006F7" w:rsidRDefault="00276D48" w:rsidP="00276D48">
      <w:pPr>
        <w:widowControl/>
        <w:numPr>
          <w:ilvl w:val="7"/>
          <w:numId w:val="1"/>
        </w:numPr>
        <w:tabs>
          <w:tab w:val="left" w:pos="420"/>
        </w:tabs>
        <w:topLinePunct/>
        <w:adjustRightInd w:val="0"/>
        <w:snapToGrid w:val="0"/>
        <w:spacing w:before="60" w:after="60"/>
        <w:outlineLvl w:val="5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预留步线及硬件的空间，机体不外露线束及电路板</w:t>
      </w:r>
    </w:p>
    <w:p w14:paraId="42D58E5D" w14:textId="5A9E8AA1" w:rsidR="00276D48" w:rsidRPr="006006F7" w:rsidRDefault="00276D48" w:rsidP="00276D48">
      <w:pPr>
        <w:widowControl/>
        <w:numPr>
          <w:ilvl w:val="7"/>
          <w:numId w:val="1"/>
        </w:numPr>
        <w:tabs>
          <w:tab w:val="left" w:pos="420"/>
        </w:tabs>
        <w:topLinePunct/>
        <w:adjustRightInd w:val="0"/>
        <w:snapToGrid w:val="0"/>
        <w:spacing w:before="60" w:after="60"/>
        <w:outlineLvl w:val="5"/>
        <w:rPr>
          <w:snapToGrid w:val="0"/>
          <w:color w:val="auto"/>
          <w:szCs w:val="21"/>
        </w:rPr>
      </w:pPr>
      <w:r w:rsidRPr="006006F7">
        <w:rPr>
          <w:rFonts w:hint="eastAsia"/>
          <w:snapToGrid w:val="0"/>
          <w:color w:val="auto"/>
          <w:szCs w:val="21"/>
        </w:rPr>
        <w:t>预留硬件的观察和维护窗口</w:t>
      </w:r>
    </w:p>
    <w:p w14:paraId="1C72AD80" w14:textId="77777777" w:rsidR="009C7C34" w:rsidRPr="006006F7" w:rsidRDefault="009C7C34" w:rsidP="009C7C34">
      <w:pPr>
        <w:keepNext/>
        <w:keepLines/>
        <w:widowControl/>
        <w:numPr>
          <w:ilvl w:val="4"/>
          <w:numId w:val="1"/>
        </w:numPr>
        <w:textAlignment w:val="auto"/>
        <w:outlineLvl w:val="4"/>
        <w:rPr>
          <w:rFonts w:ascii="Arial" w:hAnsi="Arial"/>
          <w:b/>
          <w:bCs/>
          <w:sz w:val="28"/>
          <w:szCs w:val="28"/>
        </w:rPr>
      </w:pPr>
      <w:r w:rsidRPr="006006F7">
        <w:rPr>
          <w:rFonts w:ascii="Arial" w:hAnsi="Arial" w:hint="eastAsia"/>
          <w:b/>
          <w:bCs/>
          <w:sz w:val="28"/>
          <w:szCs w:val="28"/>
        </w:rPr>
        <w:t>硬件框图</w:t>
      </w:r>
    </w:p>
    <w:p w14:paraId="79FF7485" w14:textId="7676DBA4" w:rsidR="00276D48" w:rsidRPr="00276D48" w:rsidRDefault="009C7C34" w:rsidP="009C7C34">
      <w:pPr>
        <w:numPr>
          <w:ilvl w:val="6"/>
          <w:numId w:val="0"/>
        </w:numPr>
        <w:rPr>
          <w:rFonts w:hint="eastAsia"/>
          <w:snapToGrid w:val="0"/>
        </w:rPr>
      </w:pPr>
      <w:r w:rsidRPr="006006F7">
        <w:object w:dxaOrig="22920" w:dyaOrig="16236" w14:anchorId="75F393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40.8pt" o:ole="">
            <v:imagedata r:id="rId5" o:title=""/>
          </v:shape>
          <o:OLEObject Type="Embed" ProgID="Visio.Drawing.15" ShapeID="_x0000_i1025" DrawAspect="Content" ObjectID="_1696604258" r:id="rId6"/>
        </w:object>
      </w:r>
    </w:p>
    <w:sectPr w:rsidR="00276D48" w:rsidRPr="00276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876F5"/>
    <w:multiLevelType w:val="multilevel"/>
    <w:tmpl w:val="7C9CE69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6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宋体" w:hAnsi="Arial" w:hint="default"/>
        <w:b/>
        <w:i w:val="0"/>
        <w:color w:val="333399"/>
        <w:sz w:val="32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i w:val="0"/>
        <w:color w:val="auto"/>
        <w:sz w:val="21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4" w:hanging="2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a"/>
      <w:lvlText w:val="%7、"/>
      <w:lvlJc w:val="left"/>
      <w:pPr>
        <w:ind w:left="400" w:firstLine="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lowerLetter"/>
      <w:pStyle w:val="Subli"/>
      <w:lvlText w:val="%8."/>
      <w:lvlJc w:val="left"/>
      <w:pPr>
        <w:tabs>
          <w:tab w:val="num" w:pos="567"/>
        </w:tabs>
        <w:ind w:left="284" w:firstLine="283"/>
      </w:pPr>
      <w:rPr>
        <w:rFonts w:ascii="Arial" w:eastAsia="宋体" w:hAnsi="Arial" w:hint="default"/>
        <w:b w:val="0"/>
        <w:i w:val="0"/>
      </w:rPr>
    </w:lvl>
    <w:lvl w:ilvl="8">
      <w:start w:val="1"/>
      <w:numFmt w:val="lowerRoman"/>
      <w:pStyle w:val="LiinSubli"/>
      <w:lvlText w:val="%9."/>
      <w:lvlJc w:val="left"/>
      <w:pPr>
        <w:ind w:left="1400" w:hanging="300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  <w:em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72"/>
    <w:rsid w:val="000F50E3"/>
    <w:rsid w:val="00117496"/>
    <w:rsid w:val="00276D48"/>
    <w:rsid w:val="00777542"/>
    <w:rsid w:val="00970D72"/>
    <w:rsid w:val="009C7C34"/>
    <w:rsid w:val="00C7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E1B4"/>
  <w15:chartTrackingRefBased/>
  <w15:docId w15:val="{A03D9CF4-3553-4A2B-8C85-2C5437C2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0D72"/>
    <w:pPr>
      <w:widowControl w:val="0"/>
      <w:spacing w:before="100" w:after="100" w:line="360" w:lineRule="auto"/>
      <w:jc w:val="both"/>
      <w:textAlignment w:val="center"/>
    </w:pPr>
    <w:rPr>
      <w:rFonts w:ascii="Times New Roman" w:eastAsia="宋体" w:hAnsi="Times New Roman" w:cs="Arial"/>
      <w:color w:val="000000"/>
      <w:kern w:val="0"/>
      <w:sz w:val="24"/>
      <w:szCs w:val="20"/>
    </w:rPr>
  </w:style>
  <w:style w:type="paragraph" w:styleId="1">
    <w:name w:val="heading 1"/>
    <w:next w:val="a0"/>
    <w:link w:val="10"/>
    <w:qFormat/>
    <w:rsid w:val="00970D72"/>
    <w:pPr>
      <w:keepNext/>
      <w:keepLines/>
      <w:pageBreakBefore/>
      <w:numPr>
        <w:numId w:val="1"/>
      </w:numPr>
      <w:spacing w:before="100" w:after="100"/>
      <w:jc w:val="both"/>
      <w:outlineLvl w:val="0"/>
    </w:pPr>
    <w:rPr>
      <w:rFonts w:ascii="Arial" w:eastAsia="宋体" w:hAnsi="Arial" w:cs="Arial"/>
      <w:b/>
      <w:bCs/>
      <w:color w:val="333399"/>
      <w:kern w:val="44"/>
      <w:sz w:val="44"/>
      <w:szCs w:val="44"/>
    </w:rPr>
  </w:style>
  <w:style w:type="paragraph" w:styleId="2">
    <w:name w:val="heading 2"/>
    <w:next w:val="3"/>
    <w:link w:val="20"/>
    <w:qFormat/>
    <w:rsid w:val="00970D72"/>
    <w:pPr>
      <w:keepNext/>
      <w:keepLines/>
      <w:numPr>
        <w:ilvl w:val="1"/>
        <w:numId w:val="1"/>
      </w:numPr>
      <w:spacing w:before="300" w:after="100"/>
      <w:jc w:val="both"/>
      <w:outlineLvl w:val="1"/>
    </w:pPr>
    <w:rPr>
      <w:rFonts w:ascii="Arial" w:eastAsia="宋体" w:hAnsi="Arial" w:cs="Arial"/>
      <w:b/>
      <w:bCs/>
      <w:color w:val="333399"/>
      <w:kern w:val="0"/>
      <w:sz w:val="36"/>
      <w:szCs w:val="32"/>
    </w:rPr>
  </w:style>
  <w:style w:type="paragraph" w:styleId="3">
    <w:name w:val="heading 3"/>
    <w:basedOn w:val="2"/>
    <w:next w:val="a0"/>
    <w:link w:val="30"/>
    <w:qFormat/>
    <w:rsid w:val="00970D72"/>
    <w:pPr>
      <w:numPr>
        <w:ilvl w:val="2"/>
      </w:numPr>
      <w:outlineLvl w:val="2"/>
    </w:pPr>
    <w:rPr>
      <w:sz w:val="32"/>
    </w:rPr>
  </w:style>
  <w:style w:type="paragraph" w:styleId="4">
    <w:name w:val="heading 4"/>
    <w:next w:val="a0"/>
    <w:link w:val="40"/>
    <w:qFormat/>
    <w:rsid w:val="00970D72"/>
    <w:pPr>
      <w:keepNext/>
      <w:keepLines/>
      <w:numPr>
        <w:ilvl w:val="3"/>
        <w:numId w:val="1"/>
      </w:numPr>
      <w:spacing w:before="200" w:after="100"/>
      <w:jc w:val="both"/>
      <w:outlineLvl w:val="3"/>
    </w:pPr>
    <w:rPr>
      <w:rFonts w:ascii="Arial" w:eastAsia="宋体" w:hAnsi="Arial" w:cs="Arial"/>
      <w:b/>
      <w:bCs/>
      <w:color w:val="333399"/>
      <w:kern w:val="0"/>
      <w:sz w:val="30"/>
      <w:szCs w:val="28"/>
    </w:rPr>
  </w:style>
  <w:style w:type="paragraph" w:styleId="5">
    <w:name w:val="heading 5"/>
    <w:next w:val="a0"/>
    <w:link w:val="50"/>
    <w:qFormat/>
    <w:rsid w:val="00970D72"/>
    <w:pPr>
      <w:keepNext/>
      <w:keepLines/>
      <w:numPr>
        <w:ilvl w:val="4"/>
        <w:numId w:val="1"/>
      </w:numPr>
      <w:spacing w:before="100" w:after="100"/>
      <w:jc w:val="both"/>
      <w:outlineLvl w:val="4"/>
    </w:pPr>
    <w:rPr>
      <w:rFonts w:ascii="Arial" w:eastAsia="宋体" w:hAnsi="Arial" w:cs="Arial"/>
      <w:b/>
      <w:bCs/>
      <w:color w:val="000000" w:themeColor="text1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970D72"/>
    <w:rPr>
      <w:rFonts w:ascii="Arial" w:eastAsia="宋体" w:hAnsi="Arial" w:cs="Arial"/>
      <w:b/>
      <w:bCs/>
      <w:color w:val="333399"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970D72"/>
    <w:rPr>
      <w:rFonts w:ascii="Arial" w:eastAsia="宋体" w:hAnsi="Arial" w:cs="Arial"/>
      <w:b/>
      <w:bCs/>
      <w:color w:val="333399"/>
      <w:kern w:val="0"/>
      <w:sz w:val="36"/>
      <w:szCs w:val="32"/>
    </w:rPr>
  </w:style>
  <w:style w:type="character" w:customStyle="1" w:styleId="30">
    <w:name w:val="标题 3 字符"/>
    <w:basedOn w:val="a1"/>
    <w:link w:val="3"/>
    <w:rsid w:val="00970D72"/>
    <w:rPr>
      <w:rFonts w:ascii="Arial" w:eastAsia="宋体" w:hAnsi="Arial" w:cs="Arial"/>
      <w:b/>
      <w:bCs/>
      <w:color w:val="333399"/>
      <w:kern w:val="0"/>
      <w:sz w:val="32"/>
      <w:szCs w:val="32"/>
    </w:rPr>
  </w:style>
  <w:style w:type="character" w:customStyle="1" w:styleId="40">
    <w:name w:val="标题 4 字符"/>
    <w:basedOn w:val="a1"/>
    <w:link w:val="4"/>
    <w:rsid w:val="00970D72"/>
    <w:rPr>
      <w:rFonts w:ascii="Arial" w:eastAsia="宋体" w:hAnsi="Arial" w:cs="Arial"/>
      <w:b/>
      <w:bCs/>
      <w:color w:val="333399"/>
      <w:kern w:val="0"/>
      <w:sz w:val="30"/>
      <w:szCs w:val="28"/>
    </w:rPr>
  </w:style>
  <w:style w:type="character" w:customStyle="1" w:styleId="50">
    <w:name w:val="标题 5 字符"/>
    <w:basedOn w:val="a1"/>
    <w:link w:val="5"/>
    <w:rsid w:val="00970D72"/>
    <w:rPr>
      <w:rFonts w:ascii="Arial" w:eastAsia="宋体" w:hAnsi="Arial" w:cs="Arial"/>
      <w:b/>
      <w:bCs/>
      <w:color w:val="000000" w:themeColor="text1"/>
      <w:kern w:val="0"/>
      <w:sz w:val="28"/>
      <w:szCs w:val="28"/>
    </w:rPr>
  </w:style>
  <w:style w:type="paragraph" w:styleId="a">
    <w:name w:val="List Paragraph"/>
    <w:basedOn w:val="a0"/>
    <w:autoRedefine/>
    <w:uiPriority w:val="34"/>
    <w:qFormat/>
    <w:rsid w:val="00970D72"/>
    <w:pPr>
      <w:numPr>
        <w:ilvl w:val="6"/>
        <w:numId w:val="1"/>
      </w:numPr>
    </w:pPr>
  </w:style>
  <w:style w:type="paragraph" w:customStyle="1" w:styleId="LiinSubli">
    <w:name w:val="Li in Sub li"/>
    <w:rsid w:val="00970D72"/>
    <w:pPr>
      <w:numPr>
        <w:ilvl w:val="8"/>
        <w:numId w:val="1"/>
      </w:numPr>
      <w:spacing w:before="60" w:after="60" w:line="400" w:lineRule="exact"/>
      <w:jc w:val="both"/>
      <w:outlineLvl w:val="5"/>
    </w:pPr>
    <w:rPr>
      <w:rFonts w:ascii="Arial" w:eastAsia="宋体" w:hAnsi="Arial" w:cs="Arial"/>
      <w:szCs w:val="21"/>
    </w:rPr>
  </w:style>
  <w:style w:type="paragraph" w:customStyle="1" w:styleId="Subli">
    <w:name w:val="Sub li"/>
    <w:basedOn w:val="a0"/>
    <w:qFormat/>
    <w:rsid w:val="00970D72"/>
    <w:pPr>
      <w:widowControl/>
      <w:numPr>
        <w:ilvl w:val="7"/>
        <w:numId w:val="1"/>
      </w:numPr>
      <w:tabs>
        <w:tab w:val="left" w:pos="420"/>
      </w:tabs>
      <w:topLinePunct/>
      <w:adjustRightInd w:val="0"/>
      <w:snapToGrid w:val="0"/>
      <w:spacing w:before="60" w:after="60" w:line="400" w:lineRule="exact"/>
      <w:outlineLvl w:val="5"/>
    </w:pPr>
    <w:rPr>
      <w:rFonts w:ascii="Arial" w:hAnsi="Arial"/>
      <w:snapToGrid w:val="0"/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诗羿</dc:creator>
  <cp:keywords/>
  <dc:description/>
  <cp:lastModifiedBy>郭 诗羿</cp:lastModifiedBy>
  <cp:revision>1</cp:revision>
  <dcterms:created xsi:type="dcterms:W3CDTF">2021-10-24T06:13:00Z</dcterms:created>
  <dcterms:modified xsi:type="dcterms:W3CDTF">2021-10-24T10:11:00Z</dcterms:modified>
</cp:coreProperties>
</file>