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A768" w14:textId="72C6386A" w:rsidR="008577AE" w:rsidRDefault="00D01B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1、在进行下云台Y</w:t>
      </w:r>
      <w:r>
        <w:rPr>
          <w:sz w:val="28"/>
          <w:szCs w:val="28"/>
        </w:rPr>
        <w:t>aw</w:t>
      </w:r>
      <w:r>
        <w:rPr>
          <w:rFonts w:hint="eastAsia"/>
          <w:sz w:val="28"/>
          <w:szCs w:val="28"/>
        </w:rPr>
        <w:t>轴系装配同时，可以先装配下云台P</w:t>
      </w:r>
      <w:r>
        <w:rPr>
          <w:sz w:val="28"/>
          <w:szCs w:val="28"/>
        </w:rPr>
        <w:t>itch</w:t>
      </w:r>
      <w:r>
        <w:rPr>
          <w:rFonts w:hint="eastAsia"/>
          <w:sz w:val="28"/>
          <w:szCs w:val="28"/>
        </w:rPr>
        <w:t>部分并同时走线。如图：</w:t>
      </w:r>
    </w:p>
    <w:p w14:paraId="1BBA697E" w14:textId="17985160" w:rsidR="00D01BF5" w:rsidRDefault="00D01B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3C435A" wp14:editId="4DEBB5BB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65420" cy="2964180"/>
            <wp:effectExtent l="0" t="0" r="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、在完成下云台轴系装配后先安装链路侧云台侧板与链路及</w:t>
      </w:r>
      <w:r>
        <w:rPr>
          <w:sz w:val="28"/>
          <w:szCs w:val="28"/>
        </w:rPr>
        <w:t>Pitch</w:t>
      </w:r>
      <w:r>
        <w:rPr>
          <w:rFonts w:hint="eastAsia"/>
          <w:sz w:val="28"/>
          <w:szCs w:val="28"/>
        </w:rPr>
        <w:t>轴系链路端：</w:t>
      </w:r>
    </w:p>
    <w:p w14:paraId="3E9ECEBC" w14:textId="7549E2EA" w:rsidR="00D01BF5" w:rsidRDefault="00D01BF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AABFF9" wp14:editId="62CBE340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65420" cy="2964180"/>
            <wp:effectExtent l="0" t="0" r="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3、随后安装云台前后板，并将安装与走线完成的P</w:t>
      </w:r>
      <w:r>
        <w:rPr>
          <w:sz w:val="28"/>
          <w:szCs w:val="28"/>
        </w:rPr>
        <w:t>itch</w:t>
      </w:r>
      <w:r>
        <w:rPr>
          <w:rFonts w:hint="eastAsia"/>
          <w:sz w:val="28"/>
          <w:szCs w:val="28"/>
        </w:rPr>
        <w:t>部分</w:t>
      </w:r>
      <w:r w:rsidR="00CF2FAE">
        <w:rPr>
          <w:rFonts w:hint="eastAsia"/>
          <w:sz w:val="28"/>
          <w:szCs w:val="28"/>
        </w:rPr>
        <w:t>装上：</w:t>
      </w:r>
    </w:p>
    <w:p w14:paraId="2E9320B9" w14:textId="458FC8D8" w:rsidR="00CF2FAE" w:rsidRPr="00D01BF5" w:rsidRDefault="00CF2FAE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1F3D854" wp14:editId="5352F219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65420" cy="2964180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、最后先将轴承安装至云台侧板线路端，再将侧板安装至云台，衔接线材，下云台安装完成。</w:t>
      </w:r>
    </w:p>
    <w:sectPr w:rsidR="00CF2FAE" w:rsidRPr="00D01B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E13"/>
    <w:rsid w:val="003F4E13"/>
    <w:rsid w:val="008577AE"/>
    <w:rsid w:val="00CF2FAE"/>
    <w:rsid w:val="00D0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28C7B"/>
  <w15:chartTrackingRefBased/>
  <w15:docId w15:val="{AA693D68-91F1-49C3-8CE4-369AB80E7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泽康</dc:creator>
  <cp:keywords/>
  <dc:description/>
  <cp:lastModifiedBy>曾 泽康</cp:lastModifiedBy>
  <cp:revision>2</cp:revision>
  <dcterms:created xsi:type="dcterms:W3CDTF">2022-06-05T06:18:00Z</dcterms:created>
  <dcterms:modified xsi:type="dcterms:W3CDTF">2022-06-05T06:26:00Z</dcterms:modified>
</cp:coreProperties>
</file>