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ackground w:color="FFFFFF"/>
  <w:body>
    <!-- Modified by docx4j 6.1.2 (Apache licensed) using ORACLE_JRE JAXB in Tencent Java 1.8.0_262 on Linux --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南工骁鹰机械组第四次培训</w:t>
      </w:r>
    </w:p>
    <w:p>
      <w:pPr>
        <w:pBdr>
          <w:bottom w:val="single" w:color="000000" w:sz="18" w:space="1"/>
          <w:between w:val="single" w:color="000000" w:sz="1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/>
    </w:p>
    <w:p>
      <w:pPr>
        <w:pStyle w:val="t2"/>
        <w:snapToGrid w:val="false"/>
        <w:spacing w:lineRule="auto"/>
        <w:ind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静力学、机械原理、材料力学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培训时间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第一讲 	10月19日 周二 	21：00—22：30	T2 806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第二讲	10月21日 周四		21：00—22：30	T2 806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培训大纲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leftChars="200" w:hangingChars="22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静力学基础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leftChars="200" w:hangingChars="22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机械原理常识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机构的组成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机构运动简图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机构自由度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leftChars="200" w:hangingChars="22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材料力学常识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应力、应变和位移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杆件变形基本形式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其他载荷形式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改进方法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注意事项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2"/>
          <w:szCs w:val="22"/>
        </w:rPr>
        <w:t>请勿迟到、早退或无故缺席，如需请假，请填写下列表格</w:t>
      </w:r>
    </w:p>
    <w:p>
      <w:pPr>
        <w:snapToGrid w:val="false"/>
        <w:spacing w:before="60" w:after="60" w:line="312" w:lineRule="auto"/>
        <w:ind w:leftChars="200"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hyperlink r:id="rId11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第四次培训请假统计</w:t>
        </w:r>
      </w:hyperlink>
    </w:p>
    <w:p>
      <w:pPr>
        <w:numPr>
          <w:ilvl w:val="0"/>
          <w:numId w:val="33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本次培训录课，请假同学可观看回放学习。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本次培训签到。</w:t>
      </w:r>
    </w:p>
    <w:sectPr w:rsidR="00C604EC">
      <w:headerReference w:type="default" r:id="rId12"/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header1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p>
    <w:pPr>
      <w:pStyle w:val="Header"/>
    </w:pPr>
    <w:sdt>
      <w:sdtPr>
        <w:id w:val="-1589924921"/>
        <w:lock w:val="sdtContentLocked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o:spt="136.0" adj="10800" path="m@7,l@8,m@5,21600l@6,21600e" coordsize="21600,21600" id="_x0000_t136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text="t" shapetype="t" v:ext="edit"/>
            </v:shapetype>
            <v:shape type="#_x0000_t136" style="position:absolute;margin-left:0;margin-top:0;width:527.85pt;height:131.95pt;rotation:315;z-index:-251658752;mso-position-horizontal:center;mso-position-horizontal-relative:margin;mso-position-vertical:center;mso-position-vertical-relative:margin" id="PowerPlusWaterMarkObject357476642" o:spid="_x0000_s2049" o:allowincell="f" stroked="f" fillcolor="silver">
              <v:fill opacity=".5"/>
              <v:textpath string="南工骁鹰" style="font-family:&quot;微软雅黑&quot;;font-size:1pt"/>
              <w10:wrap anchorx="margin" anchory="margin"/>
            </v:shape>
          </w:pict>
        </w:r>
      </w:sdtContent>
    </w:sdt>
  </w:p>
</w:hdr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4">
    <w:multiLevelType w:val="multilevel"/>
    <w:lvl w:ilvl="0" w:tentative="false">
      <w:start w:val="1"/>
      <w:numFmt w:val="chineseCountingThousand"/>
      <w:lvlText w:val="%1、"/>
      <w:lvlJc w:val="left"/>
      <w:pPr>
        <w:ind w:left="420" w:hanging="420"/>
      </w:pPr>
      <w:rPr>
        <w:bCs/>
      </w:rPr>
    </w:lvl>
    <w:lvl w:ilvl="1" w:tentative="false">
      <w:start w:val="1"/>
      <w:numFmt w:val="decimal"/>
      <w:lvlText w:val="%2、"/>
      <w:lvlJc w:val="left"/>
      <w:pPr>
        <w:ind w:left="840" w:hanging="420"/>
      </w:pPr>
      <w:rPr>
        <w:bCs/>
      </w:rPr>
    </w:lvl>
    <w:lvl w:ilvl="2" w:tentative="false">
      <w:start w:val="1"/>
      <w:numFmt w:val="lowerLetter"/>
      <w:lvlText w:val="%3)"/>
      <w:lvlJc w:val="left"/>
      <w:pPr>
        <w:ind w:left="1260" w:hanging="420"/>
      </w:pPr>
      <w:rPr>
        <w:bCs/>
      </w:rPr>
    </w:lvl>
    <w:lvl w:ilvl="3" w:tentative="false">
      <w:start w:val="1"/>
      <w:numFmt w:val="chineseCountingThousand"/>
      <w:lvlText w:val="%4、"/>
      <w:lvlJc w:val="left"/>
      <w:pPr>
        <w:ind w:left="1680" w:hanging="420"/>
      </w:pPr>
      <w:rPr>
        <w:bCs/>
      </w:rPr>
    </w:lvl>
    <w:lvl w:ilvl="4" w:tentative="false">
      <w:start w:val="1"/>
      <w:numFmt w:val="decimal"/>
      <w:lvlText w:val="%5、"/>
      <w:lvlJc w:val="left"/>
      <w:pPr>
        <w:ind w:left="2100" w:hanging="420"/>
      </w:pPr>
      <w:rPr>
        <w:bCs/>
      </w:rPr>
    </w:lvl>
    <w:lvl w:ilvl="5" w:tentative="false">
      <w:start w:val="1"/>
      <w:numFmt w:val="lowerLetter"/>
      <w:lvlText w:val="%6)"/>
      <w:lvlJc w:val="left"/>
      <w:pPr>
        <w:ind w:left="2520" w:hanging="420"/>
      </w:pPr>
      <w:rPr>
        <w:bCs/>
      </w:rPr>
    </w:lvl>
    <w:lvl w:ilvl="6" w:tentative="false">
      <w:start w:val="1"/>
      <w:numFmt w:val="chineseCountingThousand"/>
      <w:lvlText w:val="%7、"/>
      <w:lvlJc w:val="left"/>
      <w:pPr>
        <w:ind w:left="2940" w:hanging="420"/>
      </w:pPr>
      <w:rPr>
        <w:bCs/>
      </w:rPr>
    </w:lvl>
    <w:lvl w:ilvl="7" w:tentative="false">
      <w:start w:val="1"/>
      <w:numFmt w:val="decimal"/>
      <w:lvlText w:val="%8、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>
      <o:colormru colors="white" v:ext="edit"/>
    </o:shapedefaults>
    <o:shapelayout v:ext="edit">
      <o:idmap data="1" v:ext="edit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  <w:style w:type="paragraph" w:styleId="t2">
    <w:name w:val="Subtitle"/>
    <w:basedOn w:val="a"/>
    <w:next w:val="a"/>
    <w:uiPriority w:val="11"/>
    <w:qFormat/>
    <w:rsid w:val="001C768A"/>
    <w:pPr>
      <w:spacing w:before="0" w:after="0" w:line="408" w:lineRule="auto"/>
      <w:jc w:val="center"/>
      <w:outlineLvl w:val="1"/>
    </w:pPr>
    <w:rPr>
      <w:b/>
      <w:bCs/>
      <w:color w:val="#5C5C5C"/>
      <w:kern w:val="28"/>
      <w:sz w:val="36"/>
      <w:szCs w:val="32"/>
    </w:r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0" w:after="0" w:line="408" w:lineRule="auto"/>
      <w:jc w:val="left"/>
      <w:outlineLvl w:val="0"/>
    </w:pPr>
    <w:rPr>
      <w:b/>
      <w:bCs/>
      <w:color w:val="#1A1A1A"/>
      <w:kern w:val="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Mode="External" Target="https://docs.qq.com/sheet/DSnlQWXZETmtkQnBz" Type="http://schemas.openxmlformats.org/officeDocument/2006/relationships/hyperlink" Id="rId11"/><Relationship Target="header1.xml" Type="http://schemas.openxmlformats.org/officeDocument/2006/relationships/header" Id="rId12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