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snapToGrid w:val="false"/>
        <w:spacing w:before="0" w:after="0" w:line="240" w:lineRule="auto"/>
        <w:ind/>
        <w:jc w:val="center"/>
        <w:rPr>
          <w:rFonts w:ascii="微软雅黑" w:hAnsi="微软雅黑" w:eastAsia="微软雅黑"/>
          <w:b w:val="true"/>
          <w:bCs w:val="true"/>
          <w:color w:val="000000"/>
          <w:sz w:val="36"/>
          <w:szCs w:val="36"/>
        </w:rPr>
      </w:pPr>
      <w:r>
        <w:rPr>
          <w:rFonts w:ascii="微软雅黑" w:hAnsi="微软雅黑" w:eastAsia="微软雅黑"/>
          <w:b w:val="true"/>
          <w:bCs w:val="true"/>
          <w:color w:val="000000"/>
          <w:sz w:val="36"/>
          <w:szCs w:val="36"/>
        </w:rPr>
        <w:t>2022赛季哨兵上云台1.1总结文档</w:t>
      </w:r>
    </w:p>
    <w:p>
      <w:pPr>
        <w:snapToGrid w:val="false"/>
        <w:spacing w:before="0" w:after="0" w:line="240" w:lineRule="auto"/>
        <w:ind/>
        <w:jc w:val="center"/>
        <w:rPr>
          <w:rFonts w:ascii="微软雅黑" w:hAnsi="微软雅黑" w:eastAsia="微软雅黑"/>
          <w:b w:val="true"/>
          <w:bCs w:val="true"/>
          <w:color w:val="000000"/>
          <w:sz w:val="30"/>
          <w:szCs w:val="30"/>
        </w:rPr>
      </w:pPr>
      <w:r>
        <w:rPr>
          <w:rFonts w:ascii="微软雅黑" w:hAnsi="微软雅黑" w:eastAsia="微软雅黑"/>
          <w:color w:val="000000"/>
          <w:sz w:val="30"/>
          <w:szCs w:val="30"/>
        </w:rPr>
        <w:t>作者：赫桂烽 申渝</w:t>
      </w:r>
    </w:p>
    <w:p>
      <w:pPr>
        <w:snapToGrid w:val="false"/>
        <w:spacing w:before="0" w:after="0" w:line="240" w:lineRule="auto"/>
        <w:ind/>
        <w:jc w:val="center"/>
        <w:rPr>
          <w:rFonts w:ascii="等线" w:hAnsi="等线" w:eastAsia="等线"/>
          <w:color w:val="000000"/>
          <w:sz w:val="18"/>
          <w:szCs w:val="18"/>
        </w:rPr>
      </w:pPr>
      <w:r>
        <w:rPr>
          <w:rFonts w:ascii="等线" w:hAnsi="等线" w:eastAsia="等线"/>
          <w:color w:val="000000"/>
          <w:sz w:val="18"/>
          <w:szCs w:val="18"/>
        </w:rPr>
        <w:t>适用上云台：黎明一号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30"/>
          <w:szCs w:val="30"/>
        </w:rPr>
      </w:pPr>
      <w:r>
        <w:rPr>
          <w:rFonts w:ascii="微软雅黑" w:hAnsi="微软雅黑" w:eastAsia="微软雅黑"/>
          <w:b w:val="true"/>
          <w:bCs w:val="true"/>
          <w:color w:val="000000"/>
          <w:sz w:val="30"/>
          <w:szCs w:val="30"/>
        </w:rPr>
        <w:t>优势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1.俯仰角大</w:t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5274310" cy="3934027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5274310" cy="443421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 2.减少弹舱储弹压力，减小体积（链路里可以存很多弹丸）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 3.下供弹</w:t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5274310" cy="4072872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30"/>
          <w:szCs w:val="30"/>
        </w:rPr>
      </w:pPr>
      <w:r>
        <w:rPr>
          <w:rFonts w:ascii="微软雅黑" w:hAnsi="微软雅黑" w:eastAsia="微软雅黑"/>
          <w:b w:val="true"/>
          <w:bCs w:val="true"/>
          <w:color w:val="000000"/>
          <w:sz w:val="30"/>
          <w:szCs w:val="30"/>
        </w:rPr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30"/>
          <w:szCs w:val="30"/>
        </w:rPr>
      </w:pPr>
      <w:r>
        <w:rPr>
          <w:rFonts w:ascii="微软雅黑" w:hAnsi="微软雅黑" w:eastAsia="微软雅黑"/>
          <w:b w:val="true"/>
          <w:bCs w:val="true"/>
          <w:color w:val="000000"/>
          <w:sz w:val="30"/>
          <w:szCs w:val="30"/>
        </w:rPr>
        <w:t>劣势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1.供弹链路过长，可以适当改变供弹方式，剪短链路长度</w:t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5274310" cy="4069840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等线" w:hAnsi="等线" w:eastAsia="等线"/>
          <w:color w:val="000000"/>
          <w:sz w:val="30"/>
          <w:szCs w:val="30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2.中心板和开发板叠放导致线路过乱，容易干涉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3.yaw轴转动有误差(加工精度不够导致)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4.没有给到底盘的线路留孔位</w:t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5274310" cy="2594718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5.全系碳纤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6.使用了很多无效连接，或者无效加强，只有增重效果</w:t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5274310" cy="2375336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7.链路容易损坏（180°转弯件半径太大，且易变形）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8.丑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30"/>
          <w:szCs w:val="30"/>
        </w:rPr>
      </w:pPr>
      <w:r>
        <w:rPr>
          <w:rFonts w:ascii="微软雅黑" w:hAnsi="微软雅黑" w:eastAsia="微软雅黑"/>
          <w:b w:val="true"/>
          <w:bCs w:val="true"/>
          <w:color w:val="000000"/>
          <w:sz w:val="30"/>
          <w:szCs w:val="30"/>
        </w:rPr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b w:val="true"/>
          <w:bCs w:val="true"/>
          <w:color w:val="000000"/>
          <w:sz w:val="30"/>
          <w:szCs w:val="30"/>
        </w:rPr>
      </w:pPr>
      <w:r>
        <w:rPr>
          <w:rFonts w:ascii="微软雅黑" w:hAnsi="微软雅黑" w:eastAsia="微软雅黑"/>
          <w:b w:val="true"/>
          <w:bCs w:val="true"/>
          <w:color w:val="000000"/>
          <w:sz w:val="30"/>
          <w:szCs w:val="30"/>
        </w:rPr>
        <w:t>经验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1.加工件发加工之前要先找人反复审图，然后打一个打印件查看可行性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2.所有孔位和非过盈配合的零件尺寸应该留有余量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3.画图时要加上轴承、螺栓等零件，（或用草图表示其尺寸大小）看是否干涉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4.打印件开始打印前一定要反复检查（图是否有奇怪的崩坏、尺寸余量），发未来工场的话要多和客户经理沟通（未来工场网页没有取消订单功能，如果生产前发现图有问题应该马上跟客户经理说！！）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5.明确甲方需求：机械上的各部分连接需求，电控布线的需求，多方沟通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6.加工有三宝：锤子，电磨，铣床</w:t>
      </w:r>
    </w:p>
    <w:sectPr w:rsidR="00C60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