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SW自学作业评分细则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注：批改时应将评分记录表填写完整。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电感分度头（100分）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注：1.有的作业装配体中可能隐藏了零部件，记得检查。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有的作业装配体中有很抽象的东西，若不是零件，不要管就行。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有的作业零件文件可能不全，但装配体是完整的，就从装配体里面计零件数，虽然比较麻烦，数量够了也算分。(使用了在位配合，但删除了在位关系，零件相对位置是对的，也不扣分)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有的作业中阀体只交了CAD格式的文件，也图纸无误，也算对。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有的新人把几个零件画成了一个零件，能看出来则不扣分，零件小分就拆开来看。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绘制完整度与特征错误数（共100分）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该部分的总分作为基础分，装配体部分的分从基础分上扣。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该部分评分只考查有没有画出零件，有零件文件则有分。有些库调出来的零件文件名不是中文或比较抽象，不要忘记算进去。具体零件序号，零件名称与对应分值如下：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 涡轮——6分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零件7 壳体——15分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零件8 后法兰盘——4分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零件11 底座——12分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零件12 蜗杆——8分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零件13 偏心套——4分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零件14 前法兰盘——4分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零件15 拨杆——6分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零件17 捏手——2分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零件18 插销——2分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零件20齿轮——2分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零件22 轴套——4分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零件23 齿圈——2分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零件26 锥套——6分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零件27 主轴——10分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其他零件（13个）——各1分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观上看，零件图纸上每个特征错误处依严重程度扣分，每次以0.5分为单位（如发现一处尺寸错误但不离谱，则可能扣0.5分；发现一处特征完全画错，则可能扣2.5分），具体扣多少分改卷人自己斟酌，单个零件扣完为止。图纸错误特征包含但不限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明显的尺寸错误</w:t>
      </w:r>
    </w:p>
    <w:p>
      <w:pPr>
        <w:numPr>
          <w:ilvl w:val="0"/>
          <w:numId w:val="0"/>
        </w:numPr>
        <w:ind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标准答案没有但多画出来的特征</w:t>
      </w:r>
    </w:p>
    <w:p>
      <w:pPr>
        <w:numPr>
          <w:ilvl w:val="0"/>
          <w:numId w:val="0"/>
        </w:numPr>
        <w:ind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ascii="Calibri" w:hAnsi="Calibri" w:cs="Calibri"/>
          <w:lang w:val="en-US" w:eastAsia="zh-CN"/>
        </w:rPr>
        <w:t>标准答案中有但没有画出来的特征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④</w:t>
      </w:r>
      <w:r>
        <w:rPr>
          <w:rFonts w:hint="eastAsia" w:ascii="Calibri" w:hAnsi="Calibri" w:cs="Calibri"/>
          <w:lang w:val="en-US" w:eastAsia="zh-CN"/>
        </w:rPr>
        <w:t>标准特征中有但画错了的特征</w:t>
      </w:r>
    </w:p>
    <w:p>
      <w:pPr>
        <w:numPr>
          <w:ilvl w:val="0"/>
          <w:numId w:val="0"/>
        </w:num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注1：涡轮是不作齿特征绘图要求的零件，蜗杆也不作要求，不管新人有没有画出齿特征，是否画对，都不扣分。</w:t>
      </w:r>
    </w:p>
    <w:p>
      <w:pPr>
        <w:numPr>
          <w:ilvl w:val="0"/>
          <w:numId w:val="0"/>
        </w:numPr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注2：4分以上的零件，在应有螺纹特征的地方，若缺少螺纹特征，则扣0.5分，每个零件最多扣1次；4分以上的零件，在应有圆角特征的地方，若缺少圆角特征，则扣0.5分，每个零件最多扣1次。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本部分只考查零件外观上的特征错误处，不考量草图是否完全定义。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装配体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配合缺失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该部分需要逐一检查每个零件的配合关系，但无需看是什么配合关系，与谁的配合关系，只考查有无配合关系，以证明是否会使用配合操作。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每一个独立而无任何配合关系的零件，扣1分；每一个有配合关系但配合不完整的零件，不论配合得多还是少，扣0.5分。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齿轮的机械配合不要求。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干涉错误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在使用干涉检查后，每个大型且不可忽略的干涉扣1分，每个小型且不可忽略的干涉扣0.5分，具体是大型还是小型改卷人自己斟酌。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涡轮是不作齿特征绘图要求的零件，因为新人画齿画错或没画齿而引发的干涉问题不扣分。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可忽略的干涉如：齿轮配合时产生的细小干涉，图纸上有但对实际装配没有影响的干涉，各个角落因SW软件自身问题产生的细小干涉，螺纹配合时产生的不可避免的干涉等。这些干涉不扣分。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导图（共50分）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零件本体（10分）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视图完整度（共15分）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该部分扣分以0.5分为单位，每个部分扣完为止。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正视图——2分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侧视图——2分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俯视图——2分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局部视图——1分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正局部剖视图——3分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正视图中的肋板——0.5分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侧剖视图——2分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俯剖视图——2.5分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尺寸标注和特征完整度（共25分）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i/>
          <w:iCs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由于新人导图水平较低，故要求不高，视图顺序不对、图纸排版不规范、有重复尺寸或尺寸线相压等情况均不扣分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尺寸分：全图应有至少45个尺寸，每个尺寸0.5分，共22.5分（含圆角和倒角标注）。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螺纹分：全图应有3类螺纹特征，每个特征0.5分，共1.5分。若有多标的螺纹特征，每多一类扣0.5分。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圆倒角分：全图圆角和倒角总共0.5分，有至少一个圆倒角则有分，无则没分。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材料配置分：右下角材料栏共0.5分，有填写材料则有分，无则没分。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61E8"/>
    <w:multiLevelType w:val="singleLevel"/>
    <w:tmpl w:val="840461E8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A2841012"/>
    <w:multiLevelType w:val="singleLevel"/>
    <w:tmpl w:val="A2841012"/>
    <w:lvl w:ilvl="0" w:tentative="0">
      <w:start w:val="1"/>
      <w:numFmt w:val="decimal"/>
      <w:lvlText w:val="%1."/>
      <w:lvlJc w:val="left"/>
    </w:lvl>
  </w:abstractNum>
  <w:abstractNum w:abstractNumId="2">
    <w:nsid w:val="A6555EDC"/>
    <w:multiLevelType w:val="singleLevel"/>
    <w:tmpl w:val="A655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9A2DC0"/>
    <w:multiLevelType w:val="singleLevel"/>
    <w:tmpl w:val="C69A2D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558972"/>
    <w:multiLevelType w:val="singleLevel"/>
    <w:tmpl w:val="3055897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5B6BAEFD"/>
    <w:multiLevelType w:val="singleLevel"/>
    <w:tmpl w:val="5B6BAEF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67555CDE"/>
    <w:rsid w:val="00B71F65"/>
    <w:rsid w:val="02C40969"/>
    <w:rsid w:val="04714B20"/>
    <w:rsid w:val="05197C84"/>
    <w:rsid w:val="05DB04A3"/>
    <w:rsid w:val="09F67771"/>
    <w:rsid w:val="0A89432D"/>
    <w:rsid w:val="0A945B0D"/>
    <w:rsid w:val="0BF95BAD"/>
    <w:rsid w:val="0C444440"/>
    <w:rsid w:val="0E11234C"/>
    <w:rsid w:val="13071667"/>
    <w:rsid w:val="138250AF"/>
    <w:rsid w:val="15C77A3F"/>
    <w:rsid w:val="16A7479A"/>
    <w:rsid w:val="178451E9"/>
    <w:rsid w:val="189F4182"/>
    <w:rsid w:val="19011F31"/>
    <w:rsid w:val="19345407"/>
    <w:rsid w:val="1A996952"/>
    <w:rsid w:val="1ABA2A2D"/>
    <w:rsid w:val="1C0F1593"/>
    <w:rsid w:val="1C5841A4"/>
    <w:rsid w:val="1FE81CE3"/>
    <w:rsid w:val="213E76D9"/>
    <w:rsid w:val="230C1EC3"/>
    <w:rsid w:val="238C6E29"/>
    <w:rsid w:val="23922FD4"/>
    <w:rsid w:val="265041DB"/>
    <w:rsid w:val="276C4ED7"/>
    <w:rsid w:val="27767423"/>
    <w:rsid w:val="2EFB42BA"/>
    <w:rsid w:val="2FEA544F"/>
    <w:rsid w:val="32F12805"/>
    <w:rsid w:val="32F347CF"/>
    <w:rsid w:val="34FE6F14"/>
    <w:rsid w:val="353510CF"/>
    <w:rsid w:val="36835E6A"/>
    <w:rsid w:val="36BF1595"/>
    <w:rsid w:val="37C40024"/>
    <w:rsid w:val="3ABB1AAA"/>
    <w:rsid w:val="3AD541AA"/>
    <w:rsid w:val="3BE15B0C"/>
    <w:rsid w:val="3E104A0D"/>
    <w:rsid w:val="406654FD"/>
    <w:rsid w:val="43D47959"/>
    <w:rsid w:val="43FD725B"/>
    <w:rsid w:val="46DD2331"/>
    <w:rsid w:val="474D538B"/>
    <w:rsid w:val="4B5D6832"/>
    <w:rsid w:val="506348EA"/>
    <w:rsid w:val="519572CD"/>
    <w:rsid w:val="5232018A"/>
    <w:rsid w:val="52FA35F9"/>
    <w:rsid w:val="55AC0BC9"/>
    <w:rsid w:val="578A35E5"/>
    <w:rsid w:val="5A7C7078"/>
    <w:rsid w:val="5ACB29F2"/>
    <w:rsid w:val="5B653C0C"/>
    <w:rsid w:val="5C3A1F68"/>
    <w:rsid w:val="5C691011"/>
    <w:rsid w:val="5D221689"/>
    <w:rsid w:val="5EEC10ED"/>
    <w:rsid w:val="60A57915"/>
    <w:rsid w:val="60E82D75"/>
    <w:rsid w:val="6166248C"/>
    <w:rsid w:val="63BE6071"/>
    <w:rsid w:val="66354C9E"/>
    <w:rsid w:val="66AB4647"/>
    <w:rsid w:val="66D81EB1"/>
    <w:rsid w:val="67555CDE"/>
    <w:rsid w:val="6B6F63E1"/>
    <w:rsid w:val="6D3B47CD"/>
    <w:rsid w:val="6EDB1DF3"/>
    <w:rsid w:val="6F647735"/>
    <w:rsid w:val="71865477"/>
    <w:rsid w:val="71BE3C1E"/>
    <w:rsid w:val="745D327B"/>
    <w:rsid w:val="74B8121C"/>
    <w:rsid w:val="7707569F"/>
    <w:rsid w:val="781B5CC0"/>
    <w:rsid w:val="7AD90589"/>
    <w:rsid w:val="7AFF2D92"/>
    <w:rsid w:val="7D8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1475</Words>
  <Characters>1540</Characters>
  <Lines>0</Lines>
  <Paragraphs>0</Paragraphs>
  <TotalTime>28</TotalTime>
  <ScaleCrop>false</ScaleCrop>
  <LinksUpToDate>false</LinksUpToDate>
  <CharactersWithSpaces>1555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2022-09-02T06:59:00Z</dcterms:created>
  <dc:creator>1-氯-2-甲基Parsee烃</dc:creator>
  <cp:lastModifiedBy>1-氯-2-甲基Parsee烃</cp:lastModifiedBy>
  <dcterms:modified xsi:type="dcterms:W3CDTF">2022-10-05T13:27:35Z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11383888560D4E3294B9DDD7999A2DF6</vt:lpwstr>
  </property>
</Properties>
</file>