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南工骁鹰2023电控组培训物资借用清单</w:t>
      </w:r>
    </w:p>
    <w:tbl>
      <w:tblPr>
        <w:tblStyle w:val="4"/>
        <w:tblpPr w:leftFromText="180" w:rightFromText="180" w:vertAnchor="text" w:tblpX="723" w:tblpY="1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28"/>
        <w:gridCol w:w="2072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0" w:hRule="atLeast"/>
        </w:trPr>
        <w:tc>
          <w:tcPr>
            <w:tcW w:w="51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81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1" w:hRule="atLeast"/>
        </w:trPr>
        <w:tc>
          <w:tcPr>
            <w:tcW w:w="512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大疆RoboMaster开发板C型套件 /盒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5128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Link /个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51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STM32G030核心板 /个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7" w:hRule="atLeast"/>
        </w:trPr>
        <w:tc>
          <w:tcPr>
            <w:tcW w:w="51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Gh1.25转杜邦线 4P /根</w:t>
            </w:r>
          </w:p>
        </w:tc>
        <w:tc>
          <w:tcPr>
            <w:tcW w:w="20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1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8" w:hRule="atLeast"/>
        </w:trPr>
        <w:tc>
          <w:tcPr>
            <w:tcW w:w="51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Gh1.25转杜邦线 3P /根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8" w:hRule="atLeast"/>
        </w:trPr>
        <w:tc>
          <w:tcPr>
            <w:tcW w:w="51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Gh1.25转杜邦线 2P /根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1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8" w:hRule="atLeast"/>
        </w:trPr>
        <w:tc>
          <w:tcPr>
            <w:tcW w:w="512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杜邦线 公对公 /捆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8" w:hRule="atLeast"/>
        </w:trPr>
        <w:tc>
          <w:tcPr>
            <w:tcW w:w="512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杜邦线 母对母 /捆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8" w:hRule="atLeast"/>
        </w:trPr>
        <w:tc>
          <w:tcPr>
            <w:tcW w:w="512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杜邦线 公对母 /捆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8" w:hRule="atLeast"/>
        </w:trPr>
        <w:tc>
          <w:tcPr>
            <w:tcW w:w="5128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旋转电位器 /个</w:t>
            </w:r>
          </w:p>
        </w:tc>
        <w:tc>
          <w:tcPr>
            <w:tcW w:w="207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19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上述培训物资归南工骁鹰战队所有，请务必在培训过程中妥善保管、爱护培训硬件。如果丢失或损坏需要对丢失或损坏的部分进行赔偿。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归还时我们会检查：</w:t>
      </w:r>
    </w:p>
    <w:p>
      <w:pPr>
        <w:numPr>
          <w:ilvl w:val="0"/>
          <w:numId w:val="2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上述硬件物资是否完整，包括</w:t>
      </w:r>
      <w:r>
        <w:rPr>
          <w:rFonts w:hint="eastAsia"/>
          <w:vertAlign w:val="baseline"/>
          <w:lang w:val="en-US" w:eastAsia="zh-CN"/>
        </w:rPr>
        <w:t>大疆RoboMaster开发板C型套件内部是否完整，内含大疆RoboMaster开发板C型1块、下载线1根、XT30电源线1根、2PinGH1.25线材1根、4PinGH1.25线材1根。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（注：检查上述物资是否完整不包括杜邦线，只有杜邦线我们允许丢失和损坏）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要求大疆RoboMaster开发板C型、J-Link、STM32G030核心板的所有功能和电气性能均正常，外观完好。我们会重点检查。若出现部分功能损坏或电气性能不正常，我们认为其全部损坏。所以请爱护硬件。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若发生小概率事件，发放时不幸已经有部分损坏；若损坏部分影响培训则会更换新硬件，不影响培训则会记录损坏并正常发放，返还时，只要无其他新的部分损坏，我们仍会认为其完好。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请领取后确认签字：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2C5AE7"/>
    <w:multiLevelType w:val="singleLevel"/>
    <w:tmpl w:val="E22C5AE7"/>
    <w:lvl w:ilvl="0" w:tentative="0">
      <w:start w:val="10"/>
      <w:numFmt w:val="upperLetter"/>
      <w:suff w:val="nothing"/>
      <w:lvlText w:val="%1-"/>
      <w:lvlJc w:val="left"/>
    </w:lvl>
  </w:abstractNum>
  <w:abstractNum w:abstractNumId="1">
    <w:nsid w:val="635F7135"/>
    <w:multiLevelType w:val="singleLevel"/>
    <w:tmpl w:val="635F71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hMDU5OTVhMzBiZjUyNmU1ZDNiZTQxOGJlMmY4YmMifQ=="/>
  </w:docVars>
  <w:rsids>
    <w:rsidRoot w:val="00000000"/>
    <w:rsid w:val="6CDB550A"/>
    <w:rsid w:val="7D1A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201</Characters>
  <Lines>0</Lines>
  <Paragraphs>0</Paragraphs>
  <TotalTime>6</TotalTime>
  <ScaleCrop>false</ScaleCrop>
  <LinksUpToDate>false</LinksUpToDate>
  <CharactersWithSpaces>217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2022-10-09T05:45:15Z</dcterms:created>
  <dc:creator>Raymond</dc:creator>
  <cp:lastModifiedBy>Feng</cp:lastModifiedBy>
  <dcterms:modified xsi:type="dcterms:W3CDTF">2022-10-09T07:22:44Z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488A5C0EEDAD49E7BD217F16BE44B7F3</vt:lpwstr>
  </property>
</Properties>
</file>