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commentRangeStart w:id="0"/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-7620</wp:posOffset>
            </wp:positionH>
            <wp:positionV relativeFrom="paragraph">
              <wp:posOffset>-717550</wp:posOffset>
            </wp:positionV>
            <wp:extent cx="7538720" cy="10574655"/>
            <wp:effectExtent l="0" t="0" r="5715" b="0"/>
            <wp:wrapNone/>
            <wp:docPr id="1026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18" cy="105745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commentRangeEnd w:id="0"/>
      <w:r>
        <w:rPr>
          <w:rStyle w:val="35"/>
        </w:rPr>
        <w:commentReference w:id="0"/>
      </w:r>
    </w:p>
    <w:p/>
    <w:p/>
    <w:p/>
    <w:p/>
    <w:p>
      <w:pPr>
        <w:sectPr>
          <w:footerReference r:id="rId11" w:type="first"/>
          <w:headerReference r:id="rId7" w:type="default"/>
          <w:footerReference r:id="rId9" w:type="default"/>
          <w:headerReference r:id="rId8" w:type="even"/>
          <w:footerReference r:id="rId10" w:type="even"/>
          <w:type w:val="oddPage"/>
          <w:pgSz w:w="11906" w:h="16838"/>
          <w:pgMar w:top="1134" w:right="1134" w:bottom="1134" w:left="1134" w:header="851" w:footer="850" w:gutter="0"/>
          <w:pgNumType w:start="1"/>
          <w:cols w:space="425" w:num="1"/>
          <w:titlePg/>
          <w:docGrid w:linePitch="312" w:charSpace="0"/>
        </w:sectPr>
      </w:pP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6797675</wp:posOffset>
                </wp:positionV>
                <wp:extent cx="2561590" cy="1404620"/>
                <wp:effectExtent l="0" t="0" r="0" b="127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15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</w:rPr>
                              <w:t>XXX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（校名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）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 XXX（队名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） 编制</w:t>
                            </w:r>
                          </w:p>
                          <w:p>
                            <w:pPr>
                              <w:jc w:val="right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YYYY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MM</w:t>
                            </w:r>
                            <w:r>
                              <w:rPr>
                                <w:rFonts w:ascii="微软雅黑" w:hAnsi="微软雅黑" w:eastAsia="微软雅黑"/>
                              </w:rPr>
                              <w:t>月 发布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97.6pt;margin-top:535.25pt;height:110.6pt;width:201.7pt;mso-wrap-distance-bottom:3.6pt;mso-wrap-distance-left:9pt;mso-wrap-distance-right:9pt;mso-wrap-distance-top:3.6pt;z-index:251660288;mso-width-relative:page;mso-height-relative:margin;mso-height-percent:200;" filled="f" stroked="f" coordsize="21600,21600" o:gfxdata="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Og+0JvaAAAADQEAAA8AAAAAAAAAAQAgAAAAIgAAAGRycy9kb3ducmV2LnhtbFBLAQIUABQA&#10;AAAIAIdO4kAaYReSJwIAACwEAAAOAAAAAAAAAAEAIAAAACkBAABkcnMvZTJvRG9jLnhtbFBLBQYA&#10;AAAABgAGAFkBAADC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righ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ascii="微软雅黑" w:hAnsi="微软雅黑" w:eastAsia="微软雅黑"/>
                        </w:rPr>
                        <w:t>XXX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（校名</w:t>
                      </w:r>
                      <w:r>
                        <w:rPr>
                          <w:rFonts w:ascii="微软雅黑" w:hAnsi="微软雅黑" w:eastAsia="微软雅黑"/>
                        </w:rPr>
                        <w:t>）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 XXX（队名</w:t>
                      </w:r>
                      <w:r>
                        <w:rPr>
                          <w:rFonts w:ascii="微软雅黑" w:hAnsi="微软雅黑" w:eastAsia="微软雅黑"/>
                        </w:rPr>
                        <w:t>） 编制</w:t>
                      </w:r>
                    </w:p>
                    <w:p>
                      <w:pPr>
                        <w:jc w:val="right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YYYY</w:t>
                      </w:r>
                      <w:r>
                        <w:rPr>
                          <w:rFonts w:ascii="微软雅黑" w:hAnsi="微软雅黑" w:eastAsia="微软雅黑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>MM</w:t>
                      </w:r>
                      <w:r>
                        <w:rPr>
                          <w:rFonts w:ascii="微软雅黑" w:hAnsi="微软雅黑" w:eastAsia="微软雅黑"/>
                        </w:rPr>
                        <w:t>月 发布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ASK   \* MERGEFORMAT </w:instrText>
      </w:r>
      <w:r>
        <w:rPr>
          <w:rFonts w:hint="eastAsia"/>
        </w:rPr>
        <w:fldChar w:fldCharType="end"/>
      </w:r>
    </w:p>
    <w:p>
      <w:pPr>
        <w:pStyle w:val="48"/>
      </w:pPr>
      <w:r>
        <w:rPr>
          <w:lang w:val="zh-CN"/>
        </w:rPr>
        <w:t>目录</w:t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rPr>
          <w:b w:val="0"/>
          <w:bCs w:val="0"/>
        </w:rPr>
        <w:fldChar w:fldCharType="begin"/>
      </w:r>
      <w:r>
        <w:instrText xml:space="preserve"> TOC \o "1-3" \h \z \u </w:instrText>
      </w:r>
      <w:r>
        <w:rPr>
          <w:b w:val="0"/>
          <w:bCs w:val="0"/>
        </w:rPr>
        <w:fldChar w:fldCharType="separate"/>
      </w:r>
      <w:r>
        <w:fldChar w:fldCharType="begin"/>
      </w:r>
      <w:r>
        <w:instrText xml:space="preserve"> HYPERLINK \l "_Toc109729267" </w:instrText>
      </w:r>
      <w:r>
        <w:fldChar w:fldCharType="separate"/>
      </w:r>
      <w:r>
        <w:rPr>
          <w:rStyle w:val="34"/>
        </w:rPr>
        <w:t>1. 规则技术点复盘</w:t>
      </w:r>
      <w:r>
        <w:tab/>
      </w:r>
      <w:r>
        <w:fldChar w:fldCharType="begin"/>
      </w:r>
      <w:r>
        <w:instrText xml:space="preserve"> PAGEREF _Toc109729267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"_Toc109729268" </w:instrText>
      </w:r>
      <w:r>
        <w:fldChar w:fldCharType="separate"/>
      </w:r>
      <w:r>
        <w:rPr>
          <w:rStyle w:val="34"/>
        </w:rPr>
        <w:t>1.1 规则技术点分析回顾</w:t>
      </w:r>
      <w:r>
        <w:tab/>
      </w:r>
      <w:r>
        <w:fldChar w:fldCharType="begin"/>
      </w:r>
      <w:r>
        <w:instrText xml:space="preserve"> PAGEREF _Toc109729268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"_Toc109729269" </w:instrText>
      </w:r>
      <w:r>
        <w:fldChar w:fldCharType="separate"/>
      </w:r>
      <w:r>
        <w:rPr>
          <w:rStyle w:val="34"/>
        </w:rPr>
        <w:t>1.2 实际实现技术点</w:t>
      </w:r>
      <w:r>
        <w:tab/>
      </w:r>
      <w:r>
        <w:fldChar w:fldCharType="begin"/>
      </w:r>
      <w:r>
        <w:instrText xml:space="preserve"> PAGEREF _Toc109729269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"_Toc109729270" </w:instrText>
      </w:r>
      <w:r>
        <w:fldChar w:fldCharType="separate"/>
      </w:r>
      <w:r>
        <w:rPr>
          <w:rStyle w:val="34"/>
        </w:rPr>
        <w:t>1.3 异同原因分析</w:t>
      </w:r>
      <w:r>
        <w:tab/>
      </w:r>
      <w:r>
        <w:fldChar w:fldCharType="begin"/>
      </w:r>
      <w:r>
        <w:instrText xml:space="preserve"> PAGEREF _Toc109729270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"_Toc109729271" </w:instrText>
      </w:r>
      <w:r>
        <w:fldChar w:fldCharType="separate"/>
      </w:r>
      <w:r>
        <w:rPr>
          <w:rStyle w:val="34"/>
        </w:rPr>
        <w:t>1.4 解决方法分析和经验总结</w:t>
      </w:r>
      <w:r>
        <w:tab/>
      </w:r>
      <w:r>
        <w:fldChar w:fldCharType="begin"/>
      </w:r>
      <w:r>
        <w:instrText xml:space="preserve"> PAGEREF _Toc109729271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"_Toc109729272" </w:instrText>
      </w:r>
      <w:r>
        <w:fldChar w:fldCharType="separate"/>
      </w:r>
      <w:r>
        <w:rPr>
          <w:rStyle w:val="34"/>
        </w:rPr>
        <w:t>2. 技术方案复盘</w:t>
      </w:r>
      <w:r>
        <w:tab/>
      </w:r>
      <w:r>
        <w:fldChar w:fldCharType="begin"/>
      </w:r>
      <w:r>
        <w:instrText xml:space="preserve"> PAGEREF _Toc109729272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"_Toc109729273" </w:instrText>
      </w:r>
      <w:r>
        <w:fldChar w:fldCharType="separate"/>
      </w:r>
      <w:r>
        <w:rPr>
          <w:rStyle w:val="34"/>
        </w:rPr>
        <w:t>2.1 机械结构方案</w:t>
      </w:r>
      <w:r>
        <w:tab/>
      </w:r>
      <w:r>
        <w:fldChar w:fldCharType="begin"/>
      </w:r>
      <w:r>
        <w:instrText xml:space="preserve"> PAGEREF _Toc109729273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"_Toc109729274" </w:instrText>
      </w:r>
      <w:r>
        <w:fldChar w:fldCharType="separate"/>
      </w:r>
      <w:r>
        <w:rPr>
          <w:rStyle w:val="34"/>
        </w:rPr>
        <w:t>2.2 硬件方案</w:t>
      </w:r>
      <w:r>
        <w:tab/>
      </w:r>
      <w:r>
        <w:fldChar w:fldCharType="begin"/>
      </w:r>
      <w:r>
        <w:instrText xml:space="preserve"> PAGEREF _Toc109729274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"_Toc109729275" </w:instrText>
      </w:r>
      <w:r>
        <w:fldChar w:fldCharType="separate"/>
      </w:r>
      <w:r>
        <w:rPr>
          <w:rStyle w:val="34"/>
        </w:rPr>
        <w:t>2.3 软件方案</w:t>
      </w:r>
      <w:r>
        <w:tab/>
      </w:r>
      <w:r>
        <w:fldChar w:fldCharType="begin"/>
      </w:r>
      <w:r>
        <w:instrText xml:space="preserve"> PAGEREF _Toc109729275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"_Toc109729276" </w:instrText>
      </w:r>
      <w:r>
        <w:fldChar w:fldCharType="separate"/>
      </w:r>
      <w:r>
        <w:rPr>
          <w:rStyle w:val="34"/>
        </w:rPr>
        <w:t>2.4 算法方案</w:t>
      </w:r>
      <w:r>
        <w:tab/>
      </w:r>
      <w:r>
        <w:fldChar w:fldCharType="begin"/>
      </w:r>
      <w:r>
        <w:instrText xml:space="preserve"> PAGEREF _Toc109729276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9628"/>
        </w:tabs>
        <w:ind w:left="210"/>
        <w:rPr>
          <w:rFonts w:asciiTheme="minorHAnsi" w:hAnsiTheme="minorHAnsi" w:eastAsiaTheme="minorEastAsia" w:cstheme="minorBidi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"_Toc109729277" </w:instrText>
      </w:r>
      <w:r>
        <w:fldChar w:fldCharType="separate"/>
      </w:r>
      <w:r>
        <w:rPr>
          <w:rStyle w:val="34"/>
        </w:rPr>
        <w:t>2.5 测试方案</w:t>
      </w:r>
      <w:r>
        <w:tab/>
      </w:r>
      <w:r>
        <w:fldChar w:fldCharType="begin"/>
      </w:r>
      <w:r>
        <w:instrText xml:space="preserve"> PAGEREF _Toc109729277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"_Toc109729278" </w:instrText>
      </w:r>
      <w:r>
        <w:fldChar w:fldCharType="separate"/>
      </w:r>
      <w:r>
        <w:rPr>
          <w:rStyle w:val="34"/>
        </w:rPr>
        <w:t>3.</w:t>
      </w:r>
      <w:r>
        <w:rPr>
          <w:rStyle w:val="34"/>
          <w:rFonts w:ascii="宋体" w:hAnsi="宋体"/>
        </w:rPr>
        <w:t xml:space="preserve"> 项目进度复盘</w:t>
      </w:r>
      <w:r>
        <w:tab/>
      </w:r>
      <w:r>
        <w:fldChar w:fldCharType="begin"/>
      </w:r>
      <w:r>
        <w:instrText xml:space="preserve"> PAGEREF _Toc109729278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fldChar w:fldCharType="begin"/>
      </w:r>
      <w:r>
        <w:instrText xml:space="preserve"> HYPERLINK \l "_Toc109729279" </w:instrText>
      </w:r>
      <w:r>
        <w:fldChar w:fldCharType="separate"/>
      </w:r>
      <w:r>
        <w:rPr>
          <w:rStyle w:val="34"/>
        </w:rPr>
        <w:t>4.</w:t>
      </w:r>
      <w:r>
        <w:rPr>
          <w:rStyle w:val="34"/>
          <w:rFonts w:ascii="宋体" w:hAnsi="宋体"/>
        </w:rPr>
        <w:t xml:space="preserve"> 赛季人力安排复盘</w:t>
      </w:r>
      <w:r>
        <w:tab/>
      </w:r>
      <w:r>
        <w:fldChar w:fldCharType="begin"/>
      </w:r>
      <w:r>
        <w:instrText xml:space="preserve"> PAGEREF _Toc109729279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fldChar w:fldCharType="begin"/>
      </w:r>
      <w:r>
        <w:instrText xml:space="preserve"> HYPERLINK \l "_Toc109729280" </w:instrText>
      </w:r>
      <w:r>
        <w:fldChar w:fldCharType="separate"/>
      </w:r>
      <w:r>
        <w:rPr>
          <w:rStyle w:val="34"/>
        </w:rPr>
        <w:t>5.</w:t>
      </w:r>
      <w:r>
        <w:rPr>
          <w:rStyle w:val="34"/>
          <w:rFonts w:ascii="宋体" w:hAnsi="宋体"/>
        </w:rPr>
        <w:t xml:space="preserve"> 预算复盘</w:t>
      </w:r>
      <w:r>
        <w:tab/>
      </w:r>
      <w:r>
        <w:fldChar w:fldCharType="begin"/>
      </w:r>
      <w:r>
        <w:instrText xml:space="preserve"> PAGEREF _Toc109729280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fldChar w:fldCharType="begin"/>
      </w:r>
      <w:r>
        <w:instrText xml:space="preserve"> HYPERLINK \l "_Toc109729281" </w:instrText>
      </w:r>
      <w:r>
        <w:fldChar w:fldCharType="separate"/>
      </w:r>
      <w:r>
        <w:rPr>
          <w:rStyle w:val="34"/>
        </w:rPr>
        <w:t>6. 技术方案参考文献</w:t>
      </w:r>
      <w:r>
        <w:tab/>
      </w:r>
      <w:r>
        <w:fldChar w:fldCharType="begin"/>
      </w:r>
      <w:r>
        <w:instrText xml:space="preserve"> PAGEREF _Toc109729281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628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Cs w:val="22"/>
        </w:rPr>
      </w:pPr>
      <w:r>
        <w:fldChar w:fldCharType="begin"/>
      </w:r>
      <w:r>
        <w:instrText xml:space="preserve"> HYPERLINK \l "_Toc109729282" </w:instrText>
      </w:r>
      <w:r>
        <w:fldChar w:fldCharType="separate"/>
      </w:r>
      <w:r>
        <w:rPr>
          <w:rStyle w:val="34"/>
        </w:rPr>
        <w:t>附录 学术创新成果</w:t>
      </w:r>
      <w:r>
        <w:tab/>
      </w:r>
      <w:r>
        <w:fldChar w:fldCharType="begin"/>
      </w:r>
      <w:r>
        <w:instrText xml:space="preserve"> PAGEREF _Toc109729282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pStyle w:val="2"/>
        <w:numPr>
          <w:ilvl w:val="0"/>
          <w:numId w:val="17"/>
        </w:numPr>
      </w:pPr>
      <w:bookmarkStart w:id="0" w:name="_Toc109729267"/>
      <w:bookmarkStart w:id="1" w:name="_Ref279651580"/>
      <w:bookmarkStart w:id="2" w:name="_Ref283038564"/>
      <w:bookmarkStart w:id="3" w:name="_Toc282432868"/>
      <w:bookmarkStart w:id="4" w:name="_Ref279651590"/>
      <w:r>
        <w:rPr>
          <w:rFonts w:hint="eastAsia"/>
        </w:rPr>
        <w:t>规则技术点</w:t>
      </w:r>
      <w:commentRangeStart w:id="1"/>
      <w:r>
        <w:rPr>
          <w:rFonts w:hint="eastAsia"/>
        </w:rPr>
        <w:t>复盘</w:t>
      </w:r>
      <w:commentRangeEnd w:id="1"/>
      <w:r>
        <w:rPr>
          <w:rStyle w:val="35"/>
          <w:b w:val="0"/>
          <w:bCs w:val="0"/>
          <w:color w:val="000000"/>
          <w:kern w:val="0"/>
        </w:rPr>
        <w:commentReference w:id="1"/>
      </w:r>
      <w:bookmarkEnd w:id="0"/>
    </w:p>
    <w:p>
      <w:pPr>
        <w:rPr>
          <w:rFonts w:hint="eastAsia"/>
        </w:rPr>
      </w:pPr>
      <w:r>
        <w:rPr>
          <w:rFonts w:hint="eastAsia"/>
        </w:rPr>
        <w:t>填写这里</w:t>
      </w:r>
    </w:p>
    <w:p>
      <w:pPr>
        <w:pStyle w:val="3"/>
      </w:pPr>
      <w:bookmarkStart w:id="5" w:name="_Toc109729268"/>
      <w:r>
        <w:rPr>
          <w:rFonts w:hint="eastAsia"/>
        </w:rPr>
        <w:t>规则技术点分析回顾</w:t>
      </w:r>
      <w:bookmarkEnd w:id="5"/>
    </w:p>
    <w:p>
      <w:pPr>
        <w:rPr>
          <w:rFonts w:hint="eastAsia"/>
        </w:rPr>
      </w:pPr>
      <w:r>
        <w:rPr>
          <w:rFonts w:hint="eastAsia"/>
        </w:rPr>
        <w:t>填写这里</w:t>
      </w:r>
    </w:p>
    <w:p>
      <w:pPr>
        <w:pStyle w:val="3"/>
      </w:pPr>
      <w:bookmarkStart w:id="6" w:name="_Toc109729269"/>
      <w:r>
        <w:rPr>
          <w:rFonts w:hint="eastAsia"/>
        </w:rPr>
        <w:t>实际实现技术点</w:t>
      </w:r>
      <w:bookmarkEnd w:id="6"/>
    </w:p>
    <w:p>
      <w:pPr>
        <w:rPr>
          <w:rFonts w:hint="eastAsia"/>
        </w:rPr>
      </w:pPr>
      <w:r>
        <w:rPr>
          <w:rFonts w:hint="eastAsia"/>
        </w:rPr>
        <w:t>填写这里</w:t>
      </w:r>
    </w:p>
    <w:p>
      <w:pPr>
        <w:pStyle w:val="3"/>
      </w:pPr>
      <w:bookmarkStart w:id="7" w:name="_Toc109729270"/>
      <w:r>
        <w:rPr>
          <w:rFonts w:hint="eastAsia"/>
        </w:rPr>
        <w:t>异同原因分析</w:t>
      </w:r>
      <w:bookmarkEnd w:id="7"/>
    </w:p>
    <w:p>
      <w:pPr>
        <w:rPr>
          <w:rFonts w:hint="eastAsia"/>
        </w:rPr>
      </w:pPr>
      <w:r>
        <w:rPr>
          <w:rFonts w:hint="eastAsia"/>
        </w:rPr>
        <w:t>填写这里</w:t>
      </w:r>
    </w:p>
    <w:p>
      <w:pPr>
        <w:pStyle w:val="3"/>
      </w:pPr>
      <w:bookmarkStart w:id="8" w:name="_Toc109729271"/>
      <w:r>
        <w:rPr>
          <w:rFonts w:hint="eastAsia"/>
        </w:rPr>
        <w:t>解决方法分析和经验总结</w:t>
      </w:r>
      <w:bookmarkEnd w:id="8"/>
    </w:p>
    <w:p>
      <w:pPr>
        <w:rPr>
          <w:rFonts w:hint="eastAsia"/>
        </w:rPr>
      </w:pPr>
      <w:r>
        <w:rPr>
          <w:rFonts w:hint="eastAsia"/>
        </w:rPr>
        <w:t>填写这里</w:t>
      </w:r>
    </w:p>
    <w:p>
      <w:pPr>
        <w:pStyle w:val="2"/>
      </w:pPr>
      <w:bookmarkStart w:id="9" w:name="_Toc109729272"/>
      <w:r>
        <w:rPr>
          <w:rFonts w:hint="eastAsia"/>
        </w:rPr>
        <w:t>技术方案复盘</w:t>
      </w:r>
      <w:bookmarkEnd w:id="9"/>
    </w:p>
    <w:p>
      <w:pPr>
        <w:pStyle w:val="3"/>
      </w:pPr>
      <w:commentRangeStart w:id="2"/>
      <w:bookmarkStart w:id="10" w:name="_Toc109729273"/>
      <w:r>
        <w:rPr>
          <w:rFonts w:hint="eastAsia"/>
        </w:rPr>
        <w:t>机械结构方案</w:t>
      </w:r>
      <w:commentRangeEnd w:id="2"/>
      <w:r>
        <w:rPr>
          <w:rStyle w:val="35"/>
          <w:b w:val="0"/>
          <w:bCs w:val="0"/>
          <w:color w:val="000000"/>
        </w:rPr>
        <w:commentReference w:id="2"/>
      </w:r>
      <w:bookmarkEnd w:id="10"/>
    </w:p>
    <w:p>
      <w:r>
        <w:t>填写</w:t>
      </w:r>
      <w:r>
        <w:rPr>
          <w:rFonts w:hint="eastAsia"/>
        </w:rPr>
        <w:t>这里</w:t>
      </w:r>
    </w:p>
    <w:p>
      <w:pPr>
        <w:pStyle w:val="3"/>
      </w:pPr>
      <w:bookmarkStart w:id="11" w:name="_Toc109729274"/>
      <w:commentRangeStart w:id="3"/>
      <w:r>
        <w:rPr>
          <w:rFonts w:hint="eastAsia"/>
        </w:rPr>
        <w:t>硬件方案</w:t>
      </w:r>
      <w:commentRangeEnd w:id="3"/>
      <w:r>
        <w:rPr>
          <w:rStyle w:val="35"/>
          <w:b w:val="0"/>
          <w:bCs w:val="0"/>
          <w:color w:val="000000"/>
        </w:rPr>
        <w:commentReference w:id="3"/>
      </w:r>
      <w:bookmarkEnd w:id="11"/>
    </w:p>
    <w:p>
      <w:r>
        <w:rPr>
          <w:rFonts w:hint="eastAsia"/>
        </w:rPr>
        <w:t>填写这里</w:t>
      </w:r>
    </w:p>
    <w:p>
      <w:pPr>
        <w:pStyle w:val="3"/>
      </w:pPr>
      <w:bookmarkStart w:id="12" w:name="_Toc109729275"/>
      <w:commentRangeStart w:id="4"/>
      <w:r>
        <w:rPr>
          <w:rFonts w:hint="eastAsia"/>
        </w:rPr>
        <w:t>软件方案</w:t>
      </w:r>
      <w:commentRangeEnd w:id="4"/>
      <w:r>
        <w:rPr>
          <w:rStyle w:val="35"/>
          <w:b w:val="0"/>
          <w:bCs w:val="0"/>
          <w:color w:val="000000"/>
        </w:rPr>
        <w:commentReference w:id="4"/>
      </w:r>
      <w:bookmarkEnd w:id="12"/>
    </w:p>
    <w:p>
      <w:r>
        <w:rPr>
          <w:rFonts w:hint="eastAsia"/>
        </w:rPr>
        <w:t>填写这里</w:t>
      </w:r>
    </w:p>
    <w:p>
      <w:pPr>
        <w:pStyle w:val="3"/>
        <w:rPr>
          <w:rFonts w:hint="default" w:eastAsia="宋体"/>
          <w:lang w:val="en-US" w:eastAsia="zh-CN"/>
        </w:rPr>
      </w:pPr>
      <w:bookmarkStart w:id="13" w:name="_Toc109729276"/>
      <w:commentRangeStart w:id="5"/>
      <w:r>
        <w:rPr>
          <w:rFonts w:hint="eastAsia"/>
        </w:rPr>
        <w:t>算法方案</w:t>
      </w:r>
      <w:commentRangeEnd w:id="5"/>
      <w:r>
        <w:rPr>
          <w:rStyle w:val="35"/>
          <w:b w:val="0"/>
          <w:bCs w:val="0"/>
          <w:color w:val="000000"/>
        </w:rPr>
        <w:commentReference w:id="5"/>
      </w:r>
      <w:bookmarkEnd w:id="13"/>
    </w:p>
    <w:p>
      <w:pPr>
        <w:rPr>
          <w:rFonts w:hint="default" w:ascii="宋体" w:hAnsi="宋体"/>
          <w:sz w:val="24"/>
          <w:szCs w:val="22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  <w:t>2.4.1 整体架构</w:t>
      </w:r>
    </w:p>
    <w:p>
      <w:pPr>
        <w:rPr>
          <w:rFonts w:ascii="Times New Roman" w:hAnsi="Times New Roman" w:cs="Times New Roman"/>
          <w:sz w:val="24"/>
          <w:szCs w:val="22"/>
        </w:rPr>
      </w:pPr>
      <w:r>
        <w:rPr>
          <w:rFonts w:hint="eastAsia" w:ascii="宋体" w:hAnsi="宋体"/>
          <w:sz w:val="24"/>
          <w:szCs w:val="22"/>
        </w:rPr>
        <w:t>整个算法流程主要分为三个部分,</w:t>
      </w:r>
      <w:r>
        <w:rPr>
          <w:rFonts w:ascii="Times New Roman" w:hAnsi="Times New Roman" w:cs="Times New Roman"/>
          <w:sz w:val="24"/>
          <w:szCs w:val="22"/>
        </w:rPr>
        <w:t xml:space="preserve"> sensor, detect</w:t>
      </w:r>
      <w:r>
        <w:rPr>
          <w:rFonts w:hint="eastAsia" w:ascii="宋体" w:hAnsi="宋体"/>
          <w:sz w:val="24"/>
          <w:szCs w:val="22"/>
        </w:rPr>
        <w:t>和</w:t>
      </w:r>
      <w:r>
        <w:rPr>
          <w:rFonts w:ascii="Times New Roman" w:hAnsi="Times New Roman" w:cs="Times New Roman"/>
          <w:sz w:val="24"/>
          <w:szCs w:val="22"/>
        </w:rPr>
        <w:t>predict</w:t>
      </w:r>
    </w:p>
    <w:p>
      <w:pPr>
        <w:pStyle w:val="36"/>
        <w:numPr>
          <w:ilvl w:val="0"/>
          <w:numId w:val="18"/>
        </w:numPr>
        <w:spacing w:before="0" w:after="0" w:line="240" w:lineRule="auto"/>
        <w:ind w:firstLineChars="0"/>
        <w:textAlignment w:val="auto"/>
        <w:rPr>
          <w:rFonts w:ascii="宋体" w:hAnsi="宋体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Sensor</w:t>
      </w:r>
      <w:r>
        <w:rPr>
          <w:rFonts w:hint="eastAsia" w:ascii="宋体" w:hAnsi="宋体"/>
          <w:sz w:val="24"/>
          <w:szCs w:val="22"/>
        </w:rPr>
        <w:t>主要处理传感器的数据</w:t>
      </w:r>
    </w:p>
    <w:p>
      <w:pPr>
        <w:pStyle w:val="36"/>
        <w:numPr>
          <w:ilvl w:val="0"/>
          <w:numId w:val="18"/>
        </w:numPr>
        <w:spacing w:before="0" w:after="0" w:line="240" w:lineRule="auto"/>
        <w:ind w:firstLineChars="0"/>
        <w:textAlignment w:val="auto"/>
        <w:rPr>
          <w:rFonts w:ascii="宋体" w:hAnsi="宋体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Detect</w:t>
      </w:r>
      <w:r>
        <w:rPr>
          <w:rFonts w:hint="eastAsia" w:ascii="宋体" w:hAnsi="宋体"/>
          <w:sz w:val="24"/>
          <w:szCs w:val="22"/>
        </w:rPr>
        <w:t>负责识别装甲板</w:t>
      </w:r>
    </w:p>
    <w:p>
      <w:pPr>
        <w:pStyle w:val="36"/>
        <w:numPr>
          <w:ilvl w:val="0"/>
          <w:numId w:val="18"/>
        </w:numPr>
        <w:spacing w:before="0" w:after="0" w:line="240" w:lineRule="auto"/>
        <w:ind w:firstLineChars="0"/>
        <w:textAlignment w:val="auto"/>
        <w:rPr>
          <w:rFonts w:ascii="宋体" w:hAnsi="宋体"/>
          <w:sz w:val="24"/>
          <w:szCs w:val="22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160655</wp:posOffset>
            </wp:positionH>
            <wp:positionV relativeFrom="paragraph">
              <wp:posOffset>289560</wp:posOffset>
            </wp:positionV>
            <wp:extent cx="2867025" cy="6867525"/>
            <wp:effectExtent l="0" t="0" r="6350" b="6350"/>
            <wp:wrapTopAndBottom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2"/>
        </w:rPr>
        <w:t>Predict</w:t>
      </w:r>
      <w:r>
        <w:rPr>
          <w:rFonts w:hint="eastAsia" w:ascii="宋体" w:hAnsi="宋体"/>
          <w:sz w:val="24"/>
          <w:szCs w:val="22"/>
        </w:rPr>
        <w:t>进行解算,</w:t>
      </w:r>
      <w:r>
        <w:rPr>
          <w:rFonts w:ascii="宋体" w:hAnsi="宋体"/>
          <w:sz w:val="24"/>
          <w:szCs w:val="22"/>
        </w:rPr>
        <w:t xml:space="preserve"> </w:t>
      </w:r>
      <w:r>
        <w:rPr>
          <w:rFonts w:hint="eastAsia" w:ascii="宋体" w:hAnsi="宋体"/>
          <w:sz w:val="24"/>
          <w:szCs w:val="22"/>
        </w:rPr>
        <w:t>预测以及弹道计算等后处理步骤</w:t>
      </w:r>
    </w:p>
    <w:p>
      <w:pPr>
        <w:pStyle w:val="36"/>
        <w:numPr>
          <w:ilvl w:val="0"/>
          <w:numId w:val="0"/>
        </w:numPr>
        <w:spacing w:before="0" w:after="0" w:line="240" w:lineRule="auto"/>
        <w:ind w:leftChars="0"/>
        <w:textAlignment w:val="auto"/>
        <w:rPr>
          <w:rFonts w:ascii="宋体" w:hAnsi="宋体"/>
          <w:sz w:val="24"/>
          <w:szCs w:val="22"/>
        </w:rPr>
      </w:pPr>
    </w:p>
    <w:p>
      <w:pPr>
        <w:pStyle w:val="36"/>
        <w:numPr>
          <w:ilvl w:val="0"/>
          <w:numId w:val="0"/>
        </w:numPr>
        <w:spacing w:before="0" w:after="0" w:line="240" w:lineRule="auto"/>
        <w:ind w:leftChars="0"/>
        <w:textAlignment w:val="auto"/>
        <w:rPr>
          <w:rFonts w:ascii="宋体" w:hAnsi="宋体"/>
          <w:sz w:val="24"/>
          <w:szCs w:val="22"/>
        </w:rPr>
      </w:pPr>
    </w:p>
    <w:p>
      <w:pPr>
        <w:pStyle w:val="36"/>
        <w:numPr>
          <w:ilvl w:val="0"/>
          <w:numId w:val="0"/>
        </w:numPr>
        <w:spacing w:before="0" w:after="0" w:line="240" w:lineRule="auto"/>
        <w:ind w:leftChars="0"/>
        <w:textAlignment w:val="auto"/>
        <w:rPr>
          <w:rFonts w:ascii="宋体" w:hAnsi="宋体"/>
          <w:sz w:val="24"/>
          <w:szCs w:val="22"/>
        </w:rPr>
      </w:pPr>
    </w:p>
    <w:p>
      <w:pP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</w:pPr>
      <w: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  <w:t>2.4.2 多线程并发库</w:t>
      </w:r>
    </w:p>
    <w:p>
      <w:pPr>
        <w:rPr>
          <w:sz w:val="24"/>
          <w:szCs w:val="22"/>
        </w:rPr>
      </w:pPr>
    </w:p>
    <w:p>
      <w:pPr>
        <w:rPr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简要介绍:</w:t>
      </w:r>
      <w:r>
        <w:rPr>
          <w:rFonts w:hint="eastAsia"/>
          <w:sz w:val="24"/>
          <w:szCs w:val="22"/>
        </w:rPr>
        <w:t xml:space="preserve"> 采用ROS中消息模型的思想, 实现了Publisher/Subscriber信息模型, 用于各个模块之间的管道通信, 并且经过包装, 使得调用十分简便, 且线程锁的加入也使整个并发过程具有良好的线程安全性, 可以从容处理各个模块之间来回传输的数据</w:t>
      </w:r>
    </w:p>
    <w:p>
      <w:pPr>
        <w:rPr>
          <w:sz w:val="24"/>
          <w:szCs w:val="22"/>
        </w:rPr>
      </w:pPr>
    </w:p>
    <w:p>
      <w:pPr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 xml:space="preserve">原理解释: 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摘要: 采用了STL中的队列std::queue&lt;T&gt;实现了核心的信息存储, 以字符串作为每个收发管道的唯一标识符(以哈希表保存), 从Publisher中通过push(const T&amp;)方法传入数据, 然后在需要数据的地方声明具有相同标识符的Subscriber并调用pop()方法获取数据</w:t>
      </w:r>
    </w:p>
    <w:p>
      <w:pPr>
        <w:rPr>
          <w:sz w:val="24"/>
          <w:szCs w:val="22"/>
        </w:rPr>
      </w:pPr>
    </w:p>
    <w:p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 xml:space="preserve">详细描述: 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</w:t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创建管道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当使用构造函数Publisher&lt;T&gt;(const string&amp;)或Subscriber&lt;T&gt;(const string&amp;)时, 查找静态的无序表(unordered_map&lt;string, weak_ptr&gt;), 若没有结果, 则创建强指针然后返回(指针指向的类型是一个辅助类ObjManager)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</w:t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绑定到管道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与上一条情况相同, 但是如果此时在表中查找到已经存在的管道, 则直接将弱指针转换为强指针, 然后获得该管道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</w:t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发布信息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Publisher::push方法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如果管道不为空, 使用unique_lock锁住, 然后将信息写入管道, 完成之后唤醒其他的锁(在Subscriber里面的condition_variable)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</w:t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获取信息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Subscriber::pop方法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使用condition_variable等待队列不为空, 收到唤醒之后使用std::queue::pop()获取队列的首元素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</w:t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析构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使用了智能指针中强指针和弱指针并用的方式, 在记录进哈希表中时保存弱指针, 而建立起与管道连接时使用的是强指针, 可以既保留哈希表中对应的地址, 又可以保证析构时所有的队列都能够成功释放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清空时会自动销毁队列中的元素</w:t>
      </w:r>
    </w:p>
    <w:p>
      <w:pPr>
        <w:rPr>
          <w:sz w:val="24"/>
          <w:szCs w:val="22"/>
        </w:rPr>
      </w:pPr>
    </w:p>
    <w:p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使用示例:</w:t>
      </w:r>
    </w:p>
    <w:p>
      <w:pPr>
        <w:rPr>
          <w:sz w:val="24"/>
          <w:szCs w:val="22"/>
        </w:rPr>
      </w:pPr>
    </w:p>
    <w:p>
      <w:pPr>
        <w:rPr>
          <w:sz w:val="24"/>
          <w:szCs w:val="22"/>
        </w:rPr>
      </w:pPr>
      <w:r>
        <w:rPr>
          <w:sz w:val="24"/>
          <w:szCs w:val="22"/>
        </w:rPr>
        <w:t>// in the first part...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Publisher&lt;std::string&gt; pub(“sensor_data”);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pub.push(“hello”);</w:t>
      </w:r>
    </w:p>
    <w:p>
      <w:pPr>
        <w:rPr>
          <w:sz w:val="24"/>
          <w:szCs w:val="22"/>
        </w:rPr>
      </w:pPr>
    </w:p>
    <w:p>
      <w:pPr>
        <w:rPr>
          <w:sz w:val="24"/>
          <w:szCs w:val="22"/>
        </w:rPr>
      </w:pPr>
      <w:r>
        <w:rPr>
          <w:sz w:val="24"/>
          <w:szCs w:val="22"/>
        </w:rPr>
        <w:t>//in the other part...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Subscriber&lt;std::string&gt; sub(“sensor_data”);</w:t>
      </w:r>
    </w:p>
    <w:p>
      <w:pPr>
        <w:rPr>
          <w:sz w:val="24"/>
          <w:szCs w:val="22"/>
        </w:rPr>
      </w:pPr>
      <w:r>
        <w:rPr>
          <w:sz w:val="24"/>
          <w:szCs w:val="22"/>
        </w:rPr>
        <w:t>assert(“hello”, sub.pop());</w:t>
      </w:r>
    </w:p>
    <w:p>
      <w:pPr>
        <w:rPr>
          <w:sz w:val="24"/>
          <w:szCs w:val="22"/>
        </w:rPr>
      </w:pPr>
    </w:p>
    <w:p>
      <w:pPr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优点: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ab/>
      </w:r>
      <w:r>
        <w:rPr>
          <w:rFonts w:hint="eastAsia"/>
          <w:sz w:val="24"/>
          <w:szCs w:val="22"/>
        </w:rPr>
        <w:t>使用简单, 无需初始化即可使用, 语法也易于理解, 并且具有可靠的并发能力, 可以在多个线程中互相通讯, 而且也可以实现多个发布多个订阅</w:t>
      </w:r>
    </w:p>
    <w:p>
      <w:pPr>
        <w:rPr>
          <w:sz w:val="24"/>
          <w:szCs w:val="22"/>
        </w:rPr>
      </w:pPr>
    </w:p>
    <w:p>
      <w:pPr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缺点: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ab/>
      </w:r>
      <w:r>
        <w:rPr>
          <w:rFonts w:hint="eastAsia"/>
          <w:sz w:val="24"/>
          <w:szCs w:val="22"/>
        </w:rPr>
        <w:t>Publisher必须在另一边Subscriber开始进行pop()之前声明, 对于采用主函数中开启多线程的操作会导致捕捉管道失败, 所以需要提前在开启其他线程之前开启发布器的线程</w:t>
      </w: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ab/>
      </w:r>
      <w:r>
        <w:rPr>
          <w:rFonts w:hint="eastAsia"/>
          <w:sz w:val="24"/>
          <w:szCs w:val="22"/>
        </w:rPr>
        <w:t>此外, 由于从内部取数据是move操作, 所以数据只能在进程间拿取一次, 对于需要多方接收统一数据的场景(比如赛场内录)就会需要再次发送，较为麻烦。</w:t>
      </w:r>
    </w:p>
    <w:p>
      <w:pPr>
        <w:rPr>
          <w:sz w:val="24"/>
          <w:szCs w:val="22"/>
        </w:rPr>
      </w:pPr>
    </w:p>
    <w:p>
      <w:pPr>
        <w:pStyle w:val="36"/>
        <w:numPr>
          <w:numId w:val="0"/>
        </w:numPr>
        <w:spacing w:before="0" w:after="0" w:line="240" w:lineRule="auto"/>
        <w:ind w:leftChars="0"/>
        <w:textAlignment w:val="auto"/>
        <w:rPr>
          <w:rFonts w:hint="default"/>
          <w:sz w:val="24"/>
          <w:szCs w:val="22"/>
          <w:lang w:val="en-US"/>
        </w:rPr>
      </w:pPr>
      <w: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  <w:t>2.4.3弹道模型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  <w:lang w:val="en-US" w:eastAsia="zh-CN"/>
        </w:rPr>
        <w:t>为了让后续的能量机关自动发射时机解算更加精确，我们采用了带空气阻力的弹道模型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  <w:lang w:val="en-US" w:eastAsia="zh-CN"/>
        </w:rPr>
        <w:t>推导过程：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sz w:val="21"/>
          <w:szCs w:val="20"/>
        </w:rPr>
        <w:drawing>
          <wp:inline distT="0" distB="0" distL="114300" distR="114300">
            <wp:extent cx="1545590" cy="909955"/>
            <wp:effectExtent l="0" t="0" r="10160" b="1079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sz w:val="21"/>
          <w:szCs w:val="20"/>
        </w:rPr>
        <w:drawing>
          <wp:inline distT="0" distB="0" distL="114300" distR="114300">
            <wp:extent cx="1625600" cy="758190"/>
            <wp:effectExtent l="0" t="0" r="9525" b="381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  <w:lang w:val="en-US" w:eastAsia="zh-CN"/>
        </w:rPr>
        <w:t>微分方程初始条件：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sz w:val="21"/>
          <w:szCs w:val="20"/>
        </w:rPr>
        <w:drawing>
          <wp:inline distT="0" distB="0" distL="114300" distR="114300">
            <wp:extent cx="1792605" cy="271145"/>
            <wp:effectExtent l="0" t="0" r="1270" b="14605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  <w:lang w:val="en-US" w:eastAsia="zh-CN"/>
        </w:rPr>
        <w:t>解出初速度的x，y分量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sz w:val="21"/>
          <w:szCs w:val="20"/>
        </w:rPr>
        <w:drawing>
          <wp:inline distT="0" distB="0" distL="114300" distR="114300">
            <wp:extent cx="2047875" cy="633730"/>
            <wp:effectExtent l="0" t="0" r="0" b="127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  <w:lang w:val="en-US" w:eastAsia="zh-CN"/>
        </w:rPr>
        <w:t>再通过位移与速度的微分关系</w:t>
      </w:r>
      <w:r>
        <w:rPr>
          <w:sz w:val="21"/>
          <w:szCs w:val="20"/>
        </w:rPr>
        <w:drawing>
          <wp:inline distT="0" distB="0" distL="114300" distR="114300">
            <wp:extent cx="1423035" cy="263525"/>
            <wp:effectExtent l="0" t="0" r="5715" b="635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32"/>
          <w:szCs w:val="28"/>
        </w:rPr>
      </w:pPr>
      <w:r>
        <w:rPr>
          <w:rFonts w:hint="eastAsia"/>
          <w:sz w:val="24"/>
          <w:szCs w:val="22"/>
          <w:lang w:val="en-US" w:eastAsia="zh-CN"/>
        </w:rPr>
        <w:t>解出位移x，y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32"/>
          <w:szCs w:val="28"/>
        </w:rPr>
      </w:pPr>
      <w:r>
        <w:rPr>
          <w:sz w:val="24"/>
          <w:szCs w:val="22"/>
        </w:rPr>
        <w:drawing>
          <wp:inline distT="0" distB="0" distL="114300" distR="114300">
            <wp:extent cx="2673985" cy="823595"/>
            <wp:effectExtent l="0" t="0" r="8890" b="1905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32"/>
          <w:szCs w:val="28"/>
        </w:rPr>
      </w:pPr>
      <w:r>
        <w:rPr>
          <w:rFonts w:hint="eastAsia"/>
          <w:sz w:val="24"/>
          <w:szCs w:val="22"/>
          <w:lang w:val="en-US" w:eastAsia="zh-CN"/>
        </w:rPr>
        <w:t>最后联立获得轨迹方程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32"/>
          <w:szCs w:val="28"/>
        </w:rPr>
      </w:pPr>
      <w:r>
        <w:rPr>
          <w:sz w:val="24"/>
          <w:szCs w:val="22"/>
        </w:rPr>
        <w:drawing>
          <wp:inline distT="0" distB="0" distL="114300" distR="114300">
            <wp:extent cx="2685415" cy="402590"/>
            <wp:effectExtent l="0" t="0" r="13335" b="1016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32"/>
          <w:szCs w:val="28"/>
        </w:rPr>
      </w:pPr>
      <w:r>
        <w:rPr>
          <w:rFonts w:hint="eastAsia"/>
          <w:sz w:val="24"/>
          <w:szCs w:val="22"/>
          <w:lang w:val="en-US" w:eastAsia="zh-CN"/>
        </w:rPr>
        <w:t>考虑到通过确定的x,y来计算t与α会涉及到多次迭代，降低程序效率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32"/>
          <w:szCs w:val="28"/>
        </w:rPr>
      </w:pPr>
      <w:r>
        <w:rPr>
          <w:rFonts w:hint="eastAsia"/>
          <w:sz w:val="24"/>
          <w:szCs w:val="22"/>
          <w:lang w:val="en-US" w:eastAsia="zh-CN"/>
        </w:rPr>
        <w:t>我们在代码中通过枚举枪口抬起角度α与某范围的x计算y和子弹飞行时间t</w:t>
      </w:r>
    </w:p>
    <w:p>
      <w:pPr>
        <w:pStyle w:val="36"/>
        <w:numPr>
          <w:ilvl w:val="0"/>
          <w:numId w:val="19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  <w:lang w:val="en-US" w:eastAsia="zh-CN"/>
        </w:rPr>
        <w:t>计算出多条弹道轨迹后将α和t保存为一张二维表，考虑到弹道轨迹之间可能存在无法覆盖的空间，我们在两根弹道相邻轨迹之间的进行了二维线性插值，并且在查询弹道表的过程中也使用了二维线性插值。</w:t>
      </w:r>
    </w:p>
    <w:p>
      <w:pPr>
        <w:tabs>
          <w:tab w:val="left" w:pos="2247"/>
        </w:tabs>
        <w:spacing w:before="0" w:after="0" w:line="240" w:lineRule="auto"/>
        <w:textAlignment w:val="auto"/>
        <w:rPr>
          <w:rFonts w:hint="eastAsia"/>
          <w:sz w:val="24"/>
          <w:szCs w:val="22"/>
          <w:lang w:eastAsia="zh-CN"/>
        </w:rPr>
      </w:pPr>
      <w:r>
        <w:rPr>
          <w:rFonts w:hint="eastAsia"/>
          <w:sz w:val="24"/>
          <w:szCs w:val="22"/>
          <w:lang w:eastAsia="zh-CN"/>
        </w:rPr>
        <w:tab/>
      </w:r>
    </w:p>
    <w:p>
      <w:pPr>
        <w:tabs>
          <w:tab w:val="left" w:pos="2247"/>
        </w:tabs>
        <w:spacing w:before="0" w:after="0" w:line="240" w:lineRule="auto"/>
        <w:textAlignment w:val="auto"/>
        <w:rPr>
          <w:rFonts w:hint="eastAsia"/>
          <w:sz w:val="24"/>
          <w:szCs w:val="22"/>
          <w:lang w:eastAsia="zh-CN"/>
        </w:rPr>
      </w:pPr>
    </w:p>
    <w:p>
      <w:pPr>
        <w:tabs>
          <w:tab w:val="left" w:pos="2247"/>
        </w:tabs>
        <w:spacing w:before="0" w:after="0" w:line="240" w:lineRule="auto"/>
        <w:textAlignment w:val="auto"/>
        <w:rPr>
          <w:rFonts w:hint="eastAsia"/>
          <w:sz w:val="24"/>
          <w:szCs w:val="22"/>
          <w:lang w:eastAsia="zh-CN"/>
        </w:rPr>
      </w:pPr>
    </w:p>
    <w:p>
      <w:pPr>
        <w:tabs>
          <w:tab w:val="left" w:pos="2247"/>
        </w:tabs>
        <w:spacing w:before="0" w:after="0" w:line="240" w:lineRule="auto"/>
        <w:textAlignment w:val="auto"/>
        <w:rPr>
          <w:rFonts w:hint="eastAsia"/>
          <w:sz w:val="24"/>
          <w:szCs w:val="22"/>
          <w:lang w:eastAsia="zh-CN"/>
        </w:rPr>
      </w:pPr>
    </w:p>
    <w:p>
      <w:pPr>
        <w:tabs>
          <w:tab w:val="left" w:pos="2247"/>
        </w:tabs>
        <w:spacing w:before="0" w:after="0" w:line="240" w:lineRule="auto"/>
        <w:textAlignment w:val="auto"/>
        <w:rPr>
          <w:rFonts w:hint="eastAsia"/>
          <w:sz w:val="24"/>
          <w:szCs w:val="22"/>
          <w:lang w:eastAsia="zh-CN"/>
        </w:rPr>
      </w:pPr>
    </w:p>
    <w:p>
      <w:pP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</w:pPr>
      <w: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  <w:t>2.4.4 手眼标定</w:t>
      </w:r>
    </w:p>
    <w:p>
      <w:pPr>
        <w:jc w:val="left"/>
        <w:rPr>
          <w:b/>
          <w:bCs/>
          <w:sz w:val="24"/>
          <w:szCs w:val="22"/>
        </w:rPr>
      </w:pPr>
    </w:p>
    <w:p>
      <w:pPr>
        <w:jc w:val="left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算法介绍：</w:t>
      </w:r>
    </w:p>
    <w:p>
      <w:pPr>
        <w:jc w:val="left"/>
        <w:rPr>
          <w:b/>
          <w:bCs/>
          <w:sz w:val="24"/>
          <w:szCs w:val="22"/>
        </w:rPr>
      </w:pPr>
      <w:r>
        <w:rPr>
          <w:rFonts w:hint="eastAsia"/>
          <w:sz w:val="24"/>
          <w:szCs w:val="22"/>
        </w:rPr>
        <w:t>算法意在建立完善的机器人坐标系统，打通电控与视觉的联系，并标定相机光心的实际坐标，使得预测器E</w:t>
      </w:r>
      <w:r>
        <w:rPr>
          <w:sz w:val="24"/>
          <w:szCs w:val="22"/>
        </w:rPr>
        <w:t>KF</w:t>
      </w:r>
      <w:r>
        <w:rPr>
          <w:rFonts w:hint="eastAsia"/>
          <w:sz w:val="24"/>
          <w:szCs w:val="22"/>
        </w:rPr>
        <w:t>有坚实的算法和数据基础。具体表现为，能稳定解算目标在世界坐标系下的位置，机器人移动云台，相机从不同角度拍摄到目标，解算得到的目标在世界坐标系下的位置变换在可接受的范围内。</w:t>
      </w:r>
    </w:p>
    <w:p>
      <w:pPr>
        <w:jc w:val="left"/>
        <w:rPr>
          <w:sz w:val="24"/>
          <w:szCs w:val="22"/>
        </w:rPr>
      </w:pPr>
    </w:p>
    <w:p>
      <w:pPr>
        <w:jc w:val="left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算法原理：</w:t>
      </w:r>
    </w:p>
    <w:p>
      <w:pPr>
        <w:pStyle w:val="36"/>
        <w:numPr>
          <w:ilvl w:val="0"/>
          <w:numId w:val="20"/>
        </w:numPr>
        <w:spacing w:before="0" w:after="0" w:line="240" w:lineRule="auto"/>
        <w:ind w:firstLineChars="0"/>
        <w:jc w:val="left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</w:rPr>
        <w:t>坐标系定义：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sz w:val="24"/>
          <w:szCs w:val="22"/>
        </w:rPr>
        <w:t>Base</w:t>
      </w:r>
      <w:r>
        <w:rPr>
          <w:rFonts w:hint="eastAsia"/>
          <w:sz w:val="24"/>
          <w:szCs w:val="22"/>
        </w:rPr>
        <w:t>系（世界坐标系）：原点在云台的旋转中心（y</w:t>
      </w:r>
      <w:r>
        <w:rPr>
          <w:sz w:val="24"/>
          <w:szCs w:val="22"/>
        </w:rPr>
        <w:t>aw</w:t>
      </w:r>
      <w:r>
        <w:rPr>
          <w:rFonts w:hint="eastAsia"/>
          <w:sz w:val="24"/>
          <w:szCs w:val="22"/>
        </w:rPr>
        <w:t>转轴与p</w:t>
      </w:r>
      <w:r>
        <w:rPr>
          <w:sz w:val="24"/>
          <w:szCs w:val="22"/>
        </w:rPr>
        <w:t>itch</w:t>
      </w:r>
      <w:r>
        <w:rPr>
          <w:rFonts w:hint="eastAsia"/>
          <w:sz w:val="24"/>
          <w:szCs w:val="22"/>
        </w:rPr>
        <w:t>转轴的近似交点）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云台系（g</w:t>
      </w:r>
      <w:r>
        <w:rPr>
          <w:sz w:val="24"/>
          <w:szCs w:val="22"/>
        </w:rPr>
        <w:t>ripper</w:t>
      </w:r>
      <w:r>
        <w:rPr>
          <w:rFonts w:hint="eastAsia"/>
          <w:sz w:val="24"/>
          <w:szCs w:val="22"/>
        </w:rPr>
        <w:t>系）：原点与b</w:t>
      </w:r>
      <w:r>
        <w:rPr>
          <w:sz w:val="24"/>
          <w:szCs w:val="22"/>
        </w:rPr>
        <w:t>ase</w:t>
      </w:r>
      <w:r>
        <w:rPr>
          <w:rFonts w:hint="eastAsia"/>
          <w:sz w:val="24"/>
          <w:szCs w:val="22"/>
        </w:rPr>
        <w:t>系重合，到b</w:t>
      </w:r>
      <w:r>
        <w:rPr>
          <w:sz w:val="24"/>
          <w:szCs w:val="22"/>
        </w:rPr>
        <w:t>ase</w:t>
      </w:r>
      <w:r>
        <w:rPr>
          <w:rFonts w:hint="eastAsia"/>
          <w:sz w:val="24"/>
          <w:szCs w:val="22"/>
        </w:rPr>
        <w:t>系的旋转矩阵由陀螺仪i</w:t>
      </w:r>
      <w:r>
        <w:rPr>
          <w:sz w:val="24"/>
          <w:szCs w:val="22"/>
        </w:rPr>
        <w:t>mu</w:t>
      </w:r>
      <w:r>
        <w:rPr>
          <w:rFonts w:hint="eastAsia"/>
          <w:sz w:val="24"/>
          <w:szCs w:val="22"/>
        </w:rPr>
        <w:t>解算获得。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相机系（c</w:t>
      </w:r>
      <w:r>
        <w:rPr>
          <w:sz w:val="24"/>
          <w:szCs w:val="22"/>
        </w:rPr>
        <w:t>am</w:t>
      </w:r>
      <w:r>
        <w:rPr>
          <w:rFonts w:hint="eastAsia"/>
          <w:sz w:val="24"/>
          <w:szCs w:val="22"/>
        </w:rPr>
        <w:t>系）：“固定”在云台系上，与云台系的旋转和平移都是定值，是待标定的内容。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numPr>
          <w:ilvl w:val="0"/>
          <w:numId w:val="20"/>
        </w:numPr>
        <w:spacing w:before="0" w:after="0" w:line="240" w:lineRule="auto"/>
        <w:ind w:firstLineChars="0"/>
        <w:jc w:val="left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</w:rPr>
        <w:t>手眼标定：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手眼标定实际上是求解矩阵方程A</w:t>
      </w:r>
      <w:r>
        <w:rPr>
          <w:sz w:val="24"/>
          <w:szCs w:val="22"/>
        </w:rPr>
        <w:t>X=XB</w:t>
      </w:r>
      <w:r>
        <w:rPr>
          <w:rFonts w:hint="eastAsia"/>
          <w:sz w:val="24"/>
          <w:szCs w:val="22"/>
        </w:rPr>
        <w:t>，其中A是相机（c</w:t>
      </w:r>
      <w:r>
        <w:rPr>
          <w:sz w:val="24"/>
          <w:szCs w:val="22"/>
        </w:rPr>
        <w:t>am</w:t>
      </w:r>
      <w:r>
        <w:rPr>
          <w:rFonts w:hint="eastAsia"/>
          <w:sz w:val="24"/>
          <w:szCs w:val="22"/>
        </w:rPr>
        <w:t>系）前后两次空间变换的其次矩阵，B是机械臂末端（g</w:t>
      </w:r>
      <w:r>
        <w:rPr>
          <w:sz w:val="24"/>
          <w:szCs w:val="22"/>
        </w:rPr>
        <w:t>ripper</w:t>
      </w:r>
      <w:r>
        <w:rPr>
          <w:rFonts w:hint="eastAsia"/>
          <w:sz w:val="24"/>
          <w:szCs w:val="22"/>
        </w:rPr>
        <w:t>）系前后两次变换的其次矩阵，通过多次求解该方程即可解出X。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在实现上采用o</w:t>
      </w:r>
      <w:r>
        <w:rPr>
          <w:sz w:val="24"/>
          <w:szCs w:val="22"/>
        </w:rPr>
        <w:t>pencv4</w:t>
      </w:r>
      <w:r>
        <w:rPr>
          <w:rFonts w:hint="eastAsia"/>
          <w:sz w:val="24"/>
          <w:szCs w:val="22"/>
        </w:rPr>
        <w:t>的</w:t>
      </w:r>
      <w:r>
        <w:rPr>
          <w:rFonts w:hint="eastAsia"/>
          <w:color w:val="FF0000"/>
          <w:sz w:val="24"/>
          <w:szCs w:val="22"/>
        </w:rPr>
        <w:t>c</w:t>
      </w:r>
      <w:r>
        <w:rPr>
          <w:color w:val="FF0000"/>
          <w:sz w:val="24"/>
          <w:szCs w:val="22"/>
        </w:rPr>
        <w:t>alibrateHandEye()</w:t>
      </w:r>
      <w:r>
        <w:rPr>
          <w:rFonts w:hint="eastAsia"/>
          <w:sz w:val="24"/>
          <w:szCs w:val="22"/>
        </w:rPr>
        <w:t>函数进行求解。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sz w:val="24"/>
          <w:szCs w:val="2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229235</wp:posOffset>
            </wp:positionH>
            <wp:positionV relativeFrom="paragraph">
              <wp:posOffset>4445</wp:posOffset>
            </wp:positionV>
            <wp:extent cx="5274310" cy="1332230"/>
            <wp:effectExtent l="0" t="0" r="12065" b="1270"/>
            <wp:wrapNone/>
            <wp:docPr id="131" name="图片 13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rFonts w:hint="eastAsia"/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其中: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sz w:val="24"/>
          <w:szCs w:val="22"/>
        </w:rPr>
        <w:t>R_gripper2base，t_gripper2base是</w:t>
      </w:r>
      <w:r>
        <w:rPr>
          <w:rFonts w:hint="eastAsia"/>
          <w:sz w:val="24"/>
          <w:szCs w:val="22"/>
        </w:rPr>
        <w:t>云台系（g</w:t>
      </w:r>
      <w:r>
        <w:rPr>
          <w:sz w:val="24"/>
          <w:szCs w:val="22"/>
        </w:rPr>
        <w:t>ripper</w:t>
      </w:r>
      <w:r>
        <w:rPr>
          <w:rFonts w:hint="eastAsia"/>
          <w:sz w:val="24"/>
          <w:szCs w:val="22"/>
        </w:rPr>
        <w:t>）</w:t>
      </w:r>
      <w:r>
        <w:rPr>
          <w:rFonts w:hint="eastAsia" w:ascii="等线" w:hAnsi="等线" w:eastAsia="等线" w:cs="等线"/>
          <w:sz w:val="24"/>
          <w:szCs w:val="22"/>
        </w:rPr>
        <w:t>相</w:t>
      </w:r>
      <w:r>
        <w:rPr>
          <w:rFonts w:hint="eastAsia"/>
          <w:sz w:val="24"/>
          <w:szCs w:val="22"/>
        </w:rPr>
        <w:t>对于机器</w:t>
      </w:r>
      <w:r>
        <w:rPr>
          <w:rFonts w:hint="eastAsia" w:ascii="微软雅黑" w:hAnsi="微软雅黑" w:eastAsia="微软雅黑" w:cs="微软雅黑"/>
          <w:sz w:val="24"/>
          <w:szCs w:val="22"/>
        </w:rPr>
        <w:t>⼈</w:t>
      </w:r>
      <w:r>
        <w:rPr>
          <w:rFonts w:hint="eastAsia" w:ascii="等线" w:hAnsi="等线" w:eastAsia="等线" w:cs="等线"/>
          <w:sz w:val="24"/>
          <w:szCs w:val="22"/>
        </w:rPr>
        <w:t>基坐标系（b</w:t>
      </w:r>
      <w:r>
        <w:rPr>
          <w:rFonts w:ascii="等线" w:hAnsi="等线" w:eastAsia="等线" w:cs="等线"/>
          <w:sz w:val="24"/>
          <w:szCs w:val="22"/>
        </w:rPr>
        <w:t>ase</w:t>
      </w:r>
      <w:r>
        <w:rPr>
          <w:rFonts w:hint="eastAsia" w:ascii="等线" w:hAnsi="等线" w:eastAsia="等线" w:cs="等线"/>
          <w:sz w:val="24"/>
          <w:szCs w:val="22"/>
        </w:rPr>
        <w:t>）的旋转矩阵与平移向</w:t>
      </w:r>
      <w:r>
        <w:rPr>
          <w:rFonts w:hint="eastAsia"/>
          <w:sz w:val="24"/>
          <w:szCs w:val="22"/>
        </w:rPr>
        <w:t>量，平移向量为0，旋转矩阵由陀螺仪数据计算得到。</w:t>
      </w:r>
      <w:r>
        <w:rPr>
          <w:sz w:val="24"/>
          <w:szCs w:val="22"/>
        </w:rPr>
        <w:t>R_target2cam ， t_target2cam 是标定板相对于</w:t>
      </w:r>
      <w:r>
        <w:rPr>
          <w:rFonts w:hint="eastAsia" w:ascii="等线" w:hAnsi="等线" w:eastAsia="等线" w:cs="等线"/>
          <w:sz w:val="24"/>
          <w:szCs w:val="22"/>
        </w:rPr>
        <w:t>相机</w:t>
      </w:r>
      <w:r>
        <w:rPr>
          <w:rFonts w:hint="eastAsia"/>
          <w:sz w:val="24"/>
          <w:szCs w:val="22"/>
        </w:rPr>
        <w:t>的旋转矩阵和平移向量，由S</w:t>
      </w:r>
      <w:r>
        <w:rPr>
          <w:sz w:val="24"/>
          <w:szCs w:val="22"/>
        </w:rPr>
        <w:t>olvePNP</w:t>
      </w:r>
      <w:r>
        <w:rPr>
          <w:rFonts w:hint="eastAsia"/>
          <w:sz w:val="24"/>
          <w:szCs w:val="22"/>
        </w:rPr>
        <w:t>(</w:t>
      </w:r>
      <w:r>
        <w:rPr>
          <w:sz w:val="24"/>
          <w:szCs w:val="22"/>
        </w:rPr>
        <w:t>)</w:t>
      </w:r>
      <w:r>
        <w:rPr>
          <w:rFonts w:hint="eastAsia"/>
          <w:sz w:val="24"/>
          <w:szCs w:val="22"/>
        </w:rPr>
        <w:t>运行P</w:t>
      </w:r>
      <w:r>
        <w:rPr>
          <w:sz w:val="24"/>
          <w:szCs w:val="22"/>
        </w:rPr>
        <w:t>NP</w:t>
      </w:r>
      <w:r>
        <w:rPr>
          <w:rFonts w:hint="eastAsia"/>
          <w:sz w:val="24"/>
          <w:szCs w:val="22"/>
        </w:rPr>
        <w:t>算法结合标定相机标定数据得到。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sz w:val="24"/>
          <w:szCs w:val="2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3175</wp:posOffset>
            </wp:positionV>
            <wp:extent cx="5274310" cy="2144395"/>
            <wp:effectExtent l="0" t="0" r="12065" b="14605"/>
            <wp:wrapNone/>
            <wp:docPr id="132" name="图片 1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2"/>
        </w:rPr>
        <w:t>流程图：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pStyle w:val="36"/>
        <w:numPr>
          <w:ilvl w:val="0"/>
          <w:numId w:val="20"/>
        </w:numPr>
        <w:spacing w:before="0" w:after="0" w:line="240" w:lineRule="auto"/>
        <w:ind w:firstLineChars="0"/>
        <w:jc w:val="left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</w:rPr>
        <w:t>坐标转换：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通过P</w:t>
      </w:r>
      <w:r>
        <w:rPr>
          <w:sz w:val="24"/>
          <w:szCs w:val="22"/>
        </w:rPr>
        <w:t>NP</w:t>
      </w:r>
      <w:r>
        <w:rPr>
          <w:rFonts w:hint="eastAsia"/>
          <w:sz w:val="24"/>
          <w:szCs w:val="22"/>
        </w:rPr>
        <w:t>算法获得装甲板在相机坐标系（C</w:t>
      </w:r>
      <w:r>
        <w:rPr>
          <w:sz w:val="24"/>
          <w:szCs w:val="22"/>
        </w:rPr>
        <w:t>am</w:t>
      </w:r>
      <w:r>
        <w:rPr>
          <w:rFonts w:hint="eastAsia"/>
          <w:sz w:val="24"/>
          <w:szCs w:val="22"/>
        </w:rPr>
        <w:t>）下的位姿（平移和旋转），通过旋转和平移变换解算到云台系（利用R</w:t>
      </w:r>
      <w:r>
        <w:rPr>
          <w:sz w:val="24"/>
          <w:szCs w:val="22"/>
        </w:rPr>
        <w:t>_cam2gripper</w:t>
      </w:r>
      <w:r>
        <w:rPr>
          <w:rFonts w:hint="eastAsia"/>
          <w:sz w:val="24"/>
          <w:szCs w:val="22"/>
        </w:rPr>
        <w:t>和t</w:t>
      </w:r>
      <w:r>
        <w:rPr>
          <w:sz w:val="24"/>
          <w:szCs w:val="22"/>
        </w:rPr>
        <w:t>_cam2griper</w:t>
      </w:r>
      <w:r>
        <w:rPr>
          <w:rFonts w:hint="eastAsia"/>
          <w:sz w:val="24"/>
          <w:szCs w:val="22"/>
        </w:rPr>
        <w:t>），再通过旋转变换解算到</w:t>
      </w:r>
      <w:r>
        <w:rPr>
          <w:sz w:val="24"/>
          <w:szCs w:val="22"/>
        </w:rPr>
        <w:t>base</w:t>
      </w:r>
      <w:r>
        <w:rPr>
          <w:rFonts w:hint="eastAsia"/>
          <w:sz w:val="24"/>
          <w:szCs w:val="22"/>
        </w:rPr>
        <w:t>系（通过R</w:t>
      </w:r>
      <w:r>
        <w:rPr>
          <w:sz w:val="24"/>
          <w:szCs w:val="22"/>
        </w:rPr>
        <w:t>_gripper2bas</w:t>
      </w:r>
      <w:r>
        <w:rPr>
          <w:rFonts w:hint="eastAsia"/>
          <w:sz w:val="24"/>
          <w:szCs w:val="22"/>
        </w:rPr>
        <w:t>s和</w:t>
      </w:r>
      <w:r>
        <w:rPr>
          <w:sz w:val="24"/>
          <w:szCs w:val="22"/>
        </w:rPr>
        <w:t>t_gripper2base</w:t>
      </w:r>
      <w:r>
        <w:rPr>
          <w:rFonts w:hint="eastAsia"/>
          <w:sz w:val="24"/>
          <w:szCs w:val="22"/>
        </w:rPr>
        <w:t>）。这样，将在b</w:t>
      </w:r>
      <w:r>
        <w:rPr>
          <w:sz w:val="24"/>
          <w:szCs w:val="22"/>
        </w:rPr>
        <w:t>ase</w:t>
      </w:r>
      <w:r>
        <w:rPr>
          <w:rFonts w:hint="eastAsia"/>
          <w:sz w:val="24"/>
          <w:szCs w:val="22"/>
        </w:rPr>
        <w:t>系完成对目标的E</w:t>
      </w:r>
      <w:r>
        <w:rPr>
          <w:sz w:val="24"/>
          <w:szCs w:val="22"/>
        </w:rPr>
        <w:t>KF</w:t>
      </w:r>
      <w:r>
        <w:rPr>
          <w:rFonts w:hint="eastAsia"/>
          <w:sz w:val="24"/>
          <w:szCs w:val="22"/>
        </w:rPr>
        <w:t>跟踪，更具有鲁棒性和可解释性，同时使得目标的位置不收到云台自身运动状态的影响。</w:t>
      </w:r>
    </w:p>
    <w:p>
      <w:pPr>
        <w:pStyle w:val="36"/>
        <w:ind w:left="360" w:firstLine="0" w:firstLineChars="0"/>
        <w:jc w:val="left"/>
        <w:rPr>
          <w:sz w:val="24"/>
          <w:szCs w:val="22"/>
        </w:rPr>
      </w:pPr>
    </w:p>
    <w:p>
      <w:pPr>
        <w:jc w:val="left"/>
        <w:rPr>
          <w:sz w:val="24"/>
          <w:szCs w:val="22"/>
        </w:rPr>
      </w:pPr>
    </w:p>
    <w:p>
      <w:pPr>
        <w:jc w:val="left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算法验证</w:t>
      </w:r>
    </w:p>
    <w:p>
      <w:pPr>
        <w:jc w:val="left"/>
        <w:rPr>
          <w:sz w:val="24"/>
          <w:szCs w:val="22"/>
        </w:rPr>
      </w:pPr>
      <w:r>
        <w:rPr>
          <w:sz w:val="24"/>
          <w:szCs w:val="2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979170</wp:posOffset>
            </wp:positionH>
            <wp:positionV relativeFrom="paragraph">
              <wp:posOffset>552450</wp:posOffset>
            </wp:positionV>
            <wp:extent cx="3499485" cy="2654300"/>
            <wp:effectExtent l="0" t="0" r="8890" b="12700"/>
            <wp:wrapNone/>
            <wp:docPr id="133" name="图片 133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电脑显示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9" t="2815" r="32536" b="43681"/>
                    <a:stretch>
                      <a:fillRect/>
                    </a:stretch>
                  </pic:blipFill>
                  <pic:spPr>
                    <a:xfrm>
                      <a:off x="0" y="0"/>
                      <a:ext cx="3502834" cy="265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2"/>
        </w:rPr>
        <w:tab/>
      </w:r>
      <w:r>
        <w:rPr>
          <w:rFonts w:hint="eastAsia"/>
          <w:sz w:val="24"/>
          <w:szCs w:val="22"/>
        </w:rPr>
        <w:t>为了验证算法的效果，我们将机器人底盘固定，并且在其正前方约1</w:t>
      </w:r>
      <w:r>
        <w:rPr>
          <w:sz w:val="24"/>
          <w:szCs w:val="22"/>
        </w:rPr>
        <w:t>.6m</w:t>
      </w:r>
      <w:r>
        <w:rPr>
          <w:rFonts w:hint="eastAsia"/>
          <w:sz w:val="24"/>
          <w:szCs w:val="22"/>
        </w:rPr>
        <w:t>处固定放置了一块标定板，在持续晃动云台（改变p</w:t>
      </w:r>
      <w:r>
        <w:rPr>
          <w:sz w:val="24"/>
          <w:szCs w:val="22"/>
        </w:rPr>
        <w:t>itch</w:t>
      </w:r>
      <w:r>
        <w:rPr>
          <w:rFonts w:hint="eastAsia"/>
          <w:sz w:val="24"/>
          <w:szCs w:val="22"/>
        </w:rPr>
        <w:t>和y</w:t>
      </w:r>
      <w:r>
        <w:rPr>
          <w:sz w:val="24"/>
          <w:szCs w:val="22"/>
        </w:rPr>
        <w:t>aw</w:t>
      </w:r>
      <w:r>
        <w:rPr>
          <w:rFonts w:hint="eastAsia"/>
          <w:sz w:val="24"/>
          <w:szCs w:val="22"/>
        </w:rPr>
        <w:t>）的过程中，观察解算的标定板坐标值。其结果如下：</w:t>
      </w:r>
    </w:p>
    <w:p>
      <w:pPr>
        <w:jc w:val="left"/>
        <w:rPr>
          <w:sz w:val="24"/>
          <w:szCs w:val="22"/>
        </w:rPr>
      </w:pPr>
    </w:p>
    <w:p>
      <w:pPr>
        <w:jc w:val="left"/>
        <w:rPr>
          <w:sz w:val="24"/>
          <w:szCs w:val="22"/>
        </w:rPr>
      </w:pPr>
    </w:p>
    <w:p>
      <w:pPr>
        <w:jc w:val="left"/>
        <w:rPr>
          <w:sz w:val="24"/>
          <w:szCs w:val="22"/>
        </w:rPr>
      </w:pPr>
    </w:p>
    <w:p>
      <w:pPr>
        <w:jc w:val="left"/>
        <w:rPr>
          <w:sz w:val="24"/>
          <w:szCs w:val="22"/>
        </w:rPr>
      </w:pPr>
    </w:p>
    <w:p>
      <w:pPr>
        <w:jc w:val="left"/>
        <w:rPr>
          <w:sz w:val="24"/>
          <w:szCs w:val="22"/>
        </w:rPr>
      </w:pPr>
    </w:p>
    <w:p>
      <w:pPr>
        <w:jc w:val="left"/>
        <w:rPr>
          <w:sz w:val="24"/>
          <w:szCs w:val="22"/>
        </w:rPr>
      </w:pPr>
    </w:p>
    <w:p>
      <w:pPr>
        <w:ind w:firstLine="420"/>
        <w:jc w:val="left"/>
        <w:rPr>
          <w:rFonts w:hint="eastAsia"/>
          <w:sz w:val="24"/>
          <w:szCs w:val="22"/>
        </w:rPr>
      </w:pPr>
    </w:p>
    <w:p>
      <w:pPr>
        <w:ind w:firstLine="420"/>
        <w:jc w:val="left"/>
        <w:rPr>
          <w:rFonts w:hint="eastAsia"/>
          <w:sz w:val="24"/>
          <w:szCs w:val="22"/>
        </w:rPr>
      </w:pPr>
    </w:p>
    <w:p>
      <w:pPr>
        <w:ind w:firstLine="42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蓝色代表目标解算位置的距离（z方向位移），红色和绿色分别代表目标解算位置的x方向和y方向位移。（单位m</w:t>
      </w:r>
      <w:r>
        <w:rPr>
          <w:sz w:val="24"/>
          <w:szCs w:val="22"/>
        </w:rPr>
        <w:t>m</w:t>
      </w:r>
      <w:r>
        <w:rPr>
          <w:rFonts w:hint="eastAsia"/>
          <w:sz w:val="24"/>
          <w:szCs w:val="22"/>
        </w:rPr>
        <w:t>）</w:t>
      </w:r>
    </w:p>
    <w:p>
      <w:pPr>
        <w:ind w:firstLine="420"/>
        <w:jc w:val="left"/>
        <w:rPr>
          <w:sz w:val="24"/>
          <w:szCs w:val="22"/>
        </w:rPr>
      </w:pPr>
      <w:r>
        <w:rPr>
          <w:rFonts w:hint="eastAsia"/>
          <w:sz w:val="24"/>
          <w:szCs w:val="22"/>
        </w:rPr>
        <w:t>可以得出结论，我们的坐标系统和标定方法具有可行性和可以接受的准确性。</w:t>
      </w:r>
    </w:p>
    <w:p/>
    <w:p>
      <w:pP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</w:pPr>
      <w:r>
        <w:rPr>
          <w:rFonts w:hint="eastAsia" w:ascii="Arial" w:hAnsi="Arial" w:eastAsia="宋体" w:cs="Arial"/>
          <w:b/>
          <w:bCs/>
          <w:color w:val="333399"/>
          <w:sz w:val="36"/>
          <w:szCs w:val="32"/>
          <w:lang w:val="en-US" w:eastAsia="zh-CN" w:bidi="ar-SA"/>
        </w:rPr>
        <w:t>2.4.5大能量机关预测</w:t>
      </w:r>
    </w:p>
    <w:p>
      <w:pPr>
        <w:rPr>
          <w:b/>
          <w:bCs/>
          <w:sz w:val="24"/>
          <w:szCs w:val="22"/>
        </w:rPr>
      </w:pPr>
      <w:bookmarkStart w:id="20" w:name="_GoBack"/>
      <w:bookmarkEnd w:id="20"/>
    </w:p>
    <w:p>
      <w:pPr>
        <w:pStyle w:val="36"/>
        <w:numPr>
          <w:ilvl w:val="0"/>
          <w:numId w:val="21"/>
        </w:numPr>
        <w:spacing w:before="0" w:after="0" w:line="240" w:lineRule="auto"/>
        <w:ind w:firstLineChars="0"/>
        <w:textAlignment w:val="auto"/>
        <w:rPr>
          <w:b/>
          <w:bCs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功能简介:</w:t>
      </w:r>
    </w:p>
    <w:p>
      <w:pP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b/>
          <w:bCs/>
          <w:sz w:val="24"/>
          <w:szCs w:val="22"/>
        </w:rPr>
        <w:tab/>
      </w: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预测器功能主要分为三部分：坐标解算、参数估计、滤波器预测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坐标解算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</w:rPr>
        <w:t>坐标解算部分在开始的时候通过对神经网络得到的特征点做</w:t>
      </w:r>
      <w:r>
        <w:rPr>
          <w:sz w:val="24"/>
          <w:szCs w:val="22"/>
        </w:rPr>
        <w:t>pnp解算得到目标的相机坐标，结合从电控读取的imu数据转换到云台系，再通过预先标定好的相机系-世界系转换矩阵得到待击打目标在世界系下的坐标。计算旋转中心-&gt;装甲板中心的向量，并降维、归一化转化到单位圆上计算旋转角度，与上一次记录的数据比较判断是否切换目标，如果有记录偏置。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sz w:val="24"/>
          <w:szCs w:val="22"/>
        </w:rPr>
        <w:t>经过滤波器之后将预测出的角度量加上偏置，结合弹道模型计算待击打点。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Style w:val="112"/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参数估计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Style w:val="112"/>
          <w:sz w:val="24"/>
          <w:szCs w:val="22"/>
        </w:rPr>
      </w:pP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考虑到滤波器收敛时间问题，先对运动参数进行估计，使用估计值初始化滤波器。通过对前1.5s采样得到的数据做非线性方程最小二乘拟合，计算旋转运动方程 </w:t>
      </w:r>
      <w:r>
        <w:rPr>
          <w:rStyle w:val="113"/>
          <w:rFonts w:ascii="Open Sans" w:hAnsi="Open Sans" w:cs="Open Sans"/>
          <w:color w:val="333333"/>
          <w:sz w:val="24"/>
          <w:szCs w:val="22"/>
          <w:shd w:val="clear" w:color="auto" w:fill="FFFFFF"/>
        </w:rPr>
        <w:t>spd=a*sin(wt)+(2.090-a)</w:t>
      </w: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中的参数</w:t>
      </w:r>
      <w:r>
        <w:rPr>
          <w:rStyle w:val="113"/>
          <w:rFonts w:ascii="Open Sans" w:hAnsi="Open Sans" w:cs="Open Sans"/>
          <w:color w:val="333333"/>
          <w:sz w:val="24"/>
          <w:szCs w:val="22"/>
          <w:shd w:val="clear" w:color="auto" w:fill="FFFFFF"/>
        </w:rPr>
        <w:t>a</w:t>
      </w: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，</w:t>
      </w:r>
      <w:r>
        <w:rPr>
          <w:rStyle w:val="113"/>
          <w:rFonts w:ascii="Open Sans" w:hAnsi="Open Sans" w:cs="Open Sans"/>
          <w:color w:val="333333"/>
          <w:sz w:val="24"/>
          <w:szCs w:val="22"/>
          <w:shd w:val="clear" w:color="auto" w:fill="FFFFFF"/>
        </w:rPr>
        <w:t>w</w:t>
      </w: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和当前时间 </w:t>
      </w:r>
      <w:r>
        <w:rPr>
          <w:rStyle w:val="113"/>
          <w:rFonts w:ascii="Open Sans" w:hAnsi="Open Sans" w:cs="Open Sans"/>
          <w:color w:val="333333"/>
          <w:sz w:val="24"/>
          <w:szCs w:val="22"/>
          <w:shd w:val="clear" w:color="auto" w:fill="FFFFFF"/>
        </w:rPr>
        <w:t>t</w:t>
      </w: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（实际上相当于三角函数的相位</w:t>
      </w:r>
      <w:r>
        <w:rPr>
          <w:rStyle w:val="113"/>
          <w:rFonts w:ascii="Open Sans" w:hAnsi="Open Sans" w:cs="Open Sans"/>
          <w:color w:val="333333"/>
          <w:sz w:val="24"/>
          <w:szCs w:val="22"/>
          <w:shd w:val="clear" w:color="auto" w:fill="FFFFFF"/>
        </w:rPr>
        <w:t>\phi =wt</w:t>
      </w: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）。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Style w:val="112"/>
          <w:sz w:val="24"/>
          <w:szCs w:val="22"/>
        </w:rPr>
      </w:pP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滤波器预测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对于非线性的运动方程，使用扩展卡尔曼滤波（EKF）算法跟踪和预测击打点。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rFonts w:hint="eastAsia"/>
          <w:b/>
          <w:bCs/>
          <w:sz w:val="24"/>
          <w:szCs w:val="22"/>
        </w:rPr>
        <w:t>预测器流程图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  <w:r>
        <w:rPr>
          <w:b/>
          <w:bCs/>
          <w:sz w:val="24"/>
          <w:szCs w:val="22"/>
        </w:rPr>
        <w:drawing>
          <wp:inline distT="0" distB="0" distL="0" distR="0">
            <wp:extent cx="5257800" cy="39338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sz w:val="24"/>
          <w:szCs w:val="22"/>
        </w:rPr>
      </w:pP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hint="eastAsia"/>
          <w:b/>
          <w:bCs/>
          <w:sz w:val="24"/>
          <w:szCs w:val="22"/>
        </w:rPr>
        <w:t>重要算法原理阐述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b/>
          <w:bCs/>
          <w:sz w:val="24"/>
          <w:szCs w:val="22"/>
        </w:rPr>
        <w:t xml:space="preserve">2.1 </w:t>
      </w:r>
      <w:r>
        <w:rPr>
          <w:rFonts w:hint="eastAsia"/>
          <w:b/>
          <w:bCs/>
          <w:sz w:val="24"/>
          <w:szCs w:val="22"/>
        </w:rPr>
        <w:t>非线性方程最小二乘法拟合</w:t>
      </w:r>
      <w:r>
        <w:rPr>
          <w:b/>
          <w:bCs/>
          <w:sz w:val="24"/>
          <w:szCs w:val="22"/>
        </w:rPr>
        <w:t>—</w:t>
      </w:r>
      <w:r>
        <w:rPr>
          <w:rFonts w:hint="eastAsia"/>
          <w:b/>
          <w:bCs/>
          <w:sz w:val="24"/>
          <w:szCs w:val="22"/>
        </w:rPr>
        <w:t>LM算法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对于非线性的运动方程，使用扩展卡尔曼滤波（EKF）算法跟踪和预测击打点。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LM算法本质上就是在Gauss-Newton法的基础上添加了一个惩罚项，用信赖域法求解惩罚因子。该算法的主要思想是通过惩罚因子来调节步长。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迭代公式如下：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k+1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2"/>
                  </w:rPr>
                  <m:t>H+αI</m:t>
                </m: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2"/>
                  </w:rPr>
                </m:ctrlPr>
              </m:e>
            </m:d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−1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up>
        </m:sSup>
        <m:r>
          <m:rPr>
            <m:sty m:val="bi"/>
          </m:rPr>
          <w:rPr>
            <w:rFonts w:ascii="Cambria Math" w:hAnsi="Cambria Math"/>
            <w:sz w:val="24"/>
            <w:szCs w:val="22"/>
          </w:rPr>
          <m:t>G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其中</w:t>
      </w:r>
      <m:oMath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H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为多维向量的Hessian矩阵，近似计算公式为</w:t>
      </w:r>
      <m:oMath>
        <m:r>
          <m:rPr>
            <m:sty m:val="bi"/>
          </m:rPr>
          <w:rPr>
            <w:rFonts w:ascii="Cambria Math" w:hAnsi="Cambria Math"/>
            <w:sz w:val="24"/>
            <w:szCs w:val="22"/>
          </w:rPr>
          <m:t>H=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J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T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2"/>
              </w:rPr>
            </m:ctrlPr>
          </m:sup>
        </m:sSup>
        <m:r>
          <m:rPr>
            <m:sty m:val="bi"/>
          </m:rPr>
          <w:rPr>
            <w:rFonts w:ascii="Cambria Math" w:hAnsi="Cambria Math"/>
            <w:sz w:val="24"/>
            <w:szCs w:val="22"/>
          </w:rPr>
          <m:t>J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，</w:t>
      </w:r>
      <m:oMath>
        <m:r>
          <m:rPr/>
          <w:rPr>
            <w:rStyle w:val="112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 xml:space="preserve"> </m:t>
        </m:r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J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为雅可比矩阵，可以通过解析法或数值法求取；</w:t>
      </w:r>
      <m:oMath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G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为多维向量的一阶梯度。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当下降太快时使用较小的 </w:t>
      </w:r>
      <m:oMath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α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，使整个公式接近高斯牛顿法；当下降太慢时使用较大的 </w:t>
      </w:r>
      <m:oMath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α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，使整个公式接近梯度法。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算法伪代码如下：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drawing>
          <wp:inline distT="0" distB="0" distL="0" distR="0">
            <wp:extent cx="5267325" cy="5505450"/>
            <wp:effectExtent l="0" t="0" r="317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在实现上，使用C++的矩阵库Eigen3完成基本的矩阵运算，使用数值法求解雅可比矩阵。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hint="eastAsia"/>
          <w:b/>
          <w:bCs/>
          <w:sz w:val="24"/>
          <w:szCs w:val="22"/>
        </w:rPr>
        <w:t>2</w:t>
      </w:r>
      <w:r>
        <w:rPr>
          <w:b/>
          <w:bCs/>
          <w:sz w:val="24"/>
          <w:szCs w:val="22"/>
        </w:rPr>
        <w:t xml:space="preserve">.2 </w:t>
      </w:r>
      <w:r>
        <w:rPr>
          <w:rFonts w:hint="eastAsia"/>
          <w:b/>
          <w:bCs/>
          <w:sz w:val="24"/>
          <w:szCs w:val="22"/>
        </w:rPr>
        <w:t>拓展卡尔曼滤波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hint="eastAsia"/>
          <w:sz w:val="24"/>
          <w:szCs w:val="22"/>
        </w:rPr>
        <w:t>2</w:t>
      </w:r>
      <w:r>
        <w:rPr>
          <w:sz w:val="24"/>
          <w:szCs w:val="22"/>
        </w:rPr>
        <w:t xml:space="preserve">.2.1 </w:t>
      </w:r>
      <w:r>
        <w:rPr>
          <w:rFonts w:hint="eastAsia"/>
          <w:sz w:val="24"/>
          <w:szCs w:val="22"/>
        </w:rPr>
        <w:t>算法介绍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卡尔曼滤波是一种已知系统数学模型，通过系统实际输入输出数据，将预测值和实际观测值进行数据融合，对系统状态做出最优估计的算法。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扩展卡尔曼滤波（Extended Kalman Filter，EKF）是标准卡尔曼滤波在非线性情形下的一种扩展形式，它是一种高效率的递归滤波器（自回归滤波器）。EKF的基本思想是利用泰勒级数展开将非线性系统线性化，然后采用卡尔曼滤波框架对信号进行滤波，因此它只具有一阶精度，是一种次优滤波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2.2.2 </w:t>
      </w:r>
      <w:r>
        <w:rPr>
          <w:rFonts w:hint="eastAsia" w:ascii="Open Sans" w:hAnsi="Open Sans" w:cs="Open Sans"/>
          <w:color w:val="333333"/>
          <w:sz w:val="24"/>
          <w:szCs w:val="22"/>
          <w:shd w:val="clear" w:color="auto" w:fill="FFFFFF"/>
        </w:rPr>
        <w:t>算法流程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状态转移方程：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x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k−1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</m:d>
        <m:r>
          <m:rPr/>
          <w:rPr>
            <w:rFonts w:ascii="Cambria Math" w:hAnsi="Cambria Math"/>
            <w:sz w:val="24"/>
            <w:szCs w:val="22"/>
          </w:rPr>
          <m:t>+u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观测方程：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=ℎ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x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k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</m:d>
        <m:r>
          <m:rPr/>
          <w:rPr>
            <w:rFonts w:ascii="Cambria Math" w:hAnsi="Cambria Math"/>
            <w:sz w:val="24"/>
            <w:szCs w:val="22"/>
          </w:rPr>
          <m:t>+v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                         </w:t>
      </w: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u</m:t>
        </m:r>
      </m:oMath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,</w:t>
      </w: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v</m:t>
        </m:r>
      </m:oMath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为过程噪声和观测噪声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将方程线性化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F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k−1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k−1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+u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H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+v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hint="eastAsia" w:ascii="Cambria Math" w:hAnsi="Cambria Math"/>
            <w:sz w:val="24"/>
            <w:szCs w:val="22"/>
          </w:rPr>
          <m:t>F</m:t>
        </m:r>
      </m:oMath>
      <w:r>
        <w:rPr>
          <w:sz w:val="24"/>
          <w:szCs w:val="22"/>
        </w:rPr>
        <w:t xml:space="preserve">, </w:t>
      </w:r>
      <m:oMath>
        <m:r>
          <m:rPr/>
          <w:rPr>
            <w:rFonts w:ascii="Cambria Math" w:hAnsi="Cambria Math"/>
            <w:sz w:val="24"/>
            <w:szCs w:val="22"/>
          </w:rPr>
          <m:t>H</m:t>
        </m:r>
      </m:oMath>
      <w:r>
        <w:rPr>
          <w:rFonts w:hint="eastAsia"/>
          <w:sz w:val="24"/>
          <w:szCs w:val="22"/>
        </w:rPr>
        <w:t>为</w:t>
      </w:r>
      <m:oMath>
        <m:r>
          <m:rPr/>
          <w:rPr>
            <w:rFonts w:hint="eastAsia" w:ascii="Cambria Math" w:hAnsi="Cambria Math"/>
            <w:sz w:val="24"/>
            <w:szCs w:val="22"/>
          </w:rPr>
          <m:t>f</m:t>
        </m:r>
      </m:oMath>
      <w:r>
        <w:rPr>
          <w:rFonts w:hint="eastAsia"/>
          <w:sz w:val="24"/>
          <w:szCs w:val="22"/>
        </w:rPr>
        <w:t>和</w:t>
      </w:r>
      <m:oMath>
        <m:r>
          <m:rPr/>
          <w:rPr>
            <w:rFonts w:hint="eastAsia" w:ascii="Cambria Math" w:hAnsi="Cambria Math" w:eastAsia="MS Gothic" w:cs="MS Gothic"/>
            <w:sz w:val="24"/>
            <w:szCs w:val="22"/>
          </w:rPr>
          <m:t>ℎ</m:t>
        </m:r>
      </m:oMath>
      <w:r>
        <w:rPr>
          <w:rFonts w:hint="eastAsia"/>
          <w:sz w:val="24"/>
          <w:szCs w:val="22"/>
        </w:rPr>
        <w:t>的雅可比矩阵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由此得到EKF算法预测和更新两个步骤：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预测：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=F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e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/>
            <w:sz w:val="24"/>
            <w:szCs w:val="22"/>
          </w:rPr>
          <m:t>P=FP</m:t>
        </m:r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2"/>
              </w:rPr>
              <m:t>F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2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p>
        </m:sSup>
        <m:r>
          <m:rPr/>
          <w:rPr>
            <w:rFonts w:ascii="Cambria Math" w:hAnsi="Cambria Math"/>
            <w:sz w:val="24"/>
            <w:szCs w:val="22"/>
          </w:rPr>
          <m:t>+Q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sz w:val="24"/>
          <w:szCs w:val="22"/>
          <w:shd w:val="clear" w:color="auto" w:fill="FFFFFF"/>
        </w:rPr>
        <w:t>更新：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=H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/>
            <w:sz w:val="24"/>
            <w:szCs w:val="22"/>
          </w:rPr>
          <m:t>K=P</m:t>
        </m:r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r>
              <m:rPr/>
              <w:rPr>
                <w:rFonts w:ascii="Cambria Math" w:hAnsi="Cambria Math"/>
                <w:sz w:val="24"/>
                <w:szCs w:val="22"/>
              </w:rPr>
              <m:t>H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2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HP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2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z w:val="24"/>
                        <w:szCs w:val="22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+R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e>
            </m:d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p>
            <m:r>
              <m:rPr/>
              <w:rPr>
                <w:rFonts w:ascii="Cambria Math" w:hAnsi="Cambria Math"/>
                <w:sz w:val="24"/>
                <w:szCs w:val="22"/>
              </w:rPr>
              <m:t>−1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p>
        </m:sSup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e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+K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r>
              <m:rPr/>
              <w:rPr>
                <w:rFonts w:ascii="Cambria Math" w:hAnsi="Cambria Math"/>
                <w:sz w:val="24"/>
                <w:szCs w:val="22"/>
              </w:rPr>
              <m:t>y−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  <w:szCs w:val="22"/>
                  </w:rPr>
                  <m:t>p</m:t>
                </m: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</m:d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/>
            <w:sz w:val="24"/>
            <w:szCs w:val="22"/>
          </w:rPr>
          <m:t>P=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r>
              <m:rPr/>
              <w:rPr>
                <w:rFonts w:ascii="Cambria Math" w:hAnsi="Cambria Math"/>
                <w:sz w:val="24"/>
                <w:szCs w:val="22"/>
              </w:rPr>
              <m:t>I−KH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</m:d>
        <m:r>
          <m:rPr/>
          <w:rPr>
            <w:rFonts w:ascii="Cambria Math" w:hAnsi="Cambria Math"/>
            <w:sz w:val="24"/>
            <w:szCs w:val="22"/>
          </w:rPr>
          <m:t>P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式中</w:t>
      </w:r>
      <m:oMath>
        <m:r>
          <m:rPr/>
          <w:rPr>
            <w:rStyle w:val="112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Q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为状态转移误差协方差矩阵，</w:t>
      </w:r>
      <m:oMath>
        <m:r>
          <m:rPr>
            <m:nor/>
            <m:sty m:val="p"/>
          </m:rPr>
          <w:rPr>
            <w:rStyle w:val="112"/>
            <w:rFonts w:ascii="Cambria Math" w:hAnsi="Cambria Math" w:cs="Open Sans"/>
            <w:b w:val="0"/>
            <w:i w:val="0"/>
            <w:color w:val="333333"/>
            <w:sz w:val="24"/>
            <w:szCs w:val="22"/>
            <w:shd w:val="clear" w:color="auto" w:fill="FFFFFF"/>
          </w:rPr>
          <m:t>R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为观测误差协方差矩阵，无下标量为观测量，下标</w:t>
      </w:r>
      <m:oMath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p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表示预测量（predict），下标</w:t>
      </w:r>
      <m:oMath>
        <m:r>
          <m:rPr>
            <m:sty m:val="bi"/>
          </m:rPr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e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表示滤波后的估计量（estimate）。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sz w:val="24"/>
          <w:szCs w:val="22"/>
          <w:shd w:val="clear" w:color="auto" w:fill="FFFFFF"/>
        </w:rPr>
        <w:t>在实现上，使用C++的矩阵库Eigen3完成基本的矩阵运算，使用解析法求解雅可比矩阵</w:t>
      </w: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>。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sz w:val="24"/>
          <w:szCs w:val="22"/>
          <w:shd w:val="clear" w:color="auto" w:fill="FFFFFF"/>
        </w:rPr>
        <w:t xml:space="preserve">2.2.3 </w:t>
      </w:r>
      <w:r>
        <w:rPr>
          <w:rFonts w:hint="eastAsia"/>
          <w:sz w:val="24"/>
          <w:szCs w:val="22"/>
          <w:shd w:val="clear" w:color="auto" w:fill="FFFFFF"/>
        </w:rPr>
        <w:t>预测器使用的数学模型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sz w:val="24"/>
          <w:szCs w:val="22"/>
          <w:shd w:val="clear" w:color="auto" w:fill="FFFFFF"/>
        </w:rPr>
        <w:t>状态转移方程：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a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k+1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a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  <w:szCs w:val="22"/>
              </w:rPr>
              <m:t>w</m:t>
            </m:r>
            <m:ctrlPr>
              <w:rPr>
                <w:rFonts w:hint="eastAsia"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k+1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  <m:r>
          <m:rPr/>
          <w:rPr>
            <w:rFonts w:ascii="Cambria Math" w:hAnsi="Cambria Math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2"/>
              </w:rPr>
              <m:t>w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2"/>
              </w:rPr>
              <m:t>k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sub>
        </m:sSub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sp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d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k+1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a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∗sin</m:t>
        </m:r>
        <m:d>
          <m:d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w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∗</m:t>
            </m:r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t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</m:d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+</m:t>
        </m:r>
        <m:d>
          <m:d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d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2.090−</m:t>
            </m:r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a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</m:d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t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k+1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t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+</m:t>
        </m:r>
        <m:r>
          <m:rPr>
            <m:sty m:val="p"/>
          </m:rPr>
          <w:rPr>
            <w:rFonts w:hint="eastAsia" w:ascii="Cambria Math" w:hAnsi="Cambria Math" w:cs="Open Sans"/>
            <w:color w:val="333333"/>
            <w:sz w:val="24"/>
            <w:szCs w:val="22"/>
            <w:shd w:val="clear" w:color="auto" w:fill="FFFFFF"/>
          </w:rPr>
          <m:t>Δ</m:t>
        </m:r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t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r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e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k+1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=r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e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∗cos</m:t>
        </m:r>
        <m:d>
          <m:d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d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sp</m:t>
            </m:r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d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∗</m:t>
            </m:r>
            <m:r>
              <m:rPr>
                <m:sty m:val="p"/>
              </m:rPr>
              <w:rPr>
                <w:rFonts w:hint="eastAsia"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Δ</m:t>
            </m:r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t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</m:d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−i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m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∗sin</m:t>
        </m:r>
        <m:d>
          <m:d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d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sp</m:t>
            </m:r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d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∗</m:t>
            </m:r>
            <m:r>
              <m:rPr>
                <m:sty m:val="p"/>
              </m:rPr>
              <w:rPr>
                <w:rFonts w:hint="eastAsia"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Δ</m:t>
            </m:r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t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</m:d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i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m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k+1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=r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e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∗sin</m:t>
        </m:r>
        <m:d>
          <m:d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d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sp</m:t>
            </m:r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d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∗</m:t>
            </m:r>
            <m:r>
              <m:rPr>
                <m:sty m:val="p"/>
              </m:rPr>
              <w:rPr>
                <w:rFonts w:hint="eastAsia"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Δ</m:t>
            </m:r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t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</m:d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−i</m:t>
        </m:r>
        <m:sSub>
          <m:sSub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m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k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sub>
        </m:sSub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∗cos</m:t>
        </m:r>
        <m:d>
          <m:dP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dPr>
          <m:e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sp</m:t>
            </m:r>
            <m:sSub>
              <m:sSubP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d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 w:cs="Open Sans"/>
                    <w:color w:val="333333"/>
                    <w:sz w:val="24"/>
                    <w:szCs w:val="22"/>
                    <w:shd w:val="clear" w:color="auto" w:fill="FFFFFF"/>
                  </w:rPr>
                  <m:t>k</m:t>
                </m:r>
                <m:ctrlPr>
                  <w:rPr>
                    <w:rFonts w:ascii="Cambria Math" w:hAnsi="Cambria Math" w:cs="Open Sans"/>
                    <w:i/>
                    <w:color w:val="333333"/>
                    <w:sz w:val="24"/>
                    <w:szCs w:val="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∗</m:t>
            </m:r>
            <m:r>
              <m:rPr>
                <m:sty m:val="p"/>
              </m:rPr>
              <w:rPr>
                <w:rFonts w:hint="eastAsia"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Δ</m:t>
            </m:r>
            <m:r>
              <m:rPr/>
              <w:rPr>
                <w:rFonts w:ascii="Cambria Math" w:hAnsi="Cambria Math" w:cs="Open Sans"/>
                <w:color w:val="333333"/>
                <w:sz w:val="24"/>
                <w:szCs w:val="22"/>
                <w:shd w:val="clear" w:color="auto" w:fill="FFFFFF"/>
              </w:rPr>
              <m:t>t</m:t>
            </m:r>
            <m:ctrlPr>
              <w:rPr>
                <w:rFonts w:ascii="Cambria Math" w:hAnsi="Cambria Math" w:cs="Open Sans"/>
                <w:i/>
                <w:color w:val="333333"/>
                <w:sz w:val="24"/>
                <w:szCs w:val="22"/>
                <w:shd w:val="clear" w:color="auto" w:fill="FFFFFF"/>
              </w:rPr>
            </m:ctrlPr>
          </m:e>
        </m:d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hint="eastAsia" w:ascii="Open Sans" w:hAnsi="Open Sans" w:cs="Open Sans"/>
          <w:color w:val="333333"/>
          <w:sz w:val="24"/>
          <w:szCs w:val="22"/>
          <w:shd w:val="clear" w:color="auto" w:fill="FFFFFF"/>
        </w:rPr>
        <w:t>观测方程: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re = re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m:oMath>
        <m:r>
          <m:rPr/>
          <w:rPr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im = im</m:t>
        </m:r>
      </m:oMath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re，im分别为装甲板在单位圆上的实部和虚部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="0" w:firstLineChars="0"/>
        <w:textAlignment w:val="auto"/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值得注意的是，由于EKF只具有一阶精度，所以在最后两个方程中角度变化用 </w:t>
      </w:r>
      <m:oMath>
        <m:r>
          <m:rPr/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spd∗</m:t>
        </m:r>
        <m:r>
          <m:rPr>
            <m:sty m:val="p"/>
          </m:rPr>
          <w:rPr>
            <w:rStyle w:val="113"/>
            <w:rFonts w:hint="eastAsia" w:ascii="Cambria Math" w:hAnsi="Cambria Math" w:cs="Open Sans"/>
            <w:color w:val="333333"/>
            <w:sz w:val="24"/>
            <w:szCs w:val="22"/>
            <w:shd w:val="clear" w:color="auto" w:fill="FFFFFF"/>
          </w:rPr>
          <m:t>Δ</m:t>
        </m:r>
        <m:r>
          <m:rPr/>
          <w:rPr>
            <w:rStyle w:val="113"/>
            <w:rFonts w:ascii="Cambria Math" w:hAnsi="Cambria Math" w:cs="Open Sans"/>
            <w:color w:val="333333"/>
            <w:sz w:val="24"/>
            <w:szCs w:val="22"/>
            <w:shd w:val="clear" w:color="auto" w:fill="FFFFFF"/>
          </w:rPr>
          <m:t>t</m:t>
        </m:r>
      </m:oMath>
      <w:r>
        <w:rPr>
          <w:rStyle w:val="112"/>
          <w:rFonts w:ascii="Open Sans" w:hAnsi="Open Sans" w:cs="Open Sans"/>
          <w:color w:val="333333"/>
          <w:sz w:val="24"/>
          <w:szCs w:val="22"/>
          <w:shd w:val="clear" w:color="auto" w:fill="FFFFFF"/>
        </w:rPr>
        <w:t xml:space="preserve"> 来近似表示而没有采用积分的方式。经测试，所用状态转移方程与积分表示的方程滤波效果无明显差异，且雅可比求解更加简单</w:t>
      </w:r>
    </w:p>
    <w:p>
      <w:pPr>
        <w:pStyle w:val="36"/>
        <w:numPr>
          <w:ilvl w:val="0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b/>
          <w:bCs/>
          <w:color w:val="333333"/>
          <w:sz w:val="24"/>
          <w:szCs w:val="22"/>
          <w:shd w:val="clear" w:color="auto" w:fill="FFFFFF"/>
        </w:rPr>
      </w:pPr>
      <w:r>
        <w:rPr>
          <w:rFonts w:hint="eastAsia" w:ascii="Open Sans" w:hAnsi="Open Sans" w:cs="Open Sans"/>
          <w:b/>
          <w:bCs/>
          <w:color w:val="333333"/>
          <w:sz w:val="24"/>
          <w:szCs w:val="22"/>
          <w:shd w:val="clear" w:color="auto" w:fill="FFFFFF"/>
        </w:rPr>
        <w:t>算法性能与结果展示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hint="eastAsia" w:ascii="Open Sans" w:hAnsi="Open Sans" w:cs="Open Sans"/>
          <w:b/>
          <w:bCs/>
          <w:color w:val="333333"/>
          <w:sz w:val="24"/>
          <w:szCs w:val="22"/>
          <w:shd w:val="clear" w:color="auto" w:fill="FFFFFF"/>
        </w:rPr>
        <w:t>运动方程参数估计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蓝色为采集到的角度数据，红色为最小二乘估计得到的函数曲线。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计算时间在0.01s以内；参数准确度：幅值误差±0.05，频率误差±0.01；使用拟合的参数初始化滤波器，收敛时间在0.1s以内。</w:t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drawing>
          <wp:inline distT="0" distB="0" distL="0" distR="0">
            <wp:extent cx="5267325" cy="4562475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drawing>
          <wp:inline distT="0" distB="0" distL="0" distR="0">
            <wp:extent cx="5267325" cy="790575"/>
            <wp:effectExtent l="0" t="0" r="31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numPr>
          <w:ilvl w:val="1"/>
          <w:numId w:val="21"/>
        </w:numPr>
        <w:spacing w:before="0" w:after="0" w:line="240" w:lineRule="auto"/>
        <w:ind w:firstLineChars="0"/>
        <w:textAlignment w:val="auto"/>
        <w:rPr>
          <w:rFonts w:ascii="Open Sans" w:hAnsi="Open Sans" w:cs="Open Sans"/>
          <w:b/>
          <w:bCs/>
          <w:color w:val="333333"/>
          <w:sz w:val="24"/>
          <w:szCs w:val="22"/>
          <w:shd w:val="clear" w:color="auto" w:fill="FFFFFF"/>
        </w:rPr>
      </w:pPr>
      <w:r>
        <w:rPr>
          <w:rFonts w:hint="eastAsia" w:ascii="Open Sans" w:hAnsi="Open Sans" w:cs="Open Sans"/>
          <w:b/>
          <w:bCs/>
          <w:color w:val="333333"/>
          <w:sz w:val="24"/>
          <w:szCs w:val="22"/>
          <w:shd w:val="clear" w:color="auto" w:fill="FFFFFF"/>
        </w:rPr>
        <w:t>卡尔曼滤波跟踪和预测性能</w:t>
      </w: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2465705</wp:posOffset>
            </wp:positionH>
            <wp:positionV relativeFrom="paragraph">
              <wp:posOffset>316230</wp:posOffset>
            </wp:positionV>
            <wp:extent cx="3821430" cy="3545205"/>
            <wp:effectExtent l="0" t="0" r="4445" b="10795"/>
            <wp:wrapNone/>
            <wp:docPr id="134" name="图片 13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530" cy="3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蓝色为实际角度数据，黄色为使用滤波得到的状态量估计值预测1s以后的角度 ，误差在 ±2°以内，结果如下</w:t>
      </w: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ind w:left="810" w:firstLine="30" w:firstLineChars="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pStyle w:val="36"/>
        <w:ind w:left="810" w:firstLine="30" w:firstLineChars="0"/>
        <w:rPr>
          <w:rFonts w:ascii="Open Sans" w:hAnsi="Open Sans" w:cs="Open Sans"/>
          <w:b/>
          <w:bCs/>
          <w:color w:val="333333"/>
          <w:sz w:val="24"/>
          <w:szCs w:val="22"/>
          <w:shd w:val="clear" w:color="auto" w:fill="FFFFFF"/>
        </w:rPr>
      </w:pPr>
    </w:p>
    <w:p>
      <w:pPr>
        <w:ind w:left="36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</w:p>
    <w:p>
      <w:pPr>
        <w:ind w:left="360"/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</w:pPr>
      <w:r>
        <w:rPr>
          <w:rFonts w:ascii="Open Sans" w:hAnsi="Open Sans" w:cs="Open Sans"/>
          <w:color w:val="333333"/>
          <w:sz w:val="24"/>
          <w:szCs w:val="22"/>
          <w:shd w:val="clear" w:color="auto" w:fill="FFFFFF"/>
        </w:rPr>
        <w:t>可以得出结论，算法具有较好的预测性能。</w:t>
      </w:r>
    </w:p>
    <w:p/>
    <w:p>
      <w:pPr>
        <w:pStyle w:val="3"/>
      </w:pPr>
      <w:commentRangeStart w:id="6"/>
      <w:bookmarkStart w:id="14" w:name="_Toc109729277"/>
      <w:r>
        <w:rPr>
          <w:rFonts w:hint="eastAsia"/>
        </w:rPr>
        <w:t>测试方案</w:t>
      </w:r>
      <w:commentRangeEnd w:id="6"/>
      <w:r>
        <w:rPr>
          <w:rStyle w:val="35"/>
          <w:b w:val="0"/>
          <w:bCs w:val="0"/>
          <w:color w:val="000000"/>
        </w:rPr>
        <w:commentReference w:id="6"/>
      </w:r>
      <w:bookmarkEnd w:id="14"/>
    </w:p>
    <w:p>
      <w:r>
        <w:rPr>
          <w:rFonts w:hint="eastAsia"/>
        </w:rPr>
        <w:t>填写这里</w:t>
      </w:r>
    </w:p>
    <w:p>
      <w:pPr>
        <w:pStyle w:val="2"/>
        <w:rPr>
          <w:rFonts w:ascii="宋体" w:hAnsi="宋体"/>
        </w:rPr>
      </w:pPr>
      <w:bookmarkStart w:id="15" w:name="_Toc109729278"/>
      <w:commentRangeStart w:id="7"/>
      <w:r>
        <w:rPr>
          <w:rFonts w:hint="eastAsia" w:ascii="宋体" w:hAnsi="宋体"/>
        </w:rPr>
        <w:t>项目进度复盘</w:t>
      </w:r>
      <w:commentRangeEnd w:id="7"/>
      <w:r>
        <w:rPr>
          <w:rStyle w:val="35"/>
          <w:b w:val="0"/>
          <w:bCs w:val="0"/>
          <w:color w:val="000000"/>
          <w:kern w:val="0"/>
        </w:rPr>
        <w:commentReference w:id="7"/>
      </w:r>
      <w:bookmarkEnd w:id="15"/>
    </w:p>
    <w:p>
      <w:r>
        <w:rPr>
          <w:rFonts w:hint="eastAsia"/>
        </w:rPr>
        <w:t>填写这里</w:t>
      </w:r>
    </w:p>
    <w:p>
      <w:pPr>
        <w:pStyle w:val="2"/>
        <w:rPr>
          <w:rFonts w:ascii="宋体" w:hAnsi="宋体"/>
        </w:rPr>
      </w:pPr>
      <w:bookmarkStart w:id="16" w:name="_Toc109729279"/>
      <w:commentRangeStart w:id="8"/>
      <w:r>
        <w:rPr>
          <w:rFonts w:hint="eastAsia" w:ascii="宋体" w:hAnsi="宋体"/>
        </w:rPr>
        <w:t>赛季人力安排复盘</w:t>
      </w:r>
      <w:commentRangeEnd w:id="8"/>
      <w:r>
        <w:rPr>
          <w:rStyle w:val="35"/>
          <w:b w:val="0"/>
          <w:bCs w:val="0"/>
          <w:color w:val="000000"/>
          <w:kern w:val="0"/>
        </w:rPr>
        <w:commentReference w:id="8"/>
      </w:r>
      <w:bookmarkEnd w:id="16"/>
    </w:p>
    <w:p>
      <w:r>
        <w:rPr>
          <w:rFonts w:hint="eastAsia"/>
        </w:rPr>
        <w:t>填写这里</w:t>
      </w:r>
    </w:p>
    <w:p>
      <w:pPr>
        <w:pStyle w:val="2"/>
        <w:rPr>
          <w:rFonts w:ascii="宋体" w:hAnsi="宋体"/>
        </w:rPr>
      </w:pPr>
      <w:bookmarkStart w:id="17" w:name="_Toc109729280"/>
      <w:commentRangeStart w:id="9"/>
      <w:r>
        <w:rPr>
          <w:rFonts w:hint="eastAsia" w:ascii="宋体" w:hAnsi="宋体"/>
        </w:rPr>
        <w:t>预算复盘</w:t>
      </w:r>
      <w:commentRangeEnd w:id="9"/>
      <w:r>
        <w:rPr>
          <w:rStyle w:val="35"/>
          <w:b w:val="0"/>
          <w:bCs w:val="0"/>
          <w:color w:val="000000"/>
          <w:kern w:val="0"/>
        </w:rPr>
        <w:commentReference w:id="9"/>
      </w:r>
      <w:bookmarkEnd w:id="17"/>
    </w:p>
    <w:p>
      <w:r>
        <w:rPr>
          <w:rFonts w:hint="eastAsia"/>
        </w:rPr>
        <w:t>填写这里</w:t>
      </w:r>
    </w:p>
    <w:p>
      <w:pPr>
        <w:pStyle w:val="2"/>
      </w:pPr>
      <w:bookmarkStart w:id="18" w:name="_Toc109729281"/>
      <w:commentRangeStart w:id="10"/>
      <w:r>
        <w:rPr>
          <w:rFonts w:hint="eastAsia"/>
        </w:rPr>
        <w:t>技术方案参考文献</w:t>
      </w:r>
      <w:commentRangeEnd w:id="10"/>
      <w:r>
        <w:rPr>
          <w:rStyle w:val="35"/>
          <w:b w:val="0"/>
          <w:bCs w:val="0"/>
          <w:color w:val="000000"/>
          <w:kern w:val="0"/>
        </w:rPr>
        <w:commentReference w:id="10"/>
      </w:r>
      <w:bookmarkEnd w:id="18"/>
    </w:p>
    <w:p>
      <w:r>
        <w:rPr>
          <w:rFonts w:hint="eastAsia"/>
        </w:rPr>
        <w:t>填写这里</w:t>
      </w:r>
    </w:p>
    <w:p>
      <w:pPr>
        <w:widowControl/>
        <w:spacing w:before="0" w:after="0" w:line="240" w:lineRule="auto"/>
        <w:jc w:val="left"/>
        <w:textAlignment w:val="auto"/>
      </w:pPr>
      <w:r>
        <w:br w:type="page"/>
      </w:r>
    </w:p>
    <w:p>
      <w:pPr>
        <w:pStyle w:val="45"/>
      </w:pPr>
      <w:commentRangeStart w:id="11"/>
      <w:bookmarkStart w:id="19" w:name="_Toc109729282"/>
      <w:r>
        <w:rPr>
          <w:rFonts w:hint="eastAsia"/>
        </w:rPr>
        <w:t>附录 学术创新成果</w:t>
      </w:r>
      <w:commentRangeEnd w:id="11"/>
      <w:r>
        <w:rPr>
          <w:rStyle w:val="35"/>
          <w:sz w:val="44"/>
          <w:szCs w:val="44"/>
        </w:rPr>
        <w:commentReference w:id="11"/>
      </w:r>
      <w:bookmarkEnd w:id="19"/>
    </w:p>
    <w:p>
      <w:pPr>
        <w:sectPr>
          <w:headerReference r:id="rId12" w:type="default"/>
          <w:headerReference r:id="rId13" w:type="even"/>
          <w:type w:val="oddPage"/>
          <w:pgSz w:w="11906" w:h="16838"/>
          <w:pgMar w:top="1134" w:right="1134" w:bottom="1134" w:left="1134" w:header="851" w:footer="850" w:gutter="0"/>
          <w:pgNumType w:start="1"/>
          <w:cols w:space="425" w:num="1"/>
          <w:docGrid w:linePitch="312" w:charSpace="0"/>
        </w:sectPr>
      </w:pPr>
      <w:r>
        <w:rPr>
          <w:rFonts w:hint="eastAsia"/>
        </w:rPr>
        <w:t>填写这里</w:t>
      </w:r>
    </w:p>
    <w:bookmarkEnd w:id="1"/>
    <w:bookmarkEnd w:id="2"/>
    <w:bookmarkEnd w:id="3"/>
    <w:bookmarkEnd w:id="4"/>
    <w:p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-22860</wp:posOffset>
            </wp:positionH>
            <wp:positionV relativeFrom="paragraph">
              <wp:posOffset>-893445</wp:posOffset>
            </wp:positionV>
            <wp:extent cx="7581265" cy="10633710"/>
            <wp:effectExtent l="0" t="0" r="1270" b="0"/>
            <wp:wrapNone/>
            <wp:docPr id="1027" name="图片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81"/>
                    <pic:cNvPicPr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014" cy="10633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14" w:type="first"/>
      <w:pgSz w:w="11906" w:h="16838"/>
      <w:pgMar w:top="1134" w:right="1134" w:bottom="1134" w:left="1134" w:header="851" w:footer="425" w:gutter="0"/>
      <w:cols w:space="425" w:num="1"/>
      <w:titlePg/>
      <w:docGrid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Echo Xu" w:date="2022-07-22T16:18:00Z" w:initials="EX">
    <w:p w14:paraId="04B31A65">
      <w:pPr>
        <w:pStyle w:val="14"/>
        <w:numPr>
          <w:ilvl w:val="0"/>
          <w:numId w:val="16"/>
        </w:numPr>
      </w:pPr>
      <w:r>
        <w:rPr>
          <w:rFonts w:hint="eastAsia"/>
        </w:rPr>
        <w:t>根据实际情况修改封面文本框</w:t>
      </w:r>
    </w:p>
    <w:p w14:paraId="575E39B5">
      <w:pPr>
        <w:pStyle w:val="14"/>
      </w:pPr>
      <w:r>
        <w:t>2</w:t>
      </w:r>
      <w:r>
        <w:rPr>
          <w:rFonts w:hint="eastAsia"/>
        </w:rPr>
        <w:t>、输出P</w:t>
      </w:r>
      <w:r>
        <w:t>DF</w:t>
      </w:r>
      <w:r>
        <w:rPr>
          <w:rFonts w:hint="eastAsia"/>
        </w:rPr>
        <w:t>前，请删除所有批注</w:t>
      </w:r>
    </w:p>
  </w:comment>
  <w:comment w:id="1" w:author="Echo Xu" w:date="2022-07-20T19:35:00Z" w:initials="EX">
    <w:p w14:paraId="22053F09">
      <w:pPr>
        <w:pStyle w:val="14"/>
      </w:pPr>
      <w:r>
        <w:rPr>
          <w:rFonts w:hint="eastAsia"/>
        </w:rPr>
        <w:t>回顾赛季初对规则考察技术点的分析，对比实际实现的技术点，分析异同原因，总结经验。</w:t>
      </w:r>
    </w:p>
    <w:p w14:paraId="58485748">
      <w:pPr>
        <w:pStyle w:val="14"/>
      </w:pPr>
    </w:p>
    <w:p w14:paraId="1C7F009F">
      <w:pPr>
        <w:pStyle w:val="14"/>
        <w:rPr>
          <w:rFonts w:hint="eastAsia"/>
        </w:rPr>
      </w:pPr>
      <w:r>
        <w:t>在各版块中，</w:t>
      </w:r>
      <w:r>
        <w:rPr>
          <w:rFonts w:hint="eastAsia"/>
        </w:rPr>
        <w:t>都</w:t>
      </w:r>
      <w:r>
        <w:t>需要着重分析存在的问题和原因，并阐述分析过程和证明问题的过程，并描述如何改进</w:t>
      </w:r>
      <w:r>
        <w:rPr>
          <w:rFonts w:hint="eastAsia"/>
        </w:rPr>
        <w:t>和</w:t>
      </w:r>
      <w:r>
        <w:t>提高。</w:t>
      </w:r>
      <w:r>
        <w:rPr>
          <w:rFonts w:hint="eastAsia"/>
        </w:rPr>
        <w:t>后续“项目进度”等章节不再细分为“回顾目标”“实际与目标对比”“异同原因分析”“解决方法和经验总结”四个部分，但复盘时需注意按照同样的逻辑和思路撰写。</w:t>
      </w:r>
    </w:p>
  </w:comment>
  <w:comment w:id="2" w:author="Echo Xu" w:date="2022-07-26T11:49:00Z" w:initials="EX">
    <w:p w14:paraId="63AC0560">
      <w:pPr>
        <w:pStyle w:val="14"/>
      </w:pPr>
      <w:r>
        <w:rPr>
          <w:rFonts w:hint="eastAsia"/>
        </w:rPr>
        <w:t>整体效果展示说明</w:t>
      </w:r>
    </w:p>
    <w:p w14:paraId="29DA52B1">
      <w:pPr>
        <w:pStyle w:val="14"/>
      </w:pPr>
      <w:r>
        <w:rPr>
          <w:rFonts w:hint="eastAsia"/>
        </w:rPr>
        <w:t>有创意的结构设计说明</w:t>
      </w:r>
    </w:p>
  </w:comment>
  <w:comment w:id="3" w:author="Echo Xu" w:date="2022-07-26T11:50:00Z" w:initials="EX">
    <w:p w14:paraId="42A431E4">
      <w:pPr>
        <w:pStyle w:val="14"/>
      </w:pPr>
      <w:r>
        <w:t xml:space="preserve">最终版本的硬件框图 </w:t>
      </w:r>
    </w:p>
    <w:p w14:paraId="6EB66177">
      <w:pPr>
        <w:pStyle w:val="14"/>
      </w:pPr>
      <w:r>
        <w:t>自行设计的硬件电路说明</w:t>
      </w:r>
    </w:p>
  </w:comment>
  <w:comment w:id="4" w:author="Echo Xu" w:date="2022-07-26T11:50:00Z" w:initials="EX">
    <w:p w14:paraId="668232FF">
      <w:pPr>
        <w:pStyle w:val="14"/>
      </w:pPr>
      <w:r>
        <w:t>软件开发调试环境说明</w:t>
      </w:r>
    </w:p>
    <w:p w14:paraId="4B843D93">
      <w:pPr>
        <w:pStyle w:val="14"/>
      </w:pPr>
      <w:r>
        <w:t xml:space="preserve">软件整体系统架构 </w:t>
      </w:r>
    </w:p>
    <w:p w14:paraId="3CCC7074">
      <w:pPr>
        <w:pStyle w:val="14"/>
      </w:pPr>
      <w:r>
        <w:t>重点功能模块详细介绍</w:t>
      </w:r>
    </w:p>
  </w:comment>
  <w:comment w:id="5" w:author="Echo Xu" w:date="2022-07-26T11:50:00Z" w:initials="EX">
    <w:p w14:paraId="70A36FFF">
      <w:pPr>
        <w:pStyle w:val="14"/>
      </w:pPr>
      <w:r>
        <w:t>各重点技术点的算法说明</w:t>
      </w:r>
    </w:p>
  </w:comment>
  <w:comment w:id="6" w:author="Echo Xu" w:date="2022-07-26T11:50:00Z" w:initials="EX">
    <w:p w14:paraId="04853731">
      <w:pPr>
        <w:pStyle w:val="14"/>
      </w:pPr>
      <w:r>
        <w:t xml:space="preserve">核心的测试用例说明 </w:t>
      </w:r>
    </w:p>
    <w:p w14:paraId="7DC90A43">
      <w:pPr>
        <w:pStyle w:val="14"/>
      </w:pPr>
      <w:r>
        <w:t>测试数据总结</w:t>
      </w:r>
    </w:p>
  </w:comment>
  <w:comment w:id="7" w:author="Echo Xu" w:date="2022-07-26T11:52:00Z" w:initials="EX">
    <w:p w14:paraId="08AE6B26">
      <w:pPr>
        <w:pStyle w:val="14"/>
      </w:pPr>
      <w:r>
        <w:t>结合赛季规划，完成赛季研发进度的复盘，描述实际对于研发进度节奏的把控情况</w:t>
      </w:r>
      <w:r>
        <w:rPr>
          <w:rFonts w:hint="eastAsia"/>
        </w:rPr>
        <w:t>，分析异同原因，总结改进方案和经验。</w:t>
      </w:r>
    </w:p>
  </w:comment>
  <w:comment w:id="8" w:author="Echo Xu" w:date="2022-07-26T11:52:00Z" w:initials="EX">
    <w:p w14:paraId="30A506EB">
      <w:pPr>
        <w:pStyle w:val="14"/>
      </w:pPr>
      <w:r>
        <w:t>结合赛季规划，根据实际情况复盘</w:t>
      </w:r>
      <w:r>
        <w:rPr>
          <w:rFonts w:hint="eastAsia"/>
        </w:rPr>
        <w:t>各模块</w:t>
      </w:r>
      <w:r>
        <w:t>人力投入</w:t>
      </w:r>
      <w:r>
        <w:rPr>
          <w:rFonts w:hint="eastAsia"/>
        </w:rPr>
        <w:t>情况，比较实际情况与规划的异同，分析原因，总结改进方案和经验</w:t>
      </w:r>
      <w:r>
        <w:t>。</w:t>
      </w:r>
    </w:p>
  </w:comment>
  <w:comment w:id="9" w:author="Echo Xu" w:date="2022-07-26T11:52:00Z" w:initials="EX">
    <w:p w14:paraId="640D0B57">
      <w:pPr>
        <w:pStyle w:val="14"/>
      </w:pPr>
      <w:r>
        <w:rPr>
          <w:rFonts w:hint="eastAsia"/>
        </w:rPr>
        <w:t>1、</w:t>
      </w:r>
      <w:r>
        <w:t>结合赛季规划，完成资金花销的复盘，介绍本赛季经费相关情况、预算经费、已使用经费数量。</w:t>
      </w:r>
      <w:r>
        <w:rPr>
          <w:rFonts w:hint="eastAsia"/>
        </w:rPr>
        <w:t>与赛季规划进行对比，分析异同和原因。</w:t>
      </w:r>
    </w:p>
    <w:p w14:paraId="66C30E38">
      <w:pPr>
        <w:pStyle w:val="14"/>
      </w:pPr>
    </w:p>
    <w:p w14:paraId="322D3C30">
      <w:pPr>
        <w:pStyle w:val="14"/>
      </w:pPr>
      <w:r>
        <w:rPr>
          <w:rFonts w:hint="eastAsia"/>
        </w:rPr>
        <w:t>2、完成</w:t>
      </w:r>
      <w:r>
        <w:t>花销</w:t>
      </w:r>
      <w:r>
        <w:rPr>
          <w:rFonts w:hint="eastAsia"/>
        </w:rPr>
        <w:t>的</w:t>
      </w:r>
      <w:r>
        <w:t>合理性分析，确定有无降低成本的可能性。分析成本控制与管理方面的案例，全面深刻地总结经验。</w:t>
      </w:r>
    </w:p>
    <w:p w14:paraId="76AF7316">
      <w:pPr>
        <w:pStyle w:val="14"/>
      </w:pPr>
    </w:p>
    <w:p w14:paraId="51A64C19">
      <w:pPr>
        <w:pStyle w:val="14"/>
      </w:pPr>
      <w:r>
        <w:rPr>
          <w:rFonts w:hint="eastAsia"/>
        </w:rPr>
        <w:t>3、</w:t>
      </w:r>
      <w:r>
        <w:t>介绍成本控制能力建设进度以及下赛季</w:t>
      </w:r>
      <w:r>
        <w:rPr>
          <w:rFonts w:hint="eastAsia"/>
        </w:rPr>
        <w:t>改进方案。</w:t>
      </w:r>
    </w:p>
  </w:comment>
  <w:comment w:id="10" w:author="Echo Xu" w:date="2022-07-26T11:53:00Z" w:initials="EX">
    <w:p w14:paraId="245D7C4E">
      <w:pPr>
        <w:pStyle w:val="14"/>
      </w:pPr>
      <w:r>
        <w:t>记录实际参考的其他参赛队伍</w:t>
      </w:r>
      <w:r>
        <w:rPr>
          <w:rFonts w:hint="eastAsia"/>
        </w:rPr>
        <w:t>的</w:t>
      </w:r>
      <w:r>
        <w:t>优秀开源资料，以及其他理论分析文献资料。</w:t>
      </w:r>
    </w:p>
  </w:comment>
  <w:comment w:id="11" w:author="Echo Xu" w:date="2022-07-25T21:25:00Z" w:initials="EX">
    <w:p w14:paraId="1B9E664B">
      <w:pPr>
        <w:pStyle w:val="14"/>
      </w:pPr>
      <w:r>
        <w:rPr>
          <w:rFonts w:hint="eastAsia"/>
        </w:rPr>
        <w:t>列举比赛相关的专利（具体到专利号），学术文章（具体到论文名），开源技术文献（具体到论坛地址或github等开源平台链接），也可以列举未发布但对以后备赛有意义的测试报告、定量数据、技术文档等。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75E39B5" w15:done="0"/>
  <w15:commentEx w15:paraId="1C7F009F" w15:done="0"/>
  <w15:commentEx w15:paraId="29DA52B1" w15:done="0"/>
  <w15:commentEx w15:paraId="6EB66177" w15:done="0"/>
  <w15:commentEx w15:paraId="3CCC7074" w15:done="0"/>
  <w15:commentEx w15:paraId="70A36FFF" w15:done="0"/>
  <w15:commentEx w15:paraId="7DC90A43" w15:done="0"/>
  <w15:commentEx w15:paraId="08AE6B26" w15:done="0"/>
  <w15:commentEx w15:paraId="30A506EB" w15:done="0"/>
  <w15:commentEx w15:paraId="51A64C19" w15:done="0"/>
  <w15:commentEx w15:paraId="245D7C4E" w15:done="0"/>
  <w15:commentEx w15:paraId="1B9E664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uli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\* Arabic  \* MERGEFORMAT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7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rPr>
        <w:color w:val="767171"/>
      </w:rPr>
    </w:pPr>
    <w:r>
      <w:rPr>
        <w:color w:val="auto"/>
        <w:sz w:val="24"/>
      </w:rPr>
      <w:fldChar w:fldCharType="begin"/>
    </w:r>
    <w:r>
      <w:rPr>
        <w:color w:val="auto"/>
        <w:sz w:val="24"/>
      </w:rPr>
      <w:instrText xml:space="preserve">PAGE   \* MERGEFORMAT</w:instrText>
    </w:r>
    <w:r>
      <w:rPr>
        <w:color w:val="auto"/>
        <w:sz w:val="24"/>
      </w:rPr>
      <w:fldChar w:fldCharType="separate"/>
    </w:r>
    <w:r>
      <w:rPr>
        <w:color w:val="auto"/>
        <w:sz w:val="24"/>
        <w:lang w:val="zh-CN"/>
      </w:rPr>
      <w:t>8</w:t>
    </w:r>
    <w:r>
      <w:rPr>
        <w:color w:val="auto"/>
        <w:sz w:val="24"/>
      </w:rPr>
      <w:fldChar w:fldCharType="end"/>
    </w:r>
    <w:r>
      <w:rPr>
        <w:color w:val="76717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right"/>
    </w:pPr>
    <w:r>
      <w:drawing>
        <wp:inline distT="0" distB="0" distL="0" distR="0">
          <wp:extent cx="1162050" cy="133350"/>
          <wp:effectExtent l="0" t="0" r="0" b="0"/>
          <wp:docPr id="4098" name="图片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8" name="图片 4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2050" cy="133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  <w:r>
      <w:drawing>
        <wp:inline distT="0" distB="0" distL="0" distR="0">
          <wp:extent cx="1162050" cy="133350"/>
          <wp:effectExtent l="0" t="0" r="0" b="0"/>
          <wp:docPr id="4097" name="图片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3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2050" cy="133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2"/>
    <w:multiLevelType w:val="multilevel"/>
    <w:tmpl w:val="00000002"/>
    <w:lvl w:ilvl="0" w:tentative="0">
      <w:start w:val="1"/>
      <w:numFmt w:val="bullet"/>
      <w:pStyle w:val="81"/>
      <w:lvlText w:val=""/>
      <w:lvlJc w:val="left"/>
      <w:pPr>
        <w:ind w:left="770" w:hanging="420"/>
      </w:pPr>
      <w:rPr>
        <w:rFonts w:hint="default" w:ascii="Wingdings" w:hAnsi="Wingdings"/>
        <w:b w:val="0"/>
        <w:i w:val="0"/>
        <w:sz w:val="18"/>
      </w:rPr>
    </w:lvl>
    <w:lvl w:ilvl="1" w:tentative="0">
      <w:start w:val="1"/>
      <w:numFmt w:val="bullet"/>
      <w:lvlText w:val=""/>
      <w:lvlJc w:val="left"/>
      <w:pPr>
        <w:ind w:left="119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1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3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5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7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9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1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30" w:hanging="420"/>
      </w:pPr>
      <w:rPr>
        <w:rFonts w:hint="default" w:ascii="Wingdings" w:hAnsi="Wingdings"/>
      </w:rPr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pStyle w:val="43"/>
      <w:lvlText w:val="表6-%1"/>
      <w:lvlJc w:val="left"/>
      <w:pPr>
        <w:tabs>
          <w:tab w:val="left" w:pos="1967"/>
        </w:tabs>
        <w:ind w:left="1967" w:hanging="420"/>
      </w:pPr>
      <w:rPr>
        <w:rFonts w:hint="default" w:ascii="Arial" w:hAnsi="Arial" w:eastAsia="宋体"/>
        <w:b/>
        <w:i w:val="0"/>
        <w:color w:val="00000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0000006"/>
    <w:multiLevelType w:val="multilevel"/>
    <w:tmpl w:val="00000006"/>
    <w:lvl w:ilvl="0" w:tentative="0">
      <w:start w:val="1"/>
      <w:numFmt w:val="decimal"/>
      <w:pStyle w:val="46"/>
      <w:lvlText w:val="图3-%1"/>
      <w:lvlJc w:val="left"/>
      <w:pPr>
        <w:tabs>
          <w:tab w:val="left" w:pos="2194"/>
        </w:tabs>
        <w:ind w:left="2307" w:hanging="867"/>
      </w:pPr>
      <w:rPr>
        <w:rFonts w:hint="default" w:ascii="Arial" w:hAnsi="Arial" w:eastAsia="宋体"/>
        <w:b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08"/>
    <w:multiLevelType w:val="multilevel"/>
    <w:tmpl w:val="00000008"/>
    <w:lvl w:ilvl="0" w:tentative="0">
      <w:start w:val="1"/>
      <w:numFmt w:val="bullet"/>
      <w:pStyle w:val="72"/>
      <w:suff w:val="space"/>
      <w:lvlText w:val=""/>
      <w:lvlJc w:val="left"/>
      <w:pPr>
        <w:ind w:left="903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3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3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3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3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3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3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3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3" w:hanging="420"/>
      </w:pPr>
      <w:rPr>
        <w:rFonts w:hint="default" w:ascii="Wingdings" w:hAnsi="Wingdings"/>
      </w:rPr>
    </w:lvl>
  </w:abstractNum>
  <w:abstractNum w:abstractNumId="4">
    <w:nsid w:val="0000000C"/>
    <w:multiLevelType w:val="multilevel"/>
    <w:tmpl w:val="0000000C"/>
    <w:lvl w:ilvl="0" w:tentative="0">
      <w:start w:val="1"/>
      <w:numFmt w:val="bullet"/>
      <w:pStyle w:val="69"/>
      <w:lvlText w:val=""/>
      <w:lvlJc w:val="left"/>
      <w:pPr>
        <w:ind w:left="1155" w:hanging="420"/>
      </w:pPr>
      <w:rPr>
        <w:rFonts w:hint="default" w:ascii="Wingdings" w:hAnsi="Wingdings"/>
        <w:sz w:val="21"/>
      </w:rPr>
    </w:lvl>
    <w:lvl w:ilvl="1" w:tentative="0">
      <w:start w:val="1"/>
      <w:numFmt w:val="bullet"/>
      <w:lvlText w:val=""/>
      <w:lvlJc w:val="left"/>
      <w:pPr>
        <w:ind w:left="12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0" w:hanging="420"/>
      </w:pPr>
      <w:rPr>
        <w:rFonts w:hint="default" w:ascii="Wingdings" w:hAnsi="Wingdings"/>
      </w:rPr>
    </w:lvl>
  </w:abstractNum>
  <w:abstractNum w:abstractNumId="5">
    <w:nsid w:val="0000000F"/>
    <w:multiLevelType w:val="multilevel"/>
    <w:tmpl w:val="0000000F"/>
    <w:lvl w:ilvl="0" w:tentative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default" w:ascii="Arial" w:hAnsi="Arial" w:eastAsia="宋体"/>
        <w:b/>
        <w:i w:val="0"/>
        <w:color w:val="333399"/>
        <w:sz w:val="44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default" w:ascii="Arial" w:hAnsi="Arial" w:eastAsia="宋体"/>
        <w:b/>
        <w:i w:val="0"/>
        <w:color w:val="333399"/>
        <w:sz w:val="36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 w:ascii="Arial" w:hAnsi="Arial" w:eastAsia="宋体"/>
        <w:b/>
        <w:i w:val="0"/>
        <w:color w:val="333399"/>
        <w:sz w:val="32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 w:ascii="Arial" w:hAnsi="Arial" w:eastAsia="宋体"/>
        <w:b/>
        <w:i w:val="0"/>
        <w:color w:val="auto"/>
        <w:sz w:val="21"/>
      </w:rPr>
    </w:lvl>
    <w:lvl w:ilvl="5" w:tentative="0">
      <w:start w:val="1"/>
      <w:numFmt w:val="decimal"/>
      <w:lvlText w:val="%6. "/>
      <w:lvlJc w:val="left"/>
      <w:pPr>
        <w:tabs>
          <w:tab w:val="left" w:pos="0"/>
        </w:tabs>
        <w:ind w:left="284" w:hanging="284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outline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/>
      </w:rPr>
    </w:lvl>
    <w:lvl w:ilvl="6" w:tentative="0">
      <w:start w:val="1"/>
      <w:numFmt w:val="decimal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outline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100000" w14:sy="100000" w14:kx="0" w14:ky="0" w14:algn="none">
          <w14:srgbClr w14:val="808080"/>
        </w14:shadow>
      </w:rPr>
    </w:lvl>
    <w:lvl w:ilvl="7" w:tentative="0">
      <w:start w:val="1"/>
      <w:numFmt w:val="lowerLetter"/>
      <w:pStyle w:val="73"/>
      <w:lvlText w:val="%8."/>
      <w:lvlJc w:val="left"/>
      <w:pPr>
        <w:tabs>
          <w:tab w:val="left" w:pos="567"/>
        </w:tabs>
        <w:ind w:left="284" w:firstLine="283"/>
      </w:pPr>
      <w:rPr>
        <w:rFonts w:hint="default" w:ascii="Arial" w:hAnsi="Arial" w:eastAsia="宋体"/>
        <w:b w:val="0"/>
        <w:i w:val="0"/>
      </w:rPr>
    </w:lvl>
    <w:lvl w:ilvl="8" w:tentative="0">
      <w:start w:val="1"/>
      <w:numFmt w:val="lowerRoman"/>
      <w:pStyle w:val="50"/>
      <w:lvlText w:val="%9."/>
      <w:lvlJc w:val="left"/>
      <w:pPr>
        <w:ind w:left="1400" w:hanging="300"/>
      </w:pPr>
      <w:rPr>
        <w:rFonts w:hint="default" w:ascii="Arial" w:hAnsi="Arial" w:eastAsia="宋体" w:cs="Times New Roman"/>
        <w:b w:val="0"/>
        <w:bCs w:val="0"/>
        <w:i w:val="0"/>
        <w:iCs w:val="0"/>
        <w:caps w:val="0"/>
        <w:smallCaps w:val="0"/>
        <w:outline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14:shadow w14:blurRad="0" w14:dist="0" w14:dir="0" w14:sx="100000" w14:sy="100000" w14:kx="0" w14:ky="0" w14:algn="none">
          <w14:srgbClr w14:val="808080"/>
        </w14:shadow>
      </w:rPr>
    </w:lvl>
  </w:abstractNum>
  <w:abstractNum w:abstractNumId="6">
    <w:nsid w:val="00000010"/>
    <w:multiLevelType w:val="multilevel"/>
    <w:tmpl w:val="00000010"/>
    <w:lvl w:ilvl="0" w:tentative="0">
      <w:start w:val="1"/>
      <w:numFmt w:val="decimal"/>
      <w:pStyle w:val="52"/>
      <w:lvlText w:val="图2-%1"/>
      <w:lvlJc w:val="left"/>
      <w:pPr>
        <w:tabs>
          <w:tab w:val="left" w:pos="964"/>
        </w:tabs>
        <w:ind w:left="1077" w:hanging="867"/>
      </w:pPr>
      <w:rPr>
        <w:rFonts w:hint="default" w:ascii="Arial" w:hAnsi="Arial" w:eastAsia="宋体"/>
        <w:b w:val="0"/>
        <w:i w:val="0"/>
        <w:sz w:val="21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 w:val="0"/>
        <w:i w:val="0"/>
        <w:sz w:val="18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00000011"/>
    <w:multiLevelType w:val="multilevel"/>
    <w:tmpl w:val="00000011"/>
    <w:lvl w:ilvl="0" w:tentative="0">
      <w:start w:val="1"/>
      <w:numFmt w:val="decimal"/>
      <w:pStyle w:val="42"/>
      <w:lvlText w:val="表3-%1"/>
      <w:lvlJc w:val="left"/>
      <w:pPr>
        <w:tabs>
          <w:tab w:val="left" w:pos="840"/>
        </w:tabs>
        <w:ind w:left="840" w:hanging="420"/>
      </w:pPr>
      <w:rPr>
        <w:rFonts w:hint="default" w:ascii="Arial" w:hAnsi="Arial" w:eastAsia="宋体" w:cs="GulimChe"/>
        <w:b/>
        <w:bCs w:val="0"/>
        <w:i w:val="0"/>
        <w:iCs w:val="0"/>
        <w:caps w:val="0"/>
        <w:outline w:val="0"/>
        <w:emboss w:val="0"/>
        <w:imprint w:val="0"/>
        <w:vanish w:val="0"/>
        <w:spacing w:val="0"/>
        <w:position w:val="0"/>
        <w:sz w:val="21"/>
        <w:u w:val="none"/>
        <w:vertAlign w:val="baseline"/>
        <w14:shadow w14:blurRad="0" w14:dist="0" w14:dir="0" w14:sx="100000" w14:sy="100000" w14:kx="0" w14:ky="0" w14:algn="none">
          <w14:srgbClr w14:val="808080"/>
        </w14:shadow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00000012"/>
    <w:multiLevelType w:val="multilevel"/>
    <w:tmpl w:val="00000012"/>
    <w:lvl w:ilvl="0" w:tentative="0">
      <w:start w:val="1"/>
      <w:numFmt w:val="bullet"/>
      <w:pStyle w:val="67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00000014"/>
    <w:multiLevelType w:val="multilevel"/>
    <w:tmpl w:val="00000014"/>
    <w:lvl w:ilvl="0" w:tentative="0">
      <w:start w:val="1"/>
      <w:numFmt w:val="decimal"/>
      <w:pStyle w:val="51"/>
      <w:lvlText w:val="%1."/>
      <w:lvlJc w:val="left"/>
      <w:pPr>
        <w:tabs>
          <w:tab w:val="left" w:pos="600"/>
        </w:tabs>
        <w:ind w:left="600" w:hanging="420"/>
      </w:pPr>
      <w:rPr>
        <w:rFonts w:hint="default" w:ascii="Arial" w:hAnsi="Arial" w:eastAsia="宋体"/>
        <w:b w:val="0"/>
        <w:i w:val="0"/>
        <w:sz w:val="21"/>
      </w:rPr>
    </w:lvl>
    <w:lvl w:ilvl="1" w:tentative="0">
      <w:start w:val="1"/>
      <w:numFmt w:val="decimal"/>
      <w:lvlText w:val="图3-%2"/>
      <w:lvlJc w:val="left"/>
      <w:pPr>
        <w:tabs>
          <w:tab w:val="left" w:pos="1134"/>
        </w:tabs>
        <w:ind w:left="1259" w:hanging="839"/>
      </w:pPr>
      <w:rPr>
        <w:rFonts w:hint="default" w:ascii="Arial" w:hAnsi="Arial" w:eastAsia="宋体"/>
        <w:color w:val="000000"/>
        <w:sz w:val="21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15"/>
    <w:multiLevelType w:val="multilevel"/>
    <w:tmpl w:val="00000015"/>
    <w:lvl w:ilvl="0" w:tentative="0">
      <w:start w:val="1"/>
      <w:numFmt w:val="bullet"/>
      <w:pStyle w:val="76"/>
      <w:lvlText w:val=""/>
      <w:lvlJc w:val="left"/>
      <w:pPr>
        <w:ind w:left="2688" w:hanging="420"/>
      </w:pPr>
      <w:rPr>
        <w:rFonts w:hint="default" w:ascii="Wingdings" w:hAnsi="Wingdings"/>
        <w:sz w:val="15"/>
      </w:rPr>
    </w:lvl>
    <w:lvl w:ilvl="1" w:tentative="0">
      <w:start w:val="1"/>
      <w:numFmt w:val="bullet"/>
      <w:lvlText w:val=""/>
      <w:lvlJc w:val="left"/>
      <w:pPr>
        <w:ind w:left="29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33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8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42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6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50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4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906" w:hanging="420"/>
      </w:pPr>
      <w:rPr>
        <w:rFonts w:hint="default" w:ascii="Wingdings" w:hAnsi="Wingdings"/>
      </w:rPr>
    </w:lvl>
  </w:abstractNum>
  <w:abstractNum w:abstractNumId="11">
    <w:nsid w:val="00000016"/>
    <w:multiLevelType w:val="multilevel"/>
    <w:tmpl w:val="00000016"/>
    <w:lvl w:ilvl="0" w:tentative="0">
      <w:start w:val="1"/>
      <w:numFmt w:val="decimal"/>
      <w:pStyle w:val="39"/>
      <w:lvlText w:val="表1-%1"/>
      <w:lvlJc w:val="left"/>
      <w:pPr>
        <w:tabs>
          <w:tab w:val="left" w:pos="1050"/>
        </w:tabs>
        <w:ind w:left="1050" w:hanging="420"/>
      </w:pPr>
      <w:rPr>
        <w:rFonts w:hint="default" w:ascii="Arial" w:hAnsi="Arial" w:eastAsia="宋体" w:cs="Times New Roman"/>
        <w:b/>
        <w:bCs w:val="0"/>
        <w:i w:val="0"/>
        <w:iCs w:val="0"/>
        <w:caps w:val="0"/>
        <w:outline w:val="0"/>
        <w:emboss w:val="0"/>
        <w:imprint w:val="0"/>
        <w:vanish w:val="0"/>
        <w:spacing w:val="0"/>
        <w:position w:val="0"/>
        <w:sz w:val="21"/>
        <w:u w:val="none"/>
        <w:vertAlign w:val="baseline"/>
        <w14:shadow w14:blurRad="0" w14:dist="0" w14:dir="0" w14:sx="100000" w14:sy="100000" w14:kx="0" w14:ky="0" w14:algn="none">
          <w14:srgbClr w14:val="808080"/>
        </w14:shadow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00000017"/>
    <w:multiLevelType w:val="multilevel"/>
    <w:tmpl w:val="00000017"/>
    <w:lvl w:ilvl="0" w:tentative="0">
      <w:start w:val="1"/>
      <w:numFmt w:val="upperLetter"/>
      <w:pStyle w:val="54"/>
      <w:lvlText w:val="%1."/>
      <w:lvlJc w:val="left"/>
      <w:pPr>
        <w:tabs>
          <w:tab w:val="left" w:pos="915"/>
        </w:tabs>
        <w:ind w:left="915" w:hanging="420"/>
      </w:pPr>
      <w:rPr>
        <w:rFonts w:hint="default" w:ascii="Arial" w:hAnsi="Arial" w:eastAsia="宋体"/>
        <w:b/>
        <w:i w:val="0"/>
        <w:color w:val="000000"/>
        <w:sz w:val="36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18"/>
    <w:multiLevelType w:val="multilevel"/>
    <w:tmpl w:val="00000018"/>
    <w:lvl w:ilvl="0" w:tentative="0">
      <w:start w:val="1"/>
      <w:numFmt w:val="decimal"/>
      <w:pStyle w:val="40"/>
      <w:lvlText w:val="%1."/>
      <w:lvlJc w:val="left"/>
      <w:pPr>
        <w:ind w:left="880" w:hanging="420"/>
      </w:pPr>
    </w:lvl>
    <w:lvl w:ilvl="1" w:tentative="0">
      <w:start w:val="1"/>
      <w:numFmt w:val="lowerLetter"/>
      <w:lvlText w:val="%2)"/>
      <w:lvlJc w:val="left"/>
      <w:pPr>
        <w:ind w:left="1300" w:hanging="420"/>
      </w:pPr>
    </w:lvl>
    <w:lvl w:ilvl="2" w:tentative="0">
      <w:start w:val="1"/>
      <w:numFmt w:val="lowerRoman"/>
      <w:lvlText w:val="%3."/>
      <w:lvlJc w:val="right"/>
      <w:pPr>
        <w:ind w:left="1720" w:hanging="420"/>
      </w:pPr>
    </w:lvl>
    <w:lvl w:ilvl="3" w:tentative="0">
      <w:start w:val="1"/>
      <w:numFmt w:val="decimal"/>
      <w:lvlText w:val="%4."/>
      <w:lvlJc w:val="left"/>
      <w:pPr>
        <w:ind w:left="2140" w:hanging="420"/>
      </w:pPr>
    </w:lvl>
    <w:lvl w:ilvl="4" w:tentative="0">
      <w:start w:val="1"/>
      <w:numFmt w:val="lowerLetter"/>
      <w:lvlText w:val="%5)"/>
      <w:lvlJc w:val="left"/>
      <w:pPr>
        <w:ind w:left="2560" w:hanging="420"/>
      </w:pPr>
    </w:lvl>
    <w:lvl w:ilvl="5" w:tentative="0">
      <w:start w:val="1"/>
      <w:numFmt w:val="lowerRoman"/>
      <w:lvlText w:val="%6."/>
      <w:lvlJc w:val="right"/>
      <w:pPr>
        <w:ind w:left="2980" w:hanging="420"/>
      </w:pPr>
    </w:lvl>
    <w:lvl w:ilvl="6" w:tentative="0">
      <w:start w:val="1"/>
      <w:numFmt w:val="decimal"/>
      <w:lvlText w:val="%7."/>
      <w:lvlJc w:val="left"/>
      <w:pPr>
        <w:ind w:left="3400" w:hanging="420"/>
      </w:pPr>
    </w:lvl>
    <w:lvl w:ilvl="7" w:tentative="0">
      <w:start w:val="1"/>
      <w:numFmt w:val="lowerLetter"/>
      <w:lvlText w:val="%8)"/>
      <w:lvlJc w:val="left"/>
      <w:pPr>
        <w:ind w:left="3820" w:hanging="420"/>
      </w:pPr>
    </w:lvl>
    <w:lvl w:ilvl="8" w:tentative="0">
      <w:start w:val="1"/>
      <w:numFmt w:val="lowerRoman"/>
      <w:lvlText w:val="%9."/>
      <w:lvlJc w:val="right"/>
      <w:pPr>
        <w:ind w:left="4240" w:hanging="420"/>
      </w:pPr>
    </w:lvl>
  </w:abstractNum>
  <w:abstractNum w:abstractNumId="14">
    <w:nsid w:val="00000019"/>
    <w:multiLevelType w:val="multilevel"/>
    <w:tmpl w:val="00000019"/>
    <w:lvl w:ilvl="0" w:tentative="0">
      <w:start w:val="1"/>
      <w:numFmt w:val="decimal"/>
      <w:pStyle w:val="74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7DB7AA6"/>
    <w:multiLevelType w:val="multilevel"/>
    <w:tmpl w:val="37DB7AA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DDA02BD"/>
    <w:multiLevelType w:val="multilevel"/>
    <w:tmpl w:val="3DDA02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529149B7"/>
    <w:multiLevelType w:val="multilevel"/>
    <w:tmpl w:val="529149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810" w:hanging="390"/>
      </w:pPr>
      <w:rPr>
        <w:rFonts w:hint="default"/>
        <w:b/>
      </w:rPr>
    </w:lvl>
    <w:lvl w:ilvl="2" w:tentative="0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  <w:b/>
      </w:rPr>
    </w:lvl>
    <w:lvl w:ilvl="3" w:tentative="0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  <w:b/>
      </w:rPr>
    </w:lvl>
    <w:lvl w:ilvl="4" w:tentative="0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  <w:b/>
      </w:rPr>
    </w:lvl>
    <w:lvl w:ilvl="5" w:tentative="0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b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 w:tentative="0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  <w:b/>
      </w:rPr>
    </w:lvl>
    <w:lvl w:ilvl="8" w:tentative="0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  <w:b/>
      </w:rPr>
    </w:lvl>
  </w:abstractNum>
  <w:abstractNum w:abstractNumId="18">
    <w:nsid w:val="5EC43ECA"/>
    <w:multiLevelType w:val="multilevel"/>
    <w:tmpl w:val="5EC43ECA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780D4A5F"/>
    <w:multiLevelType w:val="multilevel"/>
    <w:tmpl w:val="780D4A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7"/>
  </w:num>
  <w:num w:numId="5">
    <w:abstractNumId w:val="1"/>
  </w:num>
  <w:num w:numId="6">
    <w:abstractNumId w:val="2"/>
  </w:num>
  <w:num w:numId="7">
    <w:abstractNumId w:val="9"/>
  </w:num>
  <w:num w:numId="8">
    <w:abstractNumId w:val="6"/>
  </w:num>
  <w:num w:numId="9">
    <w:abstractNumId w:val="12"/>
  </w:num>
  <w:num w:numId="10">
    <w:abstractNumId w:val="8"/>
  </w:num>
  <w:num w:numId="11">
    <w:abstractNumId w:val="4"/>
  </w:num>
  <w:num w:numId="12">
    <w:abstractNumId w:val="3"/>
  </w:num>
  <w:num w:numId="13">
    <w:abstractNumId w:val="14"/>
  </w:num>
  <w:num w:numId="14">
    <w:abstractNumId w:val="10"/>
  </w:num>
  <w:num w:numId="15">
    <w:abstractNumId w:val="0"/>
  </w:num>
  <w:num w:numId="16">
    <w:abstractNumId w:val="15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16"/>
  </w:num>
  <w:num w:numId="20">
    <w:abstractNumId w:val="18"/>
  </w:num>
  <w:num w:numId="21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Echo Xu">
    <w15:presenceInfo w15:providerId="AD" w15:userId="S-1-5-21-3209085076-2270697989-1277812454-1126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dmNDFkZDE2NDczNzg3MjBmOWI1ZTcyN2YxYzBkMjAifQ=="/>
  </w:docVars>
  <w:rsids>
    <w:rsidRoot w:val="009648F8"/>
    <w:rsid w:val="00067CFB"/>
    <w:rsid w:val="002469F4"/>
    <w:rsid w:val="00260D43"/>
    <w:rsid w:val="002905CF"/>
    <w:rsid w:val="00341AE5"/>
    <w:rsid w:val="00460D94"/>
    <w:rsid w:val="004964C3"/>
    <w:rsid w:val="004F3E10"/>
    <w:rsid w:val="00535AC3"/>
    <w:rsid w:val="00617BF9"/>
    <w:rsid w:val="0074378D"/>
    <w:rsid w:val="007518FA"/>
    <w:rsid w:val="00792EAC"/>
    <w:rsid w:val="00883259"/>
    <w:rsid w:val="00924FC6"/>
    <w:rsid w:val="009648F8"/>
    <w:rsid w:val="009A1044"/>
    <w:rsid w:val="009A33C7"/>
    <w:rsid w:val="009D309C"/>
    <w:rsid w:val="009E5D5E"/>
    <w:rsid w:val="00B62E0D"/>
    <w:rsid w:val="00BB7D12"/>
    <w:rsid w:val="00D041B1"/>
    <w:rsid w:val="00D444DB"/>
    <w:rsid w:val="00D97549"/>
    <w:rsid w:val="00E0624B"/>
    <w:rsid w:val="00E75388"/>
    <w:rsid w:val="00E94224"/>
    <w:rsid w:val="00EF4F65"/>
    <w:rsid w:val="00F34522"/>
    <w:rsid w:val="00F60227"/>
    <w:rsid w:val="328B16BA"/>
    <w:rsid w:val="3B85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qFormat="1" w:unhideWhenUsed="0" w:uiPriority="0" w:semiHidden="0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400" w:lineRule="exact"/>
      <w:jc w:val="both"/>
      <w:textAlignment w:val="center"/>
    </w:pPr>
    <w:rPr>
      <w:rFonts w:ascii="Arial" w:hAnsi="Arial" w:eastAsia="宋体" w:cs="Arial"/>
      <w:color w:val="000000"/>
      <w:sz w:val="21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pageBreakBefore/>
      <w:numPr>
        <w:ilvl w:val="0"/>
        <w:numId w:val="1"/>
      </w:numPr>
      <w:spacing w:before="100" w:after="100"/>
      <w:jc w:val="both"/>
      <w:outlineLvl w:val="0"/>
    </w:pPr>
    <w:rPr>
      <w:rFonts w:ascii="Arial" w:hAnsi="Arial" w:eastAsia="宋体" w:cs="Arial"/>
      <w:b/>
      <w:bCs/>
      <w:color w:val="333399"/>
      <w:kern w:val="44"/>
      <w:sz w:val="44"/>
      <w:szCs w:val="44"/>
      <w:lang w:val="en-US" w:eastAsia="zh-CN" w:bidi="ar-SA"/>
    </w:rPr>
  </w:style>
  <w:style w:type="paragraph" w:styleId="3">
    <w:name w:val="heading 2"/>
    <w:next w:val="4"/>
    <w:qFormat/>
    <w:uiPriority w:val="0"/>
    <w:pPr>
      <w:keepNext/>
      <w:keepLines/>
      <w:numPr>
        <w:ilvl w:val="1"/>
        <w:numId w:val="1"/>
      </w:numPr>
      <w:spacing w:before="300" w:after="100"/>
      <w:jc w:val="both"/>
      <w:outlineLvl w:val="1"/>
    </w:pPr>
    <w:rPr>
      <w:rFonts w:ascii="Arial" w:hAnsi="Arial" w:eastAsia="宋体" w:cs="Arial"/>
      <w:b/>
      <w:bCs/>
      <w:color w:val="333399"/>
      <w:sz w:val="36"/>
      <w:szCs w:val="32"/>
      <w:lang w:val="en-US" w:eastAsia="zh-CN" w:bidi="ar-SA"/>
    </w:rPr>
  </w:style>
  <w:style w:type="paragraph" w:styleId="4">
    <w:name w:val="heading 3"/>
    <w:basedOn w:val="3"/>
    <w:next w:val="1"/>
    <w:qFormat/>
    <w:uiPriority w:val="0"/>
    <w:pPr>
      <w:numPr>
        <w:ilvl w:val="2"/>
        <w:numId w:val="0"/>
      </w:numPr>
      <w:outlineLvl w:val="2"/>
    </w:pPr>
    <w:rPr>
      <w:sz w:val="32"/>
    </w:rPr>
  </w:style>
  <w:style w:type="paragraph" w:styleId="5">
    <w:name w:val="heading 4"/>
    <w:next w:val="1"/>
    <w:qFormat/>
    <w:uiPriority w:val="0"/>
    <w:pPr>
      <w:keepNext/>
      <w:keepLines/>
      <w:numPr>
        <w:ilvl w:val="3"/>
        <w:numId w:val="1"/>
      </w:numPr>
      <w:spacing w:before="200" w:after="100"/>
      <w:jc w:val="both"/>
      <w:outlineLvl w:val="3"/>
    </w:pPr>
    <w:rPr>
      <w:rFonts w:ascii="Arial" w:hAnsi="Arial" w:eastAsia="宋体" w:cs="Arial"/>
      <w:b/>
      <w:bCs/>
      <w:color w:val="333399"/>
      <w:sz w:val="30"/>
      <w:szCs w:val="28"/>
      <w:lang w:val="en-US" w:eastAsia="zh-CN" w:bidi="ar-SA"/>
    </w:rPr>
  </w:style>
  <w:style w:type="paragraph" w:styleId="6">
    <w:name w:val="heading 5"/>
    <w:next w:val="1"/>
    <w:qFormat/>
    <w:uiPriority w:val="0"/>
    <w:pPr>
      <w:keepNext/>
      <w:keepLines/>
      <w:numPr>
        <w:ilvl w:val="4"/>
        <w:numId w:val="1"/>
      </w:numPr>
      <w:spacing w:before="100" w:after="100"/>
      <w:jc w:val="both"/>
      <w:outlineLvl w:val="4"/>
    </w:pPr>
    <w:rPr>
      <w:rFonts w:ascii="Arial" w:hAnsi="Arial" w:eastAsia="宋体" w:cs="Arial"/>
      <w:b/>
      <w:bCs/>
      <w:color w:val="333399"/>
      <w:sz w:val="28"/>
      <w:szCs w:val="28"/>
      <w:lang w:val="en-US" w:eastAsia="zh-CN" w:bidi="ar-SA"/>
    </w:rPr>
  </w:style>
  <w:style w:type="paragraph" w:styleId="7">
    <w:name w:val="heading 6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5"/>
    </w:pPr>
    <w:rPr>
      <w:rFonts w:ascii="Arial" w:hAnsi="Arial" w:eastAsia="宋体" w:cs="Arial"/>
      <w:b/>
      <w:bCs/>
      <w:color w:val="000000"/>
      <w:sz w:val="24"/>
      <w:lang w:val="en-US" w:eastAsia="zh-CN" w:bidi="ar-SA"/>
    </w:rPr>
  </w:style>
  <w:style w:type="paragraph" w:styleId="8">
    <w:name w:val="heading 7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6"/>
    </w:pPr>
    <w:rPr>
      <w:rFonts w:ascii="Arial" w:hAnsi="Arial" w:eastAsia="宋体" w:cs="Arial"/>
      <w:b/>
      <w:bCs/>
      <w:color w:val="000000"/>
      <w:sz w:val="24"/>
      <w:lang w:val="en-US" w:eastAsia="zh-CN" w:bidi="ar-SA"/>
    </w:rPr>
  </w:style>
  <w:style w:type="paragraph" w:styleId="9">
    <w:name w:val="heading 8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7"/>
    </w:pPr>
    <w:rPr>
      <w:rFonts w:ascii="Arial" w:hAnsi="Arial" w:eastAsia="宋体" w:cs="Arial"/>
      <w:color w:val="000000"/>
      <w:sz w:val="24"/>
      <w:lang w:val="en-US" w:eastAsia="zh-CN" w:bidi="ar-SA"/>
    </w:rPr>
  </w:style>
  <w:style w:type="paragraph" w:styleId="10">
    <w:name w:val="heading 9"/>
    <w:next w:val="1"/>
    <w:qFormat/>
    <w:uiPriority w:val="0"/>
    <w:pPr>
      <w:keepNext/>
      <w:keepLines/>
      <w:spacing w:before="240" w:after="64" w:line="320" w:lineRule="auto"/>
      <w:ind w:left="315"/>
      <w:jc w:val="both"/>
      <w:outlineLvl w:val="8"/>
    </w:pPr>
    <w:rPr>
      <w:rFonts w:ascii="Arial" w:hAnsi="Arial" w:eastAsia="宋体" w:cs="Arial"/>
      <w:color w:val="000000"/>
      <w:sz w:val="21"/>
      <w:szCs w:val="21"/>
      <w:lang w:val="en-US" w:eastAsia="zh-CN" w:bidi="ar-SA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0"/>
    <w:pPr>
      <w:ind w:left="1260"/>
    </w:pPr>
    <w:rPr>
      <w:rFonts w:ascii="Calibri" w:hAnsi="Calibri"/>
      <w:sz w:val="18"/>
      <w:szCs w:val="18"/>
    </w:rPr>
  </w:style>
  <w:style w:type="paragraph" w:styleId="12">
    <w:name w:val="caption"/>
    <w:basedOn w:val="1"/>
    <w:next w:val="1"/>
    <w:qFormat/>
    <w:uiPriority w:val="0"/>
    <w:pPr>
      <w:spacing w:before="60" w:after="60" w:line="240" w:lineRule="atLeast"/>
      <w:jc w:val="center"/>
      <w:outlineLvl w:val="5"/>
    </w:pPr>
    <w:rPr>
      <w:rFonts w:cs="Times New Roman"/>
    </w:rPr>
  </w:style>
  <w:style w:type="paragraph" w:styleId="13">
    <w:name w:val="Document Map"/>
    <w:basedOn w:val="1"/>
    <w:qFormat/>
    <w:uiPriority w:val="0"/>
    <w:pPr>
      <w:shd w:val="clear" w:color="auto" w:fill="000080"/>
      <w:ind w:left="315"/>
    </w:pPr>
  </w:style>
  <w:style w:type="paragraph" w:styleId="14">
    <w:name w:val="annotation text"/>
    <w:basedOn w:val="1"/>
    <w:link w:val="98"/>
    <w:qFormat/>
    <w:uiPriority w:val="0"/>
    <w:pPr>
      <w:ind w:left="315"/>
    </w:pPr>
  </w:style>
  <w:style w:type="paragraph" w:styleId="15">
    <w:name w:val="toc 5"/>
    <w:basedOn w:val="1"/>
    <w:next w:val="1"/>
    <w:qFormat/>
    <w:uiPriority w:val="0"/>
    <w:rPr>
      <w:rFonts w:ascii="Calibri" w:hAnsi="Calibri"/>
      <w:sz w:val="18"/>
      <w:szCs w:val="18"/>
    </w:rPr>
  </w:style>
  <w:style w:type="paragraph" w:styleId="16">
    <w:name w:val="toc 3"/>
    <w:next w:val="1"/>
    <w:qFormat/>
    <w:uiPriority w:val="39"/>
    <w:pPr>
      <w:snapToGrid w:val="0"/>
      <w:spacing w:line="360" w:lineRule="auto"/>
      <w:ind w:left="300" w:leftChars="300"/>
      <w:jc w:val="both"/>
    </w:pPr>
    <w:rPr>
      <w:rFonts w:ascii="Arial" w:hAnsi="Arial" w:eastAsia="宋体" w:cs="Arial"/>
      <w:bCs/>
      <w:iCs/>
      <w:color w:val="000000"/>
      <w:kern w:val="2"/>
      <w:sz w:val="21"/>
      <w:lang w:val="en-US" w:eastAsia="zh-CN" w:bidi="ar-SA"/>
    </w:rPr>
  </w:style>
  <w:style w:type="paragraph" w:styleId="17">
    <w:name w:val="toc 8"/>
    <w:basedOn w:val="1"/>
    <w:next w:val="1"/>
    <w:qFormat/>
    <w:uiPriority w:val="0"/>
    <w:pPr>
      <w:ind w:left="1470"/>
    </w:pPr>
    <w:rPr>
      <w:rFonts w:ascii="Calibri" w:hAnsi="Calibri"/>
      <w:sz w:val="18"/>
      <w:szCs w:val="18"/>
    </w:rPr>
  </w:style>
  <w:style w:type="paragraph" w:styleId="18">
    <w:name w:val="Balloon Text"/>
    <w:basedOn w:val="1"/>
    <w:qFormat/>
    <w:uiPriority w:val="0"/>
    <w:pPr>
      <w:ind w:left="315"/>
    </w:pPr>
    <w:rPr>
      <w:sz w:val="18"/>
      <w:szCs w:val="18"/>
    </w:rPr>
  </w:style>
  <w:style w:type="paragraph" w:styleId="19">
    <w:name w:val="footer"/>
    <w:basedOn w:val="1"/>
    <w:link w:val="38"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20">
    <w:name w:val="header"/>
    <w:basedOn w:val="1"/>
    <w:link w:val="9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21">
    <w:name w:val="toc 1"/>
    <w:next w:val="1"/>
    <w:link w:val="88"/>
    <w:qFormat/>
    <w:uiPriority w:val="39"/>
    <w:pPr>
      <w:snapToGrid w:val="0"/>
      <w:spacing w:line="360" w:lineRule="auto"/>
      <w:jc w:val="both"/>
    </w:pPr>
    <w:rPr>
      <w:rFonts w:ascii="Arial" w:hAnsi="Arial" w:eastAsia="宋体" w:cs="Arial"/>
      <w:b/>
      <w:bCs/>
      <w:color w:val="000000"/>
      <w:sz w:val="21"/>
      <w:lang w:val="en-US" w:eastAsia="zh-CN" w:bidi="ar-SA"/>
    </w:rPr>
  </w:style>
  <w:style w:type="paragraph" w:styleId="22">
    <w:name w:val="toc 4"/>
    <w:basedOn w:val="1"/>
    <w:next w:val="1"/>
    <w:qFormat/>
    <w:uiPriority w:val="0"/>
    <w:pPr>
      <w:ind w:left="630"/>
    </w:pPr>
    <w:rPr>
      <w:rFonts w:ascii="Calibri" w:hAnsi="Calibri"/>
      <w:sz w:val="18"/>
      <w:szCs w:val="18"/>
    </w:rPr>
  </w:style>
  <w:style w:type="paragraph" w:styleId="23">
    <w:name w:val="toc 6"/>
    <w:basedOn w:val="1"/>
    <w:next w:val="1"/>
    <w:qFormat/>
    <w:uiPriority w:val="0"/>
    <w:pPr>
      <w:ind w:left="1050"/>
    </w:pPr>
    <w:rPr>
      <w:rFonts w:ascii="Calibri" w:hAnsi="Calibri"/>
      <w:sz w:val="18"/>
      <w:szCs w:val="18"/>
    </w:rPr>
  </w:style>
  <w:style w:type="paragraph" w:styleId="24">
    <w:name w:val="table of figures"/>
    <w:next w:val="1"/>
    <w:uiPriority w:val="99"/>
    <w:pPr>
      <w:topLinePunct/>
      <w:adjustRightInd w:val="0"/>
      <w:snapToGrid w:val="0"/>
      <w:spacing w:before="120" w:after="100" w:afterLines="50"/>
      <w:jc w:val="both"/>
    </w:pPr>
    <w:rPr>
      <w:rFonts w:ascii="Arial" w:hAnsi="Arial" w:eastAsia="宋体" w:cs="Arial"/>
      <w:kern w:val="2"/>
      <w:sz w:val="21"/>
      <w:lang w:val="en-US" w:eastAsia="zh-CN" w:bidi="ar-SA"/>
    </w:rPr>
  </w:style>
  <w:style w:type="paragraph" w:styleId="25">
    <w:name w:val="toc 2"/>
    <w:next w:val="1"/>
    <w:uiPriority w:val="39"/>
    <w:pPr>
      <w:snapToGrid w:val="0"/>
      <w:spacing w:line="360" w:lineRule="auto"/>
      <w:ind w:left="100" w:leftChars="100"/>
      <w:jc w:val="both"/>
    </w:pPr>
    <w:rPr>
      <w:rFonts w:ascii="Arial" w:hAnsi="Arial" w:eastAsia="宋体" w:cs="Arial"/>
      <w:color w:val="000000"/>
      <w:sz w:val="21"/>
      <w:lang w:val="en-US" w:eastAsia="zh-CN" w:bidi="ar-SA"/>
    </w:rPr>
  </w:style>
  <w:style w:type="paragraph" w:styleId="26">
    <w:name w:val="toc 9"/>
    <w:basedOn w:val="1"/>
    <w:next w:val="1"/>
    <w:qFormat/>
    <w:uiPriority w:val="0"/>
    <w:pPr>
      <w:ind w:left="1680"/>
    </w:pPr>
    <w:rPr>
      <w:rFonts w:ascii="Calibri" w:hAnsi="Calibri"/>
      <w:sz w:val="18"/>
      <w:szCs w:val="18"/>
    </w:rPr>
  </w:style>
  <w:style w:type="paragraph" w:styleId="27">
    <w:name w:val="Normal (Web)"/>
    <w:basedOn w:val="1"/>
    <w:uiPriority w:val="99"/>
    <w:pPr>
      <w:widowControl/>
      <w:spacing w:beforeAutospacing="1" w:afterAutospacing="1" w:line="240" w:lineRule="auto"/>
      <w:jc w:val="left"/>
      <w:textAlignment w:val="auto"/>
    </w:pPr>
    <w:rPr>
      <w:rFonts w:ascii="宋体" w:hAnsi="宋体" w:cs="宋体"/>
      <w:color w:val="auto"/>
      <w:sz w:val="24"/>
      <w:szCs w:val="24"/>
    </w:rPr>
  </w:style>
  <w:style w:type="paragraph" w:styleId="28">
    <w:name w:val="annotation subject"/>
    <w:basedOn w:val="14"/>
    <w:next w:val="14"/>
    <w:qFormat/>
    <w:uiPriority w:val="0"/>
    <w:rPr>
      <w:b/>
      <w:bCs/>
    </w:rPr>
  </w:style>
  <w:style w:type="table" w:styleId="30">
    <w:name w:val="Table Grid"/>
    <w:basedOn w:val="29"/>
    <w:qFormat/>
    <w:uiPriority w:val="0"/>
    <w:pPr>
      <w:widowControl w:val="0"/>
      <w:spacing w:beforeLines="50" w:afterLines="50"/>
      <w:textAlignment w:val="center"/>
    </w:pPr>
    <w:rPr>
      <w:rFonts w:eastAsia="黑体"/>
      <w:sz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1">
    <w:name w:val="Table Professional"/>
    <w:basedOn w:val="29"/>
    <w:qFormat/>
    <w:uiPriority w:val="0"/>
    <w:pPr>
      <w:keepLines/>
      <w:widowControl w:val="0"/>
      <w:textAlignment w:val="center"/>
    </w:pPr>
    <w:tblPr>
      <w:jc w:val="center"/>
      <w:tblBorders>
        <w:top w:val="single" w:color="auto" w:sz="8" w:space="0"/>
        <w:left w:val="single" w:color="auto" w:sz="8" w:space="0"/>
        <w:bottom w:val="single" w:color="auto" w:sz="8" w:space="0"/>
        <w:right w:val="single" w:color="auto" w:sz="8" w:space="0"/>
        <w:insideH w:val="single" w:color="auto" w:sz="4" w:space="0"/>
        <w:insideV w:val="single" w:color="auto" w:sz="4" w:space="0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b/>
        <w:bCs/>
        <w:color w:val="auto"/>
      </w:rPr>
      <w:tblPr/>
      <w:tcPr>
        <w:tcBorders>
          <w:top w:val="single" w:color="auto" w:sz="8" w:space="0"/>
          <w:left w:val="single" w:color="auto" w:sz="8" w:space="0"/>
          <w:bottom w:val="single" w:color="auto" w:sz="4" w:space="0"/>
          <w:right w:val="single" w:color="auto" w:sz="8" w:space="0"/>
          <w:insideH w:val="nil"/>
          <w:insideV w:val="single" w:sz="4" w:space="0"/>
          <w:tl2br w:val="nil"/>
          <w:tr2bl w:val="nil"/>
        </w:tcBorders>
        <w:shd w:val="clear" w:color="000000" w:fill="D9D9D9"/>
      </w:tcPr>
    </w:tblStylePr>
  </w:style>
  <w:style w:type="table" w:styleId="32">
    <w:name w:val="Light List Accent 3"/>
    <w:basedOn w:val="29"/>
    <w:uiPriority w:val="61"/>
    <w:rPr>
      <w:rFonts w:ascii="Calibri" w:hAnsi="Calibri" w:cs="宋体"/>
      <w:sz w:val="22"/>
      <w:szCs w:val="22"/>
    </w:rPr>
    <w:tblPr>
      <w:tblBorders>
        <w:top w:val="single" w:color="A5A5A5" w:sz="8" w:space="0"/>
        <w:left w:val="single" w:color="A5A5A5" w:sz="8" w:space="0"/>
        <w:bottom w:val="single" w:color="A5A5A5" w:sz="8" w:space="0"/>
        <w:right w:val="single" w:color="A5A5A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sz="6" w:space="0"/>
          <w:left w:val="single" w:color="A5A5A5" w:sz="8" w:space="0"/>
          <w:bottom w:val="single" w:color="A5A5A5" w:sz="8" w:space="0"/>
          <w:right w:val="single" w:color="A5A5A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sz="8" w:space="0"/>
          <w:left w:val="single" w:color="A5A5A5" w:sz="8" w:space="0"/>
          <w:bottom w:val="single" w:color="A5A5A5" w:sz="8" w:space="0"/>
          <w:right w:val="single" w:color="A5A5A5" w:sz="8" w:space="0"/>
        </w:tcBorders>
      </w:tcPr>
    </w:tblStylePr>
    <w:tblStylePr w:type="band1Horz">
      <w:tblPr/>
      <w:tcPr>
        <w:tcBorders>
          <w:top w:val="single" w:color="A5A5A5" w:sz="8" w:space="0"/>
          <w:left w:val="single" w:color="A5A5A5" w:sz="8" w:space="0"/>
          <w:bottom w:val="single" w:color="A5A5A5" w:sz="8" w:space="0"/>
          <w:right w:val="single" w:color="A5A5A5" w:sz="8" w:space="0"/>
        </w:tcBorders>
      </w:tcPr>
    </w:tblStylePr>
  </w:style>
  <w:style w:type="character" w:styleId="34">
    <w:name w:val="Hyperlink"/>
    <w:qFormat/>
    <w:uiPriority w:val="99"/>
    <w:rPr>
      <w:color w:val="0000FF"/>
      <w:u w:val="none"/>
    </w:rPr>
  </w:style>
  <w:style w:type="character" w:styleId="35">
    <w:name w:val="annotation reference"/>
    <w:basedOn w:val="33"/>
    <w:qFormat/>
    <w:uiPriority w:val="0"/>
    <w:rPr>
      <w:sz w:val="21"/>
      <w:szCs w:val="21"/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  <w:style w:type="paragraph" w:customStyle="1" w:styleId="37">
    <w:name w:val="Figure"/>
    <w:next w:val="1"/>
    <w:link w:val="57"/>
    <w:qFormat/>
    <w:uiPriority w:val="0"/>
    <w:pPr>
      <w:keepNext/>
      <w:spacing w:before="100" w:after="100"/>
      <w:jc w:val="center"/>
      <w:textAlignment w:val="center"/>
    </w:pPr>
    <w:rPr>
      <w:rFonts w:ascii="Arial" w:hAnsi="Arial" w:eastAsia="宋体" w:cs="Arial"/>
      <w:color w:val="000000"/>
      <w:sz w:val="21"/>
      <w:lang w:val="en-US" w:eastAsia="zh-CN" w:bidi="ar-SA"/>
    </w:rPr>
  </w:style>
  <w:style w:type="character" w:customStyle="1" w:styleId="38">
    <w:name w:val="页脚 字符"/>
    <w:basedOn w:val="33"/>
    <w:link w:val="19"/>
    <w:qFormat/>
    <w:uiPriority w:val="99"/>
    <w:rPr>
      <w:rFonts w:cs="Arial"/>
      <w:color w:val="000000"/>
      <w:sz w:val="18"/>
      <w:szCs w:val="18"/>
    </w:rPr>
  </w:style>
  <w:style w:type="paragraph" w:customStyle="1" w:styleId="39">
    <w:name w:val="样式1"/>
    <w:basedOn w:val="1"/>
    <w:qFormat/>
    <w:uiPriority w:val="0"/>
    <w:pPr>
      <w:numPr>
        <w:ilvl w:val="0"/>
        <w:numId w:val="2"/>
      </w:numPr>
      <w:jc w:val="center"/>
    </w:pPr>
    <w:rPr>
      <w:b/>
    </w:rPr>
  </w:style>
  <w:style w:type="paragraph" w:customStyle="1" w:styleId="40">
    <w:name w:val="Li in note"/>
    <w:basedOn w:val="41"/>
    <w:qFormat/>
    <w:uiPriority w:val="0"/>
    <w:pPr>
      <w:widowControl w:val="0"/>
      <w:numPr>
        <w:ilvl w:val="0"/>
        <w:numId w:val="3"/>
      </w:numPr>
      <w:spacing w:before="2" w:beforeLines="1" w:after="120" w:afterLines="50" w:line="240" w:lineRule="auto"/>
      <w:ind w:left="0" w:leftChars="0"/>
      <w:outlineLvl w:val="6"/>
    </w:pPr>
    <w:rPr>
      <w:rFonts w:eastAsia="黑体"/>
    </w:rPr>
  </w:style>
  <w:style w:type="paragraph" w:customStyle="1" w:styleId="41">
    <w:name w:val="Li/ul text"/>
    <w:uiPriority w:val="0"/>
    <w:pPr>
      <w:spacing w:before="60" w:after="60" w:line="400" w:lineRule="exact"/>
      <w:ind w:left="420" w:leftChars="200"/>
      <w:jc w:val="both"/>
      <w:textAlignment w:val="center"/>
    </w:pPr>
    <w:rPr>
      <w:rFonts w:ascii="Arial" w:hAnsi="Arial" w:eastAsia="宋体" w:cs="宋体"/>
      <w:kern w:val="21"/>
      <w:sz w:val="21"/>
      <w:lang w:val="en-US" w:eastAsia="zh-CN" w:bidi="ar-SA"/>
    </w:rPr>
  </w:style>
  <w:style w:type="paragraph" w:customStyle="1" w:styleId="42">
    <w:name w:val="样式2"/>
    <w:basedOn w:val="1"/>
    <w:qFormat/>
    <w:uiPriority w:val="0"/>
    <w:pPr>
      <w:numPr>
        <w:ilvl w:val="0"/>
        <w:numId w:val="4"/>
      </w:numPr>
      <w:jc w:val="center"/>
    </w:pPr>
    <w:rPr>
      <w:b/>
    </w:rPr>
  </w:style>
  <w:style w:type="paragraph" w:customStyle="1" w:styleId="43">
    <w:name w:val="样式3"/>
    <w:basedOn w:val="1"/>
    <w:qFormat/>
    <w:uiPriority w:val="0"/>
    <w:pPr>
      <w:numPr>
        <w:ilvl w:val="0"/>
        <w:numId w:val="5"/>
      </w:numPr>
      <w:jc w:val="center"/>
    </w:pPr>
    <w:rPr>
      <w:b/>
    </w:rPr>
  </w:style>
  <w:style w:type="character" w:customStyle="1" w:styleId="44">
    <w:name w:val="正文文本 Char Char"/>
    <w:basedOn w:val="33"/>
    <w:qFormat/>
    <w:uiPriority w:val="0"/>
    <w:rPr>
      <w:rFonts w:ascii="Arial" w:hAnsi="Arial" w:eastAsia="宋体"/>
      <w:b/>
      <w:sz w:val="21"/>
      <w:szCs w:val="24"/>
      <w:lang w:val="en-US" w:eastAsia="zh-CN" w:bidi="ar-SA"/>
    </w:rPr>
  </w:style>
  <w:style w:type="paragraph" w:customStyle="1" w:styleId="45">
    <w:name w:val="无编号的标题1"/>
    <w:next w:val="1"/>
    <w:qFormat/>
    <w:uiPriority w:val="0"/>
    <w:pPr>
      <w:pageBreakBefore/>
      <w:spacing w:before="100" w:after="100"/>
      <w:jc w:val="both"/>
      <w:outlineLvl w:val="0"/>
    </w:pPr>
    <w:rPr>
      <w:rFonts w:ascii="Arial" w:hAnsi="Arial" w:eastAsia="宋体" w:cs="Arial"/>
      <w:b/>
      <w:bCs/>
      <w:color w:val="333399"/>
      <w:kern w:val="44"/>
      <w:sz w:val="44"/>
      <w:szCs w:val="44"/>
      <w:lang w:val="en-US" w:eastAsia="zh-CN" w:bidi="ar-SA"/>
    </w:rPr>
  </w:style>
  <w:style w:type="paragraph" w:customStyle="1" w:styleId="46">
    <w:name w:val="样式4"/>
    <w:basedOn w:val="1"/>
    <w:qFormat/>
    <w:uiPriority w:val="0"/>
    <w:pPr>
      <w:numPr>
        <w:ilvl w:val="0"/>
        <w:numId w:val="6"/>
      </w:numPr>
      <w:jc w:val="center"/>
    </w:pPr>
    <w:rPr>
      <w:b/>
    </w:rPr>
  </w:style>
  <w:style w:type="paragraph" w:customStyle="1" w:styleId="47">
    <w:name w:val="封面标题"/>
    <w:qFormat/>
    <w:uiPriority w:val="0"/>
    <w:pPr>
      <w:spacing w:before="120" w:beforeLines="50" w:after="120" w:afterLines="50"/>
      <w:jc w:val="center"/>
    </w:pPr>
    <w:rPr>
      <w:rFonts w:ascii="Arial" w:hAnsi="Arial" w:eastAsia="宋体" w:cs="Arial"/>
      <w:b/>
      <w:bCs/>
      <w:kern w:val="21"/>
      <w:sz w:val="52"/>
      <w:szCs w:val="72"/>
      <w:lang w:val="en-US" w:eastAsia="zh-CN" w:bidi="ar-SA"/>
    </w:rPr>
  </w:style>
  <w:style w:type="paragraph" w:customStyle="1" w:styleId="48">
    <w:name w:val="目录"/>
    <w:qFormat/>
    <w:uiPriority w:val="0"/>
    <w:pPr>
      <w:pageBreakBefore/>
      <w:spacing w:before="100" w:after="100" w:line="400" w:lineRule="exact"/>
      <w:jc w:val="center"/>
    </w:pPr>
    <w:rPr>
      <w:rFonts w:ascii="Arial" w:hAnsi="Arial" w:eastAsia="宋体" w:cs="Arial"/>
      <w:b/>
      <w:color w:val="000000"/>
      <w:sz w:val="36"/>
      <w:lang w:val="en-US" w:eastAsia="zh-CN" w:bidi="ar-SA"/>
    </w:rPr>
  </w:style>
  <w:style w:type="character" w:customStyle="1" w:styleId="49">
    <w:name w:val="Li in Sub li Char"/>
    <w:basedOn w:val="33"/>
    <w:link w:val="50"/>
    <w:qFormat/>
    <w:uiPriority w:val="0"/>
    <w:rPr>
      <w:rFonts w:cs="Arial"/>
      <w:kern w:val="2"/>
      <w:sz w:val="21"/>
      <w:szCs w:val="21"/>
    </w:rPr>
  </w:style>
  <w:style w:type="paragraph" w:customStyle="1" w:styleId="50">
    <w:name w:val="Li in Sub li"/>
    <w:link w:val="49"/>
    <w:qFormat/>
    <w:uiPriority w:val="0"/>
    <w:pPr>
      <w:numPr>
        <w:ilvl w:val="8"/>
        <w:numId w:val="1"/>
      </w:numPr>
      <w:spacing w:before="60" w:after="60" w:line="400" w:lineRule="exact"/>
      <w:jc w:val="both"/>
      <w:outlineLvl w:val="5"/>
    </w:pPr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paragraph" w:customStyle="1" w:styleId="51">
    <w:name w:val="样式 有序列表 + 居中"/>
    <w:basedOn w:val="1"/>
    <w:qFormat/>
    <w:uiPriority w:val="0"/>
    <w:pPr>
      <w:numPr>
        <w:ilvl w:val="0"/>
        <w:numId w:val="7"/>
      </w:numPr>
    </w:pPr>
  </w:style>
  <w:style w:type="paragraph" w:customStyle="1" w:styleId="52">
    <w:name w:val="样式 宋体 黑色 居中"/>
    <w:basedOn w:val="1"/>
    <w:qFormat/>
    <w:uiPriority w:val="0"/>
    <w:pPr>
      <w:numPr>
        <w:ilvl w:val="0"/>
        <w:numId w:val="8"/>
      </w:numPr>
      <w:jc w:val="center"/>
    </w:pPr>
  </w:style>
  <w:style w:type="paragraph" w:customStyle="1" w:styleId="53">
    <w:name w:val="Table Item list text"/>
    <w:qFormat/>
    <w:uiPriority w:val="0"/>
    <w:pPr>
      <w:spacing w:before="100" w:after="100" w:line="400" w:lineRule="exact"/>
      <w:ind w:left="318"/>
      <w:jc w:val="both"/>
    </w:pPr>
    <w:rPr>
      <w:rFonts w:ascii="Arial" w:hAnsi="Arial" w:eastAsia="宋体" w:cs="宋体"/>
      <w:color w:val="000000"/>
      <w:sz w:val="21"/>
      <w:lang w:val="en-US" w:eastAsia="zh-CN" w:bidi="ar-SA"/>
    </w:rPr>
  </w:style>
  <w:style w:type="paragraph" w:customStyle="1" w:styleId="54">
    <w:name w:val="样式6"/>
    <w:basedOn w:val="1"/>
    <w:qFormat/>
    <w:uiPriority w:val="0"/>
    <w:pPr>
      <w:numPr>
        <w:ilvl w:val="0"/>
        <w:numId w:val="9"/>
      </w:numPr>
    </w:pPr>
    <w:rPr>
      <w:sz w:val="36"/>
    </w:rPr>
  </w:style>
  <w:style w:type="paragraph" w:customStyle="1" w:styleId="55">
    <w:name w:val="样式 题注 + 居中1"/>
    <w:basedOn w:val="1"/>
    <w:qFormat/>
    <w:uiPriority w:val="0"/>
    <w:rPr>
      <w:rFonts w:cs="宋体"/>
    </w:rPr>
  </w:style>
  <w:style w:type="paragraph" w:customStyle="1" w:styleId="56">
    <w:name w:val="Table text1"/>
    <w:link w:val="92"/>
    <w:qFormat/>
    <w:uiPriority w:val="0"/>
    <w:pPr>
      <w:keepLines/>
      <w:widowControl w:val="0"/>
      <w:spacing w:before="60" w:after="60" w:line="400" w:lineRule="exact"/>
      <w:jc w:val="both"/>
      <w:textAlignment w:val="center"/>
    </w:pPr>
    <w:rPr>
      <w:rFonts w:ascii="Arial" w:hAnsi="Arial" w:eastAsia="宋体" w:cs="Arial"/>
      <w:color w:val="000000"/>
      <w:sz w:val="21"/>
      <w:lang w:val="en-US" w:eastAsia="zh-CN" w:bidi="ar-SA"/>
    </w:rPr>
  </w:style>
  <w:style w:type="character" w:customStyle="1" w:styleId="57">
    <w:name w:val="Figure Char"/>
    <w:basedOn w:val="33"/>
    <w:link w:val="37"/>
    <w:qFormat/>
    <w:uiPriority w:val="0"/>
    <w:rPr>
      <w:rFonts w:cs="Arial"/>
      <w:color w:val="000000"/>
      <w:sz w:val="21"/>
    </w:rPr>
  </w:style>
  <w:style w:type="paragraph" w:customStyle="1" w:styleId="58">
    <w:name w:val="无编号的标题2"/>
    <w:link w:val="89"/>
    <w:qFormat/>
    <w:uiPriority w:val="0"/>
    <w:pPr>
      <w:spacing w:before="300" w:after="100"/>
      <w:jc w:val="both"/>
      <w:outlineLvl w:val="1"/>
    </w:pPr>
    <w:rPr>
      <w:rFonts w:ascii="Arial" w:hAnsi="Arial" w:eastAsia="宋体" w:cs="Arial"/>
      <w:b/>
      <w:bCs/>
      <w:color w:val="333399"/>
      <w:sz w:val="36"/>
      <w:szCs w:val="32"/>
      <w:lang w:val="en-US" w:eastAsia="zh-CN" w:bidi="ar-SA"/>
    </w:rPr>
  </w:style>
  <w:style w:type="paragraph" w:customStyle="1" w:styleId="59">
    <w:name w:val="Table head"/>
    <w:link w:val="62"/>
    <w:qFormat/>
    <w:uiPriority w:val="0"/>
    <w:pPr>
      <w:keepLines/>
      <w:widowControl w:val="0"/>
      <w:spacing w:before="80" w:after="80" w:line="240" w:lineRule="atLeast"/>
      <w:textAlignment w:val="center"/>
    </w:pPr>
    <w:rPr>
      <w:rFonts w:ascii="Arial" w:hAnsi="Arial" w:eastAsia="宋体" w:cs="Arial"/>
      <w:bCs/>
      <w:color w:val="000000"/>
      <w:sz w:val="21"/>
      <w:lang w:val="en-US" w:eastAsia="zh-CN" w:bidi="ar-SA"/>
    </w:rPr>
  </w:style>
  <w:style w:type="paragraph" w:customStyle="1" w:styleId="60">
    <w:name w:val="Note text"/>
    <w:qFormat/>
    <w:uiPriority w:val="0"/>
    <w:pPr>
      <w:widowControl w:val="0"/>
      <w:spacing w:before="2" w:beforeLines="1" w:after="120" w:afterLines="50"/>
      <w:ind w:left="483" w:leftChars="230"/>
      <w:jc w:val="both"/>
      <w:textAlignment w:val="center"/>
    </w:pPr>
    <w:rPr>
      <w:rFonts w:ascii="Arial" w:hAnsi="Arial" w:eastAsia="黑体" w:cs="宋体"/>
      <w:kern w:val="2"/>
      <w:sz w:val="21"/>
      <w:lang w:val="en-US" w:eastAsia="zh-CN" w:bidi="ar-SA"/>
    </w:rPr>
  </w:style>
  <w:style w:type="table" w:customStyle="1" w:styleId="61">
    <w:name w:val="Table text"/>
    <w:basedOn w:val="29"/>
    <w:qFormat/>
    <w:uiPriority w:val="99"/>
  </w:style>
  <w:style w:type="character" w:customStyle="1" w:styleId="62">
    <w:name w:val="Table head Char"/>
    <w:basedOn w:val="33"/>
    <w:link w:val="59"/>
    <w:qFormat/>
    <w:uiPriority w:val="0"/>
    <w:rPr>
      <w:rFonts w:cs="Arial"/>
      <w:bCs/>
      <w:color w:val="000000"/>
      <w:sz w:val="21"/>
    </w:rPr>
  </w:style>
  <w:style w:type="paragraph" w:customStyle="1" w:styleId="63">
    <w:name w:val="无编号的标题3"/>
    <w:basedOn w:val="58"/>
    <w:qFormat/>
    <w:uiPriority w:val="0"/>
    <w:pPr>
      <w:textAlignment w:val="center"/>
      <w:outlineLvl w:val="2"/>
    </w:pPr>
    <w:rPr>
      <w:sz w:val="32"/>
    </w:rPr>
  </w:style>
  <w:style w:type="paragraph" w:customStyle="1" w:styleId="64">
    <w:name w:val="无编号的标题4"/>
    <w:basedOn w:val="63"/>
    <w:qFormat/>
    <w:uiPriority w:val="0"/>
    <w:pPr>
      <w:spacing w:before="200"/>
      <w:ind w:left="318" w:hanging="318"/>
      <w:outlineLvl w:val="3"/>
    </w:pPr>
    <w:rPr>
      <w:sz w:val="30"/>
    </w:rPr>
  </w:style>
  <w:style w:type="paragraph" w:customStyle="1" w:styleId="65">
    <w:name w:val="无编号的标题5"/>
    <w:basedOn w:val="64"/>
    <w:qFormat/>
    <w:uiPriority w:val="0"/>
    <w:pPr>
      <w:spacing w:before="100" w:after="0"/>
      <w:outlineLvl w:val="4"/>
    </w:pPr>
    <w:rPr>
      <w:sz w:val="28"/>
    </w:rPr>
  </w:style>
  <w:style w:type="paragraph" w:customStyle="1" w:styleId="66">
    <w:name w:val="封面表格文本"/>
    <w:qFormat/>
    <w:uiPriority w:val="0"/>
    <w:pPr>
      <w:spacing w:before="100" w:after="100" w:line="400" w:lineRule="exact"/>
      <w:ind w:firstLine="6197"/>
      <w:jc w:val="both"/>
    </w:pPr>
    <w:rPr>
      <w:rFonts w:ascii="Arial" w:hAnsi="Arial" w:eastAsia="宋体" w:cs="宋体"/>
      <w:b/>
      <w:bCs/>
      <w:sz w:val="21"/>
      <w:lang w:val="en-US" w:eastAsia="zh-CN" w:bidi="ar-SA"/>
    </w:rPr>
  </w:style>
  <w:style w:type="paragraph" w:customStyle="1" w:styleId="67">
    <w:name w:val="Talbe ul"/>
    <w:basedOn w:val="1"/>
    <w:qFormat/>
    <w:uiPriority w:val="0"/>
    <w:pPr>
      <w:keepLines/>
      <w:numPr>
        <w:ilvl w:val="0"/>
        <w:numId w:val="10"/>
      </w:numPr>
      <w:tabs>
        <w:tab w:val="clear" w:pos="420"/>
      </w:tabs>
      <w:spacing w:before="60" w:after="60"/>
    </w:pPr>
  </w:style>
  <w:style w:type="paragraph" w:customStyle="1" w:styleId="68">
    <w:name w:val="Note head"/>
    <w:next w:val="1"/>
    <w:link w:val="70"/>
    <w:qFormat/>
    <w:uiPriority w:val="0"/>
    <w:pPr>
      <w:keepNext/>
      <w:widowControl w:val="0"/>
      <w:topLinePunct/>
      <w:adjustRightInd w:val="0"/>
      <w:snapToGrid w:val="0"/>
      <w:spacing w:line="240" w:lineRule="atLeast"/>
      <w:jc w:val="both"/>
      <w:textAlignment w:val="center"/>
    </w:pPr>
    <w:rPr>
      <w:rFonts w:ascii="Arial" w:hAnsi="Arial" w:eastAsia="黑体" w:cs="Arial"/>
      <w:b/>
      <w:bCs/>
      <w:kern w:val="2"/>
      <w:position w:val="-6"/>
      <w:sz w:val="24"/>
      <w:szCs w:val="24"/>
      <w:lang w:val="en-US" w:eastAsia="zh-CN" w:bidi="ar-SA"/>
    </w:rPr>
  </w:style>
  <w:style w:type="paragraph" w:customStyle="1" w:styleId="69">
    <w:name w:val="Ul"/>
    <w:link w:val="71"/>
    <w:qFormat/>
    <w:uiPriority w:val="0"/>
    <w:pPr>
      <w:numPr>
        <w:ilvl w:val="0"/>
        <w:numId w:val="11"/>
      </w:numPr>
      <w:tabs>
        <w:tab w:val="left" w:pos="420"/>
      </w:tabs>
      <w:adjustRightInd w:val="0"/>
      <w:snapToGrid w:val="0"/>
      <w:spacing w:before="60" w:after="60" w:line="400" w:lineRule="exact"/>
      <w:ind w:left="150" w:hanging="150" w:hangingChars="150"/>
      <w:jc w:val="both"/>
      <w:textAlignment w:val="center"/>
    </w:pPr>
    <w:rPr>
      <w:rFonts w:ascii="Arial" w:hAnsi="Arial" w:eastAsia="宋体" w:cs="Times New Roman"/>
      <w:kern w:val="21"/>
      <w:sz w:val="21"/>
      <w:szCs w:val="24"/>
      <w:lang w:val="en-US" w:eastAsia="zh-CN" w:bidi="ar-SA"/>
    </w:rPr>
  </w:style>
  <w:style w:type="character" w:customStyle="1" w:styleId="70">
    <w:name w:val="Note head Char"/>
    <w:basedOn w:val="33"/>
    <w:link w:val="68"/>
    <w:qFormat/>
    <w:uiPriority w:val="0"/>
    <w:rPr>
      <w:rFonts w:eastAsia="黑体" w:cs="Arial"/>
      <w:b/>
      <w:bCs/>
      <w:kern w:val="2"/>
      <w:position w:val="-6"/>
      <w:sz w:val="24"/>
      <w:szCs w:val="24"/>
    </w:rPr>
  </w:style>
  <w:style w:type="character" w:customStyle="1" w:styleId="71">
    <w:name w:val="Ul Char"/>
    <w:basedOn w:val="33"/>
    <w:link w:val="69"/>
    <w:qFormat/>
    <w:uiPriority w:val="0"/>
    <w:rPr>
      <w:kern w:val="21"/>
      <w:sz w:val="21"/>
      <w:szCs w:val="24"/>
    </w:rPr>
  </w:style>
  <w:style w:type="paragraph" w:customStyle="1" w:styleId="72">
    <w:name w:val="Ul in note"/>
    <w:basedOn w:val="60"/>
    <w:qFormat/>
    <w:uiPriority w:val="0"/>
    <w:pPr>
      <w:numPr>
        <w:ilvl w:val="0"/>
        <w:numId w:val="12"/>
      </w:numPr>
      <w:ind w:left="693" w:hanging="210" w:hangingChars="100"/>
    </w:pPr>
  </w:style>
  <w:style w:type="paragraph" w:customStyle="1" w:styleId="73">
    <w:name w:val="Sub li"/>
    <w:basedOn w:val="74"/>
    <w:link w:val="79"/>
    <w:qFormat/>
    <w:uiPriority w:val="0"/>
    <w:pPr>
      <w:numPr>
        <w:ilvl w:val="7"/>
        <w:numId w:val="1"/>
      </w:numPr>
      <w:tabs>
        <w:tab w:val="left" w:pos="420"/>
      </w:tabs>
      <w:spacing w:before="60" w:after="60"/>
      <w:textAlignment w:val="center"/>
      <w:outlineLvl w:val="5"/>
    </w:pPr>
  </w:style>
  <w:style w:type="paragraph" w:customStyle="1" w:styleId="74">
    <w:name w:val="Li"/>
    <w:link w:val="83"/>
    <w:qFormat/>
    <w:uiPriority w:val="0"/>
    <w:pPr>
      <w:numPr>
        <w:ilvl w:val="0"/>
        <w:numId w:val="13"/>
      </w:numPr>
      <w:tabs>
        <w:tab w:val="left" w:pos="420"/>
      </w:tabs>
      <w:topLinePunct/>
      <w:adjustRightInd w:val="0"/>
      <w:snapToGrid w:val="0"/>
      <w:spacing w:before="100" w:after="100" w:line="400" w:lineRule="exact"/>
      <w:jc w:val="both"/>
      <w:outlineLvl w:val="4"/>
    </w:pPr>
    <w:rPr>
      <w:rFonts w:ascii="Arial" w:hAnsi="Arial" w:eastAsia="宋体" w:cs="Arial"/>
      <w:snapToGrid w:val="0"/>
      <w:sz w:val="21"/>
      <w:szCs w:val="21"/>
      <w:lang w:val="en-US" w:eastAsia="zh-CN" w:bidi="ar-SA"/>
    </w:rPr>
  </w:style>
  <w:style w:type="paragraph" w:customStyle="1" w:styleId="75">
    <w:name w:val="Li/ul in note text"/>
    <w:basedOn w:val="60"/>
    <w:qFormat/>
    <w:uiPriority w:val="0"/>
    <w:pPr>
      <w:ind w:left="798" w:leftChars="380"/>
    </w:pPr>
  </w:style>
  <w:style w:type="paragraph" w:customStyle="1" w:styleId="76">
    <w:name w:val="Sub ul"/>
    <w:qFormat/>
    <w:uiPriority w:val="0"/>
    <w:pPr>
      <w:numPr>
        <w:ilvl w:val="0"/>
        <w:numId w:val="14"/>
      </w:numPr>
      <w:topLinePunct/>
      <w:adjustRightInd w:val="0"/>
      <w:snapToGrid w:val="0"/>
      <w:spacing w:before="60" w:after="60" w:line="400" w:lineRule="exact"/>
      <w:ind w:left="350" w:leftChars="200" w:hanging="150" w:hangingChars="150"/>
      <w:jc w:val="both"/>
    </w:pPr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paragraph" w:customStyle="1" w:styleId="77">
    <w:name w:val="Sub li/ul text"/>
    <w:basedOn w:val="1"/>
    <w:link w:val="78"/>
    <w:qFormat/>
    <w:uiPriority w:val="0"/>
    <w:pPr>
      <w:widowControl/>
      <w:adjustRightInd w:val="0"/>
      <w:snapToGrid w:val="0"/>
      <w:spacing w:before="60" w:after="60"/>
      <w:ind w:left="735" w:leftChars="350"/>
    </w:pPr>
    <w:rPr>
      <w:rFonts w:cs="Times New Roman"/>
      <w:color w:val="auto"/>
      <w:kern w:val="21"/>
      <w:szCs w:val="24"/>
    </w:rPr>
  </w:style>
  <w:style w:type="character" w:customStyle="1" w:styleId="78">
    <w:name w:val="Sub li/ul text Char"/>
    <w:basedOn w:val="33"/>
    <w:link w:val="77"/>
    <w:qFormat/>
    <w:uiPriority w:val="0"/>
    <w:rPr>
      <w:kern w:val="21"/>
      <w:sz w:val="21"/>
      <w:szCs w:val="24"/>
    </w:rPr>
  </w:style>
  <w:style w:type="character" w:customStyle="1" w:styleId="79">
    <w:name w:val="Sub li Char"/>
    <w:basedOn w:val="33"/>
    <w:link w:val="73"/>
    <w:qFormat/>
    <w:uiPriority w:val="0"/>
    <w:rPr>
      <w:rFonts w:cs="Arial"/>
      <w:snapToGrid w:val="0"/>
      <w:sz w:val="21"/>
      <w:szCs w:val="21"/>
    </w:rPr>
  </w:style>
  <w:style w:type="paragraph" w:customStyle="1" w:styleId="80">
    <w:name w:val="Terminay display"/>
    <w:basedOn w:val="1"/>
    <w:link w:val="82"/>
    <w:qFormat/>
    <w:uiPriority w:val="0"/>
    <w:pPr>
      <w:widowControl/>
      <w:shd w:val="clear" w:color="auto" w:fill="F2F2F2"/>
      <w:topLinePunct/>
      <w:autoSpaceDE w:val="0"/>
      <w:autoSpaceDN w:val="0"/>
      <w:adjustRightInd w:val="0"/>
      <w:snapToGrid w:val="0"/>
      <w:spacing w:line="240" w:lineRule="auto"/>
      <w:ind w:left="1155" w:leftChars="550"/>
    </w:pPr>
    <w:rPr>
      <w:color w:val="auto"/>
      <w:kern w:val="2"/>
      <w:sz w:val="18"/>
      <w:szCs w:val="21"/>
    </w:rPr>
  </w:style>
  <w:style w:type="paragraph" w:customStyle="1" w:styleId="81">
    <w:name w:val="Ul in sub ul"/>
    <w:basedOn w:val="76"/>
    <w:qFormat/>
    <w:uiPriority w:val="0"/>
    <w:pPr>
      <w:numPr>
        <w:numId w:val="15"/>
      </w:numPr>
      <w:ind w:left="500" w:leftChars="350" w:hanging="150"/>
      <w:textAlignment w:val="center"/>
    </w:pPr>
  </w:style>
  <w:style w:type="character" w:customStyle="1" w:styleId="82">
    <w:name w:val="Terminay display Char Char"/>
    <w:basedOn w:val="33"/>
    <w:link w:val="80"/>
    <w:qFormat/>
    <w:uiPriority w:val="0"/>
    <w:rPr>
      <w:rFonts w:cs="Arial"/>
      <w:kern w:val="2"/>
      <w:sz w:val="18"/>
      <w:szCs w:val="21"/>
      <w:shd w:val="clear" w:color="auto" w:fill="F2F2F2"/>
    </w:rPr>
  </w:style>
  <w:style w:type="character" w:customStyle="1" w:styleId="83">
    <w:name w:val="Li Char"/>
    <w:basedOn w:val="33"/>
    <w:link w:val="74"/>
    <w:qFormat/>
    <w:uiPriority w:val="0"/>
    <w:rPr>
      <w:rFonts w:cs="Arial"/>
      <w:snapToGrid w:val="0"/>
      <w:sz w:val="21"/>
      <w:szCs w:val="21"/>
    </w:rPr>
  </w:style>
  <w:style w:type="paragraph" w:customStyle="1" w:styleId="84">
    <w:name w:val="Sub Table ul"/>
    <w:basedOn w:val="76"/>
    <w:qFormat/>
    <w:uiPriority w:val="0"/>
    <w:pPr>
      <w:keepLines/>
      <w:widowControl w:val="0"/>
      <w:ind w:left="630" w:hanging="315"/>
      <w:textAlignment w:val="center"/>
    </w:pPr>
  </w:style>
  <w:style w:type="paragraph" w:customStyle="1" w:styleId="85">
    <w:name w:val="Head left"/>
    <w:basedOn w:val="1"/>
    <w:qFormat/>
    <w:uiPriority w:val="0"/>
    <w:pPr>
      <w:widowControl/>
      <w:tabs>
        <w:tab w:val="center" w:pos="4153"/>
        <w:tab w:val="right" w:pos="8306"/>
      </w:tabs>
      <w:snapToGrid w:val="0"/>
      <w:spacing w:before="50" w:beforeLines="50" w:after="0" w:line="240" w:lineRule="atLeast"/>
      <w:textAlignment w:val="auto"/>
    </w:pPr>
    <w:rPr>
      <w:szCs w:val="18"/>
    </w:rPr>
  </w:style>
  <w:style w:type="paragraph" w:customStyle="1" w:styleId="86">
    <w:name w:val="Head right"/>
    <w:basedOn w:val="1"/>
    <w:qFormat/>
    <w:uiPriority w:val="0"/>
    <w:pPr>
      <w:tabs>
        <w:tab w:val="center" w:pos="4153"/>
        <w:tab w:val="right" w:pos="8306"/>
      </w:tabs>
      <w:wordWrap w:val="0"/>
      <w:snapToGrid w:val="0"/>
      <w:spacing w:before="50" w:beforeLines="50" w:after="0" w:line="240" w:lineRule="atLeast"/>
      <w:jc w:val="right"/>
      <w:textAlignment w:val="auto"/>
    </w:pPr>
    <w:rPr>
      <w:bCs/>
      <w:szCs w:val="18"/>
    </w:rPr>
  </w:style>
  <w:style w:type="paragraph" w:customStyle="1" w:styleId="87">
    <w:name w:val="TOC Heading"/>
    <w:basedOn w:val="2"/>
    <w:next w:val="1"/>
    <w:qFormat/>
    <w:uiPriority w:val="39"/>
    <w:pPr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88">
    <w:name w:val="目录 1 字符"/>
    <w:basedOn w:val="33"/>
    <w:link w:val="21"/>
    <w:qFormat/>
    <w:uiPriority w:val="39"/>
    <w:rPr>
      <w:rFonts w:cs="Arial"/>
      <w:b/>
      <w:bCs/>
      <w:color w:val="000000"/>
      <w:sz w:val="21"/>
    </w:rPr>
  </w:style>
  <w:style w:type="character" w:customStyle="1" w:styleId="89">
    <w:name w:val="无编号的标题2 Char Char"/>
    <w:basedOn w:val="33"/>
    <w:link w:val="58"/>
    <w:uiPriority w:val="0"/>
    <w:rPr>
      <w:rFonts w:cs="Arial"/>
      <w:b/>
      <w:bCs/>
      <w:color w:val="333399"/>
      <w:sz w:val="36"/>
      <w:szCs w:val="32"/>
    </w:rPr>
  </w:style>
  <w:style w:type="paragraph" w:customStyle="1" w:styleId="90">
    <w:name w:val="cmd"/>
    <w:uiPriority w:val="0"/>
    <w:pPr>
      <w:shd w:val="clear" w:color="auto" w:fill="F2F2F2"/>
      <w:spacing w:before="100" w:after="100"/>
      <w:ind w:left="1155" w:leftChars="550"/>
      <w:jc w:val="both"/>
      <w:textAlignment w:val="center"/>
    </w:pPr>
    <w:rPr>
      <w:rFonts w:ascii="Arial" w:hAnsi="Arial" w:eastAsia="宋体" w:cs="宋体"/>
      <w:b/>
      <w:bCs/>
      <w:kern w:val="21"/>
      <w:sz w:val="21"/>
      <w:lang w:val="en-US" w:eastAsia="zh-CN" w:bidi="ar-SA"/>
    </w:rPr>
  </w:style>
  <w:style w:type="character" w:customStyle="1" w:styleId="91">
    <w:name w:val="页眉 字符"/>
    <w:basedOn w:val="33"/>
    <w:link w:val="20"/>
    <w:qFormat/>
    <w:uiPriority w:val="99"/>
    <w:rPr>
      <w:rFonts w:cs="Arial"/>
      <w:color w:val="000000"/>
      <w:sz w:val="18"/>
      <w:szCs w:val="18"/>
    </w:rPr>
  </w:style>
  <w:style w:type="character" w:customStyle="1" w:styleId="92">
    <w:name w:val="Table text1 Char"/>
    <w:basedOn w:val="33"/>
    <w:link w:val="56"/>
    <w:qFormat/>
    <w:uiPriority w:val="0"/>
    <w:rPr>
      <w:rFonts w:cs="Arial"/>
      <w:color w:val="000000"/>
      <w:sz w:val="21"/>
    </w:rPr>
  </w:style>
  <w:style w:type="paragraph" w:customStyle="1" w:styleId="93">
    <w:name w:val="缩略语"/>
    <w:basedOn w:val="1"/>
    <w:qFormat/>
    <w:uiPriority w:val="0"/>
  </w:style>
  <w:style w:type="paragraph" w:customStyle="1" w:styleId="94">
    <w:name w:val="Sub step in note"/>
    <w:basedOn w:val="1"/>
    <w:qFormat/>
    <w:uiPriority w:val="0"/>
  </w:style>
  <w:style w:type="paragraph" w:customStyle="1" w:styleId="95">
    <w:name w:val="Sub step"/>
    <w:basedOn w:val="1"/>
    <w:qFormat/>
    <w:uiPriority w:val="0"/>
  </w:style>
  <w:style w:type="paragraph" w:customStyle="1" w:styleId="96">
    <w:name w:val="Step in Sub step"/>
    <w:basedOn w:val="1"/>
    <w:qFormat/>
    <w:uiPriority w:val="0"/>
  </w:style>
  <w:style w:type="paragraph" w:customStyle="1" w:styleId="97">
    <w:name w:val="Li/ul in sub li/ul text"/>
    <w:basedOn w:val="81"/>
    <w:qFormat/>
    <w:uiPriority w:val="0"/>
    <w:pPr>
      <w:numPr>
        <w:ilvl w:val="0"/>
        <w:numId w:val="0"/>
      </w:numPr>
      <w:tabs>
        <w:tab w:val="left" w:pos="420"/>
      </w:tabs>
      <w:ind w:left="1050" w:leftChars="500"/>
    </w:pPr>
  </w:style>
  <w:style w:type="character" w:customStyle="1" w:styleId="98">
    <w:name w:val="批注文字 字符"/>
    <w:basedOn w:val="33"/>
    <w:link w:val="14"/>
    <w:qFormat/>
    <w:uiPriority w:val="0"/>
    <w:rPr>
      <w:rFonts w:cs="Arial"/>
      <w:color w:val="000000"/>
      <w:sz w:val="21"/>
    </w:rPr>
  </w:style>
  <w:style w:type="table" w:customStyle="1" w:styleId="99">
    <w:name w:val="清单表 4 - 着色 31"/>
    <w:basedOn w:val="29"/>
    <w:qFormat/>
    <w:uiPriority w:val="49"/>
    <w:tblPr>
      <w:tbl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  <w:insideH w:val="single" w:color="C9C9C9" w:sz="4" w:space="0"/>
      </w:tblBorders>
    </w:tblPr>
    <w:tblStylePr w:type="firstRow">
      <w:rPr>
        <w:b/>
        <w:bCs/>
        <w:color w:val="FFFFFF"/>
      </w:rPr>
      <w:tcPr>
        <w:tcBorders>
          <w:top w:val="single" w:color="A5A5A5" w:sz="4" w:space="0"/>
          <w:left w:val="single" w:color="A5A5A5" w:sz="4" w:space="0"/>
          <w:bottom w:val="single" w:color="A5A5A5" w:sz="4" w:space="0"/>
          <w:right w:val="single" w:color="A5A5A5" w:sz="4" w:space="0"/>
          <w:insideH w:val="nil"/>
        </w:tcBorders>
        <w:shd w:val="clear" w:color="auto" w:fill="A5A5A5"/>
      </w:tcPr>
    </w:tblStylePr>
    <w:tblStylePr w:type="lastRow">
      <w:rPr>
        <w:b/>
        <w:bCs/>
      </w:rPr>
      <w:tcPr>
        <w:tcBorders>
          <w:top w:val="double" w:color="C9C9C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DEDED"/>
      </w:tcPr>
    </w:tblStylePr>
    <w:tblStylePr w:type="band1Horz">
      <w:tcPr>
        <w:shd w:val="clear" w:color="auto" w:fill="EDEDED"/>
      </w:tcPr>
    </w:tblStylePr>
  </w:style>
  <w:style w:type="table" w:customStyle="1" w:styleId="100">
    <w:name w:val="清单表 21"/>
    <w:basedOn w:val="29"/>
    <w:uiPriority w:val="47"/>
    <w:tblPr>
      <w:tblBorders>
        <w:top w:val="single" w:color="666666" w:sz="4" w:space="0"/>
        <w:bottom w:val="single" w:color="666666" w:sz="4" w:space="0"/>
        <w:insideH w:val="single" w:color="666666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/>
      </w:tcPr>
    </w:tblStylePr>
    <w:tblStylePr w:type="band1Horz">
      <w:tcPr>
        <w:shd w:val="clear" w:color="auto" w:fill="CCCCCC"/>
      </w:tcPr>
    </w:tblStylePr>
  </w:style>
  <w:style w:type="table" w:customStyle="1" w:styleId="101">
    <w:name w:val="网格表 7 彩色 - 着色 31"/>
    <w:basedOn w:val="29"/>
    <w:uiPriority w:val="52"/>
    <w:rPr>
      <w:color w:val="7B7B7B"/>
    </w:rPr>
    <w:tblPr>
      <w:tbl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  <w:insideH w:val="single" w:color="C9C9C9" w:sz="4" w:space="0"/>
        <w:insideV w:val="single" w:color="C9C9C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DEDED"/>
      </w:tcPr>
    </w:tblStylePr>
    <w:tblStylePr w:type="band1Horz">
      <w:tcPr>
        <w:shd w:val="clear" w:color="auto" w:fill="EDEDED"/>
      </w:tcPr>
    </w:tblStylePr>
    <w:tblStylePr w:type="neCell">
      <w:tcPr>
        <w:tcBorders>
          <w:bottom w:val="single" w:color="C9C9C9" w:sz="4" w:space="0"/>
        </w:tcBorders>
      </w:tcPr>
    </w:tblStylePr>
    <w:tblStylePr w:type="nwCell">
      <w:tcPr>
        <w:tcBorders>
          <w:bottom w:val="single" w:color="C9C9C9" w:sz="4" w:space="0"/>
        </w:tcBorders>
      </w:tcPr>
    </w:tblStylePr>
    <w:tblStylePr w:type="seCell">
      <w:tcPr>
        <w:tcBorders>
          <w:top w:val="single" w:color="C9C9C9" w:sz="4" w:space="0"/>
        </w:tcBorders>
      </w:tcPr>
    </w:tblStylePr>
    <w:tblStylePr w:type="swCell">
      <w:tcPr>
        <w:tcBorders>
          <w:top w:val="single" w:color="C9C9C9" w:sz="4" w:space="0"/>
        </w:tcBorders>
      </w:tcPr>
    </w:tblStylePr>
  </w:style>
  <w:style w:type="table" w:customStyle="1" w:styleId="102">
    <w:name w:val="无格式表格 31"/>
    <w:basedOn w:val="29"/>
    <w:uiPriority w:val="43"/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03">
    <w:name w:val="无格式表格 41"/>
    <w:basedOn w:val="29"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table" w:customStyle="1" w:styleId="104">
    <w:name w:val="网格表 4 - 着色 31"/>
    <w:basedOn w:val="29"/>
    <w:uiPriority w:val="49"/>
    <w:tblPr>
      <w:tbl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  <w:insideH w:val="single" w:color="C9C9C9" w:sz="4" w:space="0"/>
        <w:insideV w:val="single" w:color="C9C9C9" w:sz="4" w:space="0"/>
      </w:tblBorders>
    </w:tblPr>
    <w:tblStylePr w:type="firstRow">
      <w:rPr>
        <w:b/>
        <w:bCs/>
        <w:color w:val="FFFFFF"/>
      </w:rPr>
      <w:tcPr>
        <w:tcBorders>
          <w:top w:val="single" w:color="A5A5A5" w:sz="4" w:space="0"/>
          <w:left w:val="single" w:color="A5A5A5" w:sz="4" w:space="0"/>
          <w:bottom w:val="single" w:color="A5A5A5" w:sz="4" w:space="0"/>
          <w:right w:val="single" w:color="A5A5A5" w:sz="4" w:space="0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cPr>
        <w:tcBorders>
          <w:top w:val="double" w:color="A5A5A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DEDED"/>
      </w:tcPr>
    </w:tblStylePr>
    <w:tblStylePr w:type="band1Horz">
      <w:tcPr>
        <w:shd w:val="clear" w:color="auto" w:fill="EDEDED"/>
      </w:tcPr>
    </w:tblStylePr>
  </w:style>
  <w:style w:type="paragraph" w:customStyle="1" w:styleId="105">
    <w:name w:val="样式 Table head + (中文) 黑体 段前: 6 磅 段后: 6 磅"/>
    <w:basedOn w:val="59"/>
    <w:uiPriority w:val="0"/>
    <w:pPr>
      <w:spacing w:before="120" w:beforeLines="50" w:after="120" w:afterLines="50"/>
    </w:pPr>
    <w:rPr>
      <w:rFonts w:eastAsia="黑体" w:cs="宋体"/>
      <w:bCs w:val="0"/>
      <w:sz w:val="28"/>
    </w:rPr>
  </w:style>
  <w:style w:type="paragraph" w:customStyle="1" w:styleId="106">
    <w:name w:val="样式 Table text1 + (中文) 黑体 加粗 段前: 6 磅 段后: 6 磅"/>
    <w:basedOn w:val="56"/>
    <w:uiPriority w:val="0"/>
    <w:pPr>
      <w:spacing w:before="120" w:after="120"/>
    </w:pPr>
    <w:rPr>
      <w:rFonts w:eastAsia="黑体" w:cs="宋体"/>
      <w:bCs/>
    </w:rPr>
  </w:style>
  <w:style w:type="paragraph" w:customStyle="1" w:styleId="107">
    <w:name w:val="样式 Table text1 + 居中"/>
    <w:basedOn w:val="106"/>
    <w:uiPriority w:val="0"/>
  </w:style>
  <w:style w:type="paragraph" w:customStyle="1" w:styleId="108">
    <w:name w:val="样式 样式 Table head + (中文) 黑体 段前: 6 磅 段后: 6 磅 + 宋体"/>
    <w:basedOn w:val="105"/>
    <w:uiPriority w:val="0"/>
    <w:rPr>
      <w:rFonts w:ascii="宋体" w:hAnsi="宋体" w:eastAsia="宋体"/>
    </w:rPr>
  </w:style>
  <w:style w:type="paragraph" w:customStyle="1" w:styleId="109">
    <w:name w:val="正文cmd"/>
    <w:basedOn w:val="90"/>
    <w:qFormat/>
    <w:uiPriority w:val="0"/>
    <w:pPr>
      <w:ind w:left="0" w:leftChars="0"/>
    </w:pPr>
  </w:style>
  <w:style w:type="paragraph" w:customStyle="1" w:styleId="110">
    <w:name w:val="表题注"/>
    <w:basedOn w:val="12"/>
    <w:qFormat/>
    <w:uiPriority w:val="0"/>
    <w:pPr>
      <w:jc w:val="left"/>
    </w:pPr>
  </w:style>
  <w:style w:type="paragraph" w:customStyle="1" w:styleId="111">
    <w:name w:val="Default"/>
    <w:uiPriority w:val="0"/>
    <w:pPr>
      <w:widowControl w:val="0"/>
      <w:autoSpaceDE w:val="0"/>
      <w:autoSpaceDN w:val="0"/>
      <w:adjustRightInd w:val="0"/>
    </w:pPr>
    <w:rPr>
      <w:rFonts w:ascii="宋体" w:hAnsi="Arial" w:eastAsia="宋体" w:cs="宋体"/>
      <w:color w:val="000000"/>
      <w:sz w:val="24"/>
      <w:szCs w:val="24"/>
      <w:lang w:val="en-US" w:eastAsia="zh-CN" w:bidi="ar-SA"/>
    </w:rPr>
  </w:style>
  <w:style w:type="character" w:customStyle="1" w:styleId="112">
    <w:name w:val="md-plain"/>
    <w:basedOn w:val="33"/>
    <w:qFormat/>
    <w:uiPriority w:val="0"/>
  </w:style>
  <w:style w:type="character" w:customStyle="1" w:styleId="113">
    <w:name w:val="md-inline-math"/>
    <w:basedOn w:val="3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header" Target="header2.xml"/><Relationship Id="rId7" Type="http://schemas.openxmlformats.org/officeDocument/2006/relationships/header" Target="header1.xml"/><Relationship Id="rId6" Type="http://schemas.openxmlformats.org/officeDocument/2006/relationships/endnotes" Target="endnotes.xml"/><Relationship Id="rId53" Type="http://schemas.microsoft.com/office/2011/relationships/people" Target="people.xml"/><Relationship Id="rId52" Type="http://schemas.openxmlformats.org/officeDocument/2006/relationships/fontTable" Target="fontTable.xml"/><Relationship Id="rId51" Type="http://schemas.openxmlformats.org/officeDocument/2006/relationships/customXml" Target="../customXml/item17.xml"/><Relationship Id="rId50" Type="http://schemas.openxmlformats.org/officeDocument/2006/relationships/customXml" Target="../customXml/item16.xml"/><Relationship Id="rId5" Type="http://schemas.openxmlformats.org/officeDocument/2006/relationships/footnotes" Target="footnotes.xml"/><Relationship Id="rId49" Type="http://schemas.openxmlformats.org/officeDocument/2006/relationships/customXml" Target="../customXml/item15.xml"/><Relationship Id="rId48" Type="http://schemas.openxmlformats.org/officeDocument/2006/relationships/customXml" Target="../customXml/item14.xml"/><Relationship Id="rId47" Type="http://schemas.openxmlformats.org/officeDocument/2006/relationships/customXml" Target="../customXml/item13.xml"/><Relationship Id="rId46" Type="http://schemas.openxmlformats.org/officeDocument/2006/relationships/customXml" Target="../customXml/item12.xml"/><Relationship Id="rId45" Type="http://schemas.openxmlformats.org/officeDocument/2006/relationships/customXml" Target="../customXml/item11.xml"/><Relationship Id="rId44" Type="http://schemas.openxmlformats.org/officeDocument/2006/relationships/customXml" Target="../customXml/item10.xml"/><Relationship Id="rId43" Type="http://schemas.openxmlformats.org/officeDocument/2006/relationships/customXml" Target="../customXml/item9.xml"/><Relationship Id="rId42" Type="http://schemas.openxmlformats.org/officeDocument/2006/relationships/customXml" Target="../customXml/item8.xml"/><Relationship Id="rId41" Type="http://schemas.openxmlformats.org/officeDocument/2006/relationships/customXml" Target="../customXml/item7.xml"/><Relationship Id="rId40" Type="http://schemas.openxmlformats.org/officeDocument/2006/relationships/customXml" Target="../customXml/item6.xml"/><Relationship Id="rId4" Type="http://schemas.microsoft.com/office/2011/relationships/commentsExtended" Target="commentsExtended.xml"/><Relationship Id="rId39" Type="http://schemas.openxmlformats.org/officeDocument/2006/relationships/customXml" Target="../customXml/item5.xml"/><Relationship Id="rId38" Type="http://schemas.openxmlformats.org/officeDocument/2006/relationships/customXml" Target="../customXml/item4.xml"/><Relationship Id="rId37" Type="http://schemas.openxmlformats.org/officeDocument/2006/relationships/customXml" Target="../customXml/item3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comments" Target="comment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jpe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header" Target="header5.xml"/><Relationship Id="rId13" Type="http://schemas.openxmlformats.org/officeDocument/2006/relationships/header" Target="header4.xml"/><Relationship Id="rId12" Type="http://schemas.openxmlformats.org/officeDocument/2006/relationships/header" Target="header3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1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9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10.xml><?xml version="1.0" encoding="utf-8"?>
<ds:datastoreItem xmlns:ds="http://schemas.openxmlformats.org/officeDocument/2006/customXml" ds:itemID="{ED2BBF9F-1E21-4384-B018-497437B8B15A}">
  <ds:schemaRefs/>
</ds:datastoreItem>
</file>

<file path=customXml/itemProps11.xml><?xml version="1.0" encoding="utf-8"?>
<ds:datastoreItem xmlns:ds="http://schemas.openxmlformats.org/officeDocument/2006/customXml" ds:itemID="{1AE01D27-C9E2-4535-B493-739989098E97}">
  <ds:schemaRefs/>
</ds:datastoreItem>
</file>

<file path=customXml/itemProps12.xml><?xml version="1.0" encoding="utf-8"?>
<ds:datastoreItem xmlns:ds="http://schemas.openxmlformats.org/officeDocument/2006/customXml" ds:itemID="{D44AB918-C790-4222-971F-62F165245F61}">
  <ds:schemaRefs/>
</ds:datastoreItem>
</file>

<file path=customXml/itemProps13.xml><?xml version="1.0" encoding="utf-8"?>
<ds:datastoreItem xmlns:ds="http://schemas.openxmlformats.org/officeDocument/2006/customXml" ds:itemID="{2DDB4EC9-1C10-4AA9-BD10-D04DA47DC191}">
  <ds:schemaRefs/>
</ds:datastoreItem>
</file>

<file path=customXml/itemProps14.xml><?xml version="1.0" encoding="utf-8"?>
<ds:datastoreItem xmlns:ds="http://schemas.openxmlformats.org/officeDocument/2006/customXml" ds:itemID="{DB9B4B5D-24AC-464A-9A6F-E660A90C17DF}">
  <ds:schemaRefs/>
</ds:datastoreItem>
</file>

<file path=customXml/itemProps15.xml><?xml version="1.0" encoding="utf-8"?>
<ds:datastoreItem xmlns:ds="http://schemas.openxmlformats.org/officeDocument/2006/customXml" ds:itemID="{1D8C5646-670A-42BF-AB07-678549A6DB81}">
  <ds:schemaRefs/>
</ds:datastoreItem>
</file>

<file path=customXml/itemProps16.xml><?xml version="1.0" encoding="utf-8"?>
<ds:datastoreItem xmlns:ds="http://schemas.openxmlformats.org/officeDocument/2006/customXml" ds:itemID="{A0E8FE41-3FAF-40B7-A243-CD9893E37114}">
  <ds:schemaRefs/>
</ds:datastoreItem>
</file>

<file path=customXml/itemProps17.xml><?xml version="1.0" encoding="utf-8"?>
<ds:datastoreItem xmlns:ds="http://schemas.openxmlformats.org/officeDocument/2006/customXml" ds:itemID="{BAF41C23-46E0-4548-B9C3-4E0AF5C1EC8A}">
  <ds:schemaRefs/>
</ds:datastoreItem>
</file>

<file path=customXml/itemProps2.xml><?xml version="1.0" encoding="utf-8"?>
<ds:datastoreItem xmlns:ds="http://schemas.openxmlformats.org/officeDocument/2006/customXml" ds:itemID="{D13EED79-D0E9-4F4C-BD26-1E30B5FF7118}">
  <ds:schemaRefs/>
</ds:datastoreItem>
</file>

<file path=customXml/itemProps3.xml><?xml version="1.0" encoding="utf-8"?>
<ds:datastoreItem xmlns:ds="http://schemas.openxmlformats.org/officeDocument/2006/customXml" ds:itemID="{8EB9DA55-4282-40A5-98BE-B3D1D57F2795}">
  <ds:schemaRefs/>
</ds:datastoreItem>
</file>

<file path=customXml/itemProps4.xml><?xml version="1.0" encoding="utf-8"?>
<ds:datastoreItem xmlns:ds="http://schemas.openxmlformats.org/officeDocument/2006/customXml" ds:itemID="{12422B62-D3DC-4825-B5DF-A66CBD2E3DC1}">
  <ds:schemaRefs/>
</ds:datastoreItem>
</file>

<file path=customXml/itemProps5.xml><?xml version="1.0" encoding="utf-8"?>
<ds:datastoreItem xmlns:ds="http://schemas.openxmlformats.org/officeDocument/2006/customXml" ds:itemID="{D6ECB7A7-7384-46AE-86DE-5F6995435770}">
  <ds:schemaRefs/>
</ds:datastoreItem>
</file>

<file path=customXml/itemProps6.xml><?xml version="1.0" encoding="utf-8"?>
<ds:datastoreItem xmlns:ds="http://schemas.openxmlformats.org/officeDocument/2006/customXml" ds:itemID="{12031F2C-D8FE-4433-BC68-E7FB8AAEDDAA}">
  <ds:schemaRefs/>
</ds:datastoreItem>
</file>

<file path=customXml/itemProps7.xml><?xml version="1.0" encoding="utf-8"?>
<ds:datastoreItem xmlns:ds="http://schemas.openxmlformats.org/officeDocument/2006/customXml" ds:itemID="{AED37FC7-DF70-444A-BBBF-AEEF39358F39}">
  <ds:schemaRefs/>
</ds:datastoreItem>
</file>

<file path=customXml/itemProps8.xml><?xml version="1.0" encoding="utf-8"?>
<ds:datastoreItem xmlns:ds="http://schemas.openxmlformats.org/officeDocument/2006/customXml" ds:itemID="{675514A9-CF47-4E86-9E66-2B004D5789DD}">
  <ds:schemaRefs/>
</ds:datastoreItem>
</file>

<file path=customXml/itemProps9.xml><?xml version="1.0" encoding="utf-8"?>
<ds:datastoreItem xmlns:ds="http://schemas.openxmlformats.org/officeDocument/2006/customXml" ds:itemID="{BA57E350-C09D-4E9A-96F5-DF14C5F848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297</Words>
  <Characters>321</Characters>
  <Lines>10</Lines>
  <Paragraphs>2</Paragraphs>
  <TotalTime>5</TotalTime>
  <ScaleCrop>false</ScaleCrop>
  <LinksUpToDate>false</LinksUpToDate>
  <CharactersWithSpaces>354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2022-07-20T11:50:00Z</dcterms:created>
  <dc:creator>Echo Xu</dc:creator>
  <cp:lastModifiedBy>WPS_1631333437</cp:lastModifiedBy>
  <cp:lastPrinted>2411-12-31T16:00:00Z</cp:lastPrinted>
  <dcterms:modified xsi:type="dcterms:W3CDTF">2022-09-14T15:12:43Z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资料名称">
    <vt:lpwstr>用户手册</vt:lpwstr>
  </property>
  <property fmtid="{D5CDD505-2E9C-101B-9397-08002B2CF9AE}" pid="3" name="发布版本">
    <vt:lpwstr>V1.0</vt:lpwstr>
  </property>
  <property fmtid="{D5CDD505-2E9C-101B-9397-08002B2CF9AE}" pid="4" name="公司">
    <vt:lpwstr>大疆创新</vt:lpwstr>
  </property>
  <property fmtid="{D5CDD505-2E9C-101B-9397-08002B2CF9AE}" pid="5" name="年份">
    <vt:lpwstr>2022</vt:lpwstr>
  </property>
  <property fmtid="{D5CDD505-2E9C-101B-9397-08002B2CF9AE}" pid="6" name="版权logo">
    <vt:lpwstr>©</vt:lpwstr>
  </property>
  <property fmtid="{D5CDD505-2E9C-101B-9397-08002B2CF9AE}" pid="7" name="版权声明">
    <vt:lpwstr>版权所有</vt:lpwstr>
  </property>
  <property fmtid="{D5CDD505-2E9C-101B-9397-08002B2CF9AE}" pid="8" name="KSOProductBuildVer">
    <vt:lpwstr>2052-11.1.0.12019</vt:lpwstr>
  </property>
  <property fmtid="{D5CDD505-2E9C-101B-9397-08002B2CF9AE}" pid="9" name="ICV">
    <vt:lpwstr>39ACB7D7B43D41BBB122DD922FE7A9A6</vt:lpwstr>
  </property>
</Properties>
</file>