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tbl>
      <w:tblPr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85"/>
        <w:gridCol w:w="7999"/>
      </w:tblGrid>
      <w:tr>
        <w:trPr/>
        <w:tc>
          <w:tcPr>
            <w:tcW w:w="1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drawing>
                <wp:inline distT="0" distB="0" distL="0" distR="0">
                  <wp:extent cx="746760" cy="83883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spacing w:lineRule="auto" w:line="24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«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Информатика и системы управления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ind w:firstLine="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/>
        <w:ind w:firstLine="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«П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рогноз погоды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Ларкин Б. В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ИУ5-5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Б</w:t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Канев А.И.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2024г.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8370" cy="301180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ER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диаграмма.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523684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2 – диаграмма классов.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90130" cy="68605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130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Sequence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диаграмма.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ajorEastAsia"/>
          <w:b/>
          <w:bCs/>
          <w:sz w:val="28"/>
          <w:szCs w:val="28"/>
        </w:rPr>
      </w:pPr>
      <w:bookmarkStart w:id="0" w:name="_Toc166287226"/>
      <w:r>
        <w:rPr>
          <w:rFonts w:cs="Times New Roman" w:ascii="Times New Roman" w:hAnsi="Times New Roman"/>
          <w:b/>
          <w:bCs/>
          <w:sz w:val="28"/>
          <w:szCs w:val="28"/>
        </w:rPr>
        <w:t>ПРИЛОЖЕНИЕ А ТЕХНИЧЕСКОЕ ЗАДАНИЕ</w:t>
      </w:r>
      <w:bookmarkEnd w:id="0"/>
    </w:p>
    <w:p>
      <w:pPr>
        <w:pStyle w:val="Normal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им. Н.Э. Баумана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21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111"/>
        <w:gridCol w:w="1276"/>
        <w:gridCol w:w="3827"/>
      </w:tblGrid>
      <w:tr>
        <w:trPr>
          <w:trHeight w:val="394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___________В.И.Терехов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__________А.И. Канев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er"/>
        <w:tabs>
          <w:tab w:val="clear" w:pos="4153"/>
          <w:tab w:val="clear" w:pos="8306"/>
        </w:tabs>
        <w:rPr/>
      </w:pPr>
      <w:r>
        <w:rPr/>
      </w:r>
    </w:p>
    <w:p>
      <w:pPr>
        <w:pStyle w:val="Normal"/>
        <w:ind w:right="-7"/>
        <w:jc w:val="center"/>
        <w:rPr>
          <w:rFonts w:ascii="Times New Roman" w:hAnsi="Times New Roman" w:cs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ind w:right="-7"/>
        <w:jc w:val="center"/>
        <w:rPr>
          <w:rFonts w:ascii="Times New Roman" w:hAnsi="Times New Roman" w:cs="Times New Roman"/>
          <w:b/>
          <w:color w:themeColor="text1"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36"/>
          <w:szCs w:val="36"/>
          <w:lang w:val="ru-RU"/>
        </w:rPr>
        <w:t>Прогноз погоды</w:t>
      </w:r>
      <w:r>
        <w:rPr>
          <w:rFonts w:cs="Times New Roman" w:ascii="Times New Roman" w:hAnsi="Times New Roman"/>
          <w:b/>
          <w:color w:themeColor="text1" w:val="000000"/>
          <w:sz w:val="36"/>
          <w:szCs w:val="36"/>
          <w:lang w:val="ru-RU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themeColor="text1" w:val="000000"/>
          <w:u w:val="single"/>
          <w:lang w:val="ru-RU"/>
        </w:rPr>
      </w:pPr>
      <w:r>
        <w:rPr>
          <w:rFonts w:cs="Times New Roman" w:ascii="Times New Roman" w:hAnsi="Times New Roman"/>
          <w:color w:themeColor="text1" w:val="000000"/>
          <w:u w:val="single"/>
          <w:lang w:val="ru-RU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lang w:val="ru-RU"/>
        </w:rPr>
      </w:pPr>
      <w:r>
        <w:rPr>
          <w:rFonts w:cs="Times New Roman" w:ascii="Times New Roman" w:hAnsi="Times New Roman"/>
          <w:color w:themeColor="text1" w:val="000000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  <w:lang w:val="ru-RU"/>
        </w:rPr>
        <w:t xml:space="preserve">Техническое задание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документа)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писчая бумага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носителя)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(количество листов)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7371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17"/>
        <w:gridCol w:w="4253"/>
      </w:tblGrid>
      <w:tr>
        <w:trPr/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ИСПОЛНИТЕЛЬ: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___________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</w:t>
            </w:r>
          </w:p>
        </w:tc>
        <w:tc>
          <w:tcPr>
            <w:tcW w:w="4253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Ларкин Борис Владимирович</w:t>
            </w:r>
          </w:p>
        </w:tc>
      </w:tr>
      <w:tr>
        <w:trPr>
          <w:trHeight w:val="742" w:hRule="atLeast"/>
        </w:trPr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"__"___________20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 xml:space="preserve">24 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г.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Москва -  2</w:t>
      </w:r>
      <w:r>
        <w:rPr>
          <w:rFonts w:cs="Times New Roman" w:ascii="Times New Roman" w:hAnsi="Times New Roman"/>
          <w:sz w:val="28"/>
          <w:szCs w:val="28"/>
          <w:lang w:val="ru-RU"/>
        </w:rPr>
        <w:t>024</w:t>
      </w:r>
      <w:r>
        <w:br w:type="page"/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0" w:after="440"/>
        <w:ind w:hanging="425" w:left="1134"/>
        <w:rPr>
          <w:b w:val="false"/>
          <w:bCs w:val="false"/>
        </w:rPr>
      </w:pPr>
      <w:r>
        <w:rPr/>
        <w:t>Введение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Цель системы, включающая в себя веб-сервис, веб-приложение, нативное приложение, которая дает возможность метеорологам и пользователям сервиса прогнозировать различные виды будущих погодных условий на основе математических методов и предварительно задаваемых уже известных измерений.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>
          <w:rFonts w:eastAsia="Times New Roman"/>
          <w:bCs w:val="false"/>
          <w:color w:val="auto"/>
          <w:lang w:val="ru-RU"/>
        </w:rPr>
        <w:t>Назначение разработки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Данная система предназначена для взаимодействия с пользователями для прогнозирования погоды, хранения данных о предсказаниях для каждого пользователя. Клиент сервиса, заготовивший информацию о наблюдениях погодных измерений за некоторый период времени, передает информацию сервису, выбирая окно измерений и количество предсказаний (будущих дней). Также пользователь может потом просматривать свои созданные предсказания и результаты их вычислений. Модератор сервиса проверяет запросы на предсказания пользователей и может их отклонять или принимать на расчет. Также модераторы могут редактировать набор доступных прогнозов, просматривать предсказания всех пользователей. 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Стадии и этапы разработки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базового дизайна на основе yandex.ru/pogoda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хранение данных в БД (</w:t>
      </w:r>
      <w:r>
        <w:rPr>
          <w:rFonts w:cs="Times New Roman" w:ascii="Times New Roman" w:hAnsi="Times New Roman"/>
          <w:sz w:val="28"/>
          <w:szCs w:val="28"/>
          <w:lang w:val="en-US"/>
        </w:rPr>
        <w:t>Postgres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веб-сервис на бэкенде (</w:t>
      </w:r>
      <w:r>
        <w:rPr>
          <w:rFonts w:cs="Times New Roman" w:ascii="Times New Roman" w:hAnsi="Times New Roman"/>
          <w:sz w:val="28"/>
          <w:szCs w:val="28"/>
          <w:lang w:val="en-US"/>
        </w:rPr>
        <w:t>Golang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авторизацию и хранение сессий в </w:t>
      </w:r>
      <w:r>
        <w:rPr>
          <w:rFonts w:cs="Times New Roman" w:ascii="Times New Roman" w:hAnsi="Times New Roman"/>
          <w:sz w:val="28"/>
          <w:szCs w:val="28"/>
          <w:lang w:val="en-US"/>
        </w:rPr>
        <w:t>Redis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cs="Times New Roman" w:ascii="Times New Roman" w:hAnsi="Times New Roman"/>
          <w:sz w:val="28"/>
          <w:szCs w:val="28"/>
          <w:lang w:val="en-US"/>
        </w:rPr>
        <w:t>SPA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гостя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Внедрить адаптивность, разработка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Tauri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приложения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Интерфейс астролога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менеджером состояний </w:t>
      </w:r>
      <w:r>
        <w:rPr>
          <w:rFonts w:cs="Times New Roman" w:ascii="Times New Roman" w:hAnsi="Times New Roman"/>
          <w:sz w:val="28"/>
          <w:szCs w:val="28"/>
          <w:lang w:val="en-US"/>
        </w:rPr>
        <w:t>Redux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Toolkit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Добавить в приложение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интерфейс модератора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Развернуть веб-приложение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Подготовка всей документации (РПЗ, ТЗ и набор диаграмм)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Подготовка репозитория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>
          <w:rFonts w:eastAsia="Times New Roman"/>
        </w:rPr>
        <w:t>Требования к функциональным характеристикам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Методы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Получение всех прогнозов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Добавление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один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Добавить прогноз в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Изменение/добавление картинки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все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одно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поля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PUT Сформировать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PUT Завершить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Удалить прогноз из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входные данные для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Регистрировать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данные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Аутентификация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Деавторизация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Главная - перенаправляет на страницу 4.6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 – перенаправляет на страницу 4.7 (вызывается метод 4.1.1)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предсказаний – перенаправляет на страницу 4.9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 прогнозов – перенаправляет на страницу 4.12, доступно только модераторам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Зарегистрироваться – перенаправляет на страницу 4.3 появляется только для гостей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 пользователя – перенаправляет на страницу 4.5, только аутентифицированным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Войти – перенаправляет на страницу 4.4, только для гостей, появляется только для гостей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Выйти – перенаправляет на страницу 4.6 (вызывается метод 4.1.19), доступно только аутентифицированным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гостям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форму регистрации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логина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пароля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 пользователя – (вызывается метод 4.1.16)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Вернуться к аутентификации – перенаправляет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Аутентификация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гостям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форму аутентификации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логина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пароля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Войти – (вызывается метод 4.1.18)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 – перенаправляет на страницу 4.3</w:t>
      </w:r>
    </w:p>
    <w:p>
      <w:pPr>
        <w:pStyle w:val="ListParagraph"/>
        <w:numPr>
          <w:ilvl w:val="1"/>
          <w:numId w:val="1"/>
        </w:numPr>
        <w:spacing w:lineRule="auto" w:line="360"/>
        <w:ind w:hanging="284"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Личный кабинет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аутентифицированному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Изменить данные пользователя – (вызывается метод 4.1.17)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Главная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Доступна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статическая информация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Назначение сервиса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Контакты для связи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Доступен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Отображаются элементы карточек с прогнозами, вызывается метод 4.1.1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 прогноза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Поиск – перенаправляет на страницу 4.6, (используется метод 4.1.1), с фильтрующем параметром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Подробнее – перенаправляет на страницу 4.8 (используется метод 4.1.3)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Добавить в предсказание – добавляет прогноз в предсказание-черновик, (вызывается метод 4.1.2), только аутентифицированные пользователи.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Кнопка корзины – перенаправляет на страницу 4.10, только аутентифицированные пользователи. 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Один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Доступна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подробная информация выбранного прогноза, (вызывается метод 4.1.3)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Одно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аутентифицированным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текущее предсказание-черновик пользователя, (метод 4.1.9)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выбранных прогнозов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количества предсказаний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Поля вводов данных для каждого прогноза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величины скользящего окна для предсказаний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Действия, доступны только в случае, если статус «черновик»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Убрать прогноз – удалить прогноз из предсказания, (вызывается метод 4.1.14)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Сохранить – сохраняет текущее предсказание-черновик, (вызывается метод 4.1.12)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Очистить – удаляет предсказание-черновик, (вызывается метод 4.1.1)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Заполнить – вносит данные предсказания (окно, количество, вызывается метод 4.1.10)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предсказаний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аутентифицированному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список предсказаний (метод 4.1.8)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Только предсказания, созданные данным пользователем, если он не модератор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Все сохраненные предсказания в противном случае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Фильтрация – фильтрует предсказания по дате создания или статусу, вызывается (метод  4.1.8)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Сформировать – формирует предсказание, выполняется метод 4.1.13, доступно только пользователю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ko-KR" w:bidi="ar-SA"/>
        </w:rPr>
        <w:t>Завершить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заврешает предсказание со статусом «отклонено» или «завершено», вызывается метод 4.1.13, доступно только модератору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Посмотреть подробную информацию о предсказании – перенаправляет на страницу 4.9 (вызывается метод 4.1.9)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 таблицей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доверенному модератору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Отображаются все существующие в системе прогнозы (вызывается метод 4.1.1)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Удалить – удаляет прогноз  (вызывается метод 4.1.5)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Редактирование/создание – переход на страницу 4.12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Редактирование/создание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модератору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информация об изменяемом/добавляемом прогнозе (вызывается метод 4.1.3)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Детальное описание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Подробное описание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Единица измерения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Цвет в интерфейсе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Картинка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Сохранить – добавляет новый прогноз, вызывается метод, 4.1.2, если изменяется существующий, то вызывается метод 4.1.4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Картинка – добавляет/изменяет картинку прогноза (вызывается метод 4.1.7)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404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в случае отсутствия ресурса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403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в случае запрета на использование ресурса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Т</w:t>
      </w:r>
      <w:r>
        <w:rPr>
          <w:rFonts w:eastAsia="Times New Roman"/>
        </w:rPr>
        <w:t>ребования к составу и параметрам технических средств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AMD Ryzen™ 5 5600H with Radeon™ Graphics × 12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Оперативная память 16 Гб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AMD Ryzen™ 5 5600H with Radeon™ Graphics × 12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Оперативная память 16 Гб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Т</w:t>
      </w:r>
      <w:r>
        <w:rPr>
          <w:rFonts w:eastAsia="Times New Roman"/>
        </w:rPr>
        <w:t>ребования к информационной и программной совместимости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6.4.12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Redis (7.4.1)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Minio (RELEASE 2022-10-15T19-57-03Z)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PostgreSQL (15.7)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Docker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Go 1.23.1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Браузер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(Safari 16.5.2, Firefox </w:t>
      </w:r>
      <w:r>
        <w:rPr>
          <w:rFonts w:eastAsia="Times New Roman" w:cs="Times New Roman" w:ascii="Times New Roman" w:hAnsi="Times New Roman"/>
          <w:sz w:val="28"/>
          <w:szCs w:val="28"/>
        </w:rPr>
        <w:t>121.0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Chrome </w:t>
      </w:r>
      <w:r>
        <w:rPr>
          <w:rFonts w:eastAsia="Times New Roman" w:cs="Times New Roman" w:ascii="Times New Roman" w:hAnsi="Times New Roman"/>
          <w:sz w:val="28"/>
          <w:szCs w:val="28"/>
        </w:rPr>
        <w:t>119.0.6045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Yandex 24.6.3.729, Opera </w:t>
      </w:r>
      <w:r>
        <w:rPr>
          <w:rFonts w:eastAsia="Times New Roman" w:cs="Times New Roman" w:ascii="Times New Roman" w:hAnsi="Times New Roman"/>
          <w:sz w:val="28"/>
          <w:szCs w:val="28"/>
        </w:rPr>
        <w:t>105.0.4970.16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66287227"/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ПРИЛОЖЕНИЕ Б </w:t>
      </w:r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СПИСОК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МЕТОДОВ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Таблица 1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HTTP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методы разрабатываемого веб-сервиса</w:t>
      </w:r>
    </w:p>
    <w:tbl>
      <w:tblPr>
        <w:tblStyle w:val="a6"/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709"/>
        <w:gridCol w:w="1703"/>
        <w:gridCol w:w="3541"/>
        <w:gridCol w:w="3261"/>
        <w:gridCol w:w="5102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Тип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bidi="ar-SA"/>
              </w:rPr>
              <w:t>URL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Описание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Входные данные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Возвращает все прогнозы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forecast_name=string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"forecasts_empty":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"predicction_id":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"prediction_size":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/forecast/add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 прогноз,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данные планеты,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"extended_desc":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"img_url":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/forecast/edit/{pk}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Изменяет данные прогноза (кроме картинки),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/forecast/delete/{pk}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прогноз,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/forecast_to_pred/{pk}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 планету в созвездие,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/forecast/{pk}/add_picture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Добавляет/изменяет картинку прогноза,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  <w:br/>
              <w:t xml:space="preserve">  pic: formdata/Image</w:t>
              <w:br/>
              <w:t>}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предсказания, доступно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dateCreated-min=date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dateCreated-max=date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status=string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[ 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предсказание,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/prediction/edit/{pk}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Изменяет поля предсказания,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/prediction/delete/{pk}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предсказание, доступно владельцу предсказания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/prediction/form/{pk}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Формирует предсказание, доступно владельцу предсказания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/prediction/finish/{pk}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Завершает предсказание,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status:string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/pr_fc/remove/{prediction_id}/{forecast_id}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прогноз из предсказания,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prediction_id: int,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forecast_id: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/pr_fc/edit/{prediction_id}/{forecast_id}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Меняет поле input для прогноза в предсказании, доступно авторизованным пользователям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prediction_id: int,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forecast_id: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"preds_forecs_id":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/user/register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Регистрирует пользователя, доступно всем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"ok": true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/user/update/{pk}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Личный кабинет, доступно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  <w:br/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"role":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"role":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/user/login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Аутентификация, доступна всем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"guest":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"access_token":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"expires_in":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"token_type":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/user/logout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Деавторизация, доступна дюбому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type w:val="nextPage"/>
      <w:pgSz w:orient="landscape" w:w="16838" w:h="11906"/>
      <w:pgMar w:left="1134" w:right="1134" w:gutter="0" w:header="0" w:top="567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E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2e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1017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101718"/>
    <w:rPr>
      <w:rFonts w:ascii="Times New Roman" w:hAnsi="Times New Roman" w:eastAsia="Times New Roman" w:cs="Times New Roman"/>
      <w:kern w:val="0"/>
      <w:szCs w:val="20"/>
      <w:lang w:eastAsia="ru-RU"/>
      <w14:ligatures w14:val="non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017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:lang w:val="ru-RU" w:eastAsia="ru-RU"/>
      <w14:ligatures w14:val="non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rsid w:val="00101718"/>
    <w:pPr>
      <w:tabs>
        <w:tab w:val="clear" w:pos="708"/>
        <w:tab w:val="center" w:pos="4153" w:leader="none"/>
        <w:tab w:val="right" w:pos="8306" w:leader="none"/>
      </w:tabs>
      <w:spacing w:lineRule="auto" w:line="240"/>
    </w:pPr>
    <w:rPr>
      <w:rFonts w:ascii="Times New Roman" w:hAnsi="Times New Roman" w:eastAsia="Times New Roman" w:cs="Times New Roman"/>
      <w:sz w:val="24"/>
      <w:szCs w:val="20"/>
      <w:lang w:val="ru-RU"/>
    </w:rPr>
  </w:style>
  <w:style w:type="paragraph" w:styleId="3" w:customStyle="1">
    <w:name w:val="Стиль3"/>
    <w:basedOn w:val="Heading1"/>
    <w:qFormat/>
    <w:rsid w:val="00101718"/>
    <w:pPr>
      <w:keepLines w:val="false"/>
      <w:spacing w:lineRule="auto" w:line="240"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101718"/>
    <w:pPr>
      <w:spacing w:lineRule="auto" w:line="240" w:before="0" w:after="0"/>
      <w:ind w:left="720"/>
      <w:contextualSpacing/>
    </w:pPr>
    <w:rPr>
      <w:rFonts w:ascii="Calibri" w:hAnsi="Calibri" w:eastAsia="" w:cs="" w:asciiTheme="minorHAnsi" w:cstheme="minorBidi" w:eastAsiaTheme="minorEastAsia" w:hAnsiTheme="minorHAnsi"/>
      <w:sz w:val="24"/>
      <w:szCs w:val="24"/>
      <w:lang w:val="en-GB" w:eastAsia="ko-KR"/>
    </w:rPr>
  </w:style>
  <w:style w:type="paragraph" w:styleId="11" w:customStyle="1">
    <w:name w:val="заг1"/>
    <w:basedOn w:val="Heading1"/>
    <w:qFormat/>
    <w:rsid w:val="006343a8"/>
    <w:pPr>
      <w:spacing w:lineRule="auto" w:line="480"/>
    </w:pPr>
    <w:rPr>
      <w:rFonts w:ascii="Times New Roman" w:hAnsi="Times New Roman" w:cs="Times New Roman"/>
      <w:b/>
      <w:bCs/>
      <w:color w:themeColor="text1" w:val="000000"/>
      <w:sz w:val="28"/>
      <w:szCs w:val="28"/>
      <w:lang w:val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017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Application>LibreOffice/7.6.7.2$Linux_X86_64 LibreOffice_project/60$Build-2</Application>
  <AppVersion>15.0000</AppVersion>
  <Pages>19</Pages>
  <Words>1682</Words>
  <Characters>13147</Characters>
  <CharactersWithSpaces>14916</CharactersWithSpaces>
  <Paragraphs>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2024-10-14T17:18:00Z</dcterms:created>
  <dc:creator>Microsoft Office User</dc:creator>
  <dc:description/>
  <dc:language>en-US</dc:language>
  <cp:lastModifiedBy/>
  <dcterms:modified xsi:type="dcterms:W3CDTF">2024-11-22T00:01:59Z</dcterms:modified>
  <cp:revision>221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