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45" w:rsidRPr="00DD748B" w:rsidRDefault="00DD748B" w:rsidP="00ED184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Mercedes</w:t>
      </w:r>
      <w:r w:rsidRPr="00DD748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GLE</w:t>
      </w:r>
    </w:p>
    <w:p w:rsidR="00DD748B" w:rsidRPr="00DD748B" w:rsidRDefault="00ED1845" w:rsidP="000720C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Выполненные работы</w:t>
      </w:r>
      <w:r w:rsidRPr="006D74C6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noProof/>
          <w:lang w:eastAsia="ru-RU"/>
        </w:rPr>
        <w:drawing>
          <wp:inline distT="0" distB="0" distL="0" distR="0" wp14:anchorId="72FAA44F" wp14:editId="147E62E3">
            <wp:extent cx="152400" cy="152400"/>
            <wp:effectExtent l="0" t="0" r="0" b="0"/>
            <wp:docPr id="6" name="Рисунок 6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03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D748B">
        <w:rPr>
          <w:rFonts w:ascii="Arial" w:hAnsi="Arial" w:cs="Arial"/>
          <w:color w:val="000000"/>
          <w:sz w:val="20"/>
          <w:szCs w:val="20"/>
          <w:shd w:val="clear" w:color="auto" w:fill="FFFFFF"/>
        </w:rPr>
        <w:t>Оклейка передней части в полиуретановую пленку</w:t>
      </w:r>
      <w:r w:rsidR="008B75EC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8B75EC">
        <w:rPr>
          <w:noProof/>
          <w:lang w:eastAsia="ru-RU"/>
        </w:rPr>
        <w:drawing>
          <wp:inline distT="0" distB="0" distL="0" distR="0" wp14:anchorId="5CB8CEEB" wp14:editId="38E6EB08">
            <wp:extent cx="152400" cy="152400"/>
            <wp:effectExtent l="0" t="0" r="0" b="0"/>
            <wp:docPr id="1" name="Рисунок 1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75EC" w:rsidRPr="008B75E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D748B">
        <w:rPr>
          <w:rFonts w:ascii="Arial" w:hAnsi="Arial" w:cs="Arial"/>
          <w:color w:val="000000"/>
          <w:sz w:val="20"/>
          <w:szCs w:val="20"/>
          <w:shd w:val="clear" w:color="auto" w:fill="FFFFFF"/>
        </w:rPr>
        <w:t>Оклейка внешних порогов и расширителей в полиуретановую пленку</w:t>
      </w:r>
      <w:r w:rsidR="000720CF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0720CF">
        <w:rPr>
          <w:noProof/>
          <w:lang w:eastAsia="ru-RU"/>
        </w:rPr>
        <w:drawing>
          <wp:inline distT="0" distB="0" distL="0" distR="0" wp14:anchorId="4AA8FA13" wp14:editId="4F8E768B">
            <wp:extent cx="152400" cy="152400"/>
            <wp:effectExtent l="0" t="0" r="0" b="0"/>
            <wp:docPr id="2" name="Рисунок 2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48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Защита радиатора сеткой</w:t>
      </w:r>
      <w:r w:rsidR="00DD748B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DD748B">
        <w:rPr>
          <w:noProof/>
          <w:lang w:eastAsia="ru-RU"/>
        </w:rPr>
        <w:drawing>
          <wp:inline distT="0" distB="0" distL="0" distR="0" wp14:anchorId="5CCA2D31" wp14:editId="53349A60">
            <wp:extent cx="152400" cy="152400"/>
            <wp:effectExtent l="0" t="0" r="0" b="0"/>
            <wp:docPr id="3" name="Рисунок 3" descr="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48B" w:rsidRPr="00DD748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D748B">
        <w:rPr>
          <w:rFonts w:ascii="Arial" w:hAnsi="Arial" w:cs="Arial"/>
          <w:color w:val="000000"/>
          <w:sz w:val="20"/>
          <w:szCs w:val="20"/>
          <w:shd w:val="clear" w:color="auto" w:fill="FFFFFF"/>
        </w:rPr>
        <w:t>Защита керамикой 2+1</w:t>
      </w:r>
      <w:bookmarkStart w:id="0" w:name="_GoBack"/>
      <w:bookmarkEnd w:id="0"/>
    </w:p>
    <w:p w:rsidR="00ED1845" w:rsidRPr="00ED1845" w:rsidRDefault="00ED1845" w:rsidP="00ED1845">
      <w:pPr>
        <w:rPr>
          <w:rFonts w:ascii="Arial" w:hAnsi="Arial" w:cs="Arial"/>
          <w:color w:val="000000"/>
          <w:sz w:val="20"/>
          <w:szCs w:val="20"/>
        </w:rPr>
      </w:pPr>
    </w:p>
    <w:p w:rsidR="00AD688A" w:rsidRDefault="00AD688A"/>
    <w:sectPr w:rsidR="00AD6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631"/>
    <w:rsid w:val="000720CF"/>
    <w:rsid w:val="00555CDD"/>
    <w:rsid w:val="00581631"/>
    <w:rsid w:val="008B75EC"/>
    <w:rsid w:val="00AD688A"/>
    <w:rsid w:val="00DD748B"/>
    <w:rsid w:val="00ED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9ACE8"/>
  <w15:chartTrackingRefBased/>
  <w15:docId w15:val="{DA5E9CDD-EE32-45D3-BD44-58364741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84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2020-07-15T16:12:00Z</dcterms:created>
  <dcterms:modified xsi:type="dcterms:W3CDTF">2020-11-16T08:37:00Z</dcterms:modified>
</cp:coreProperties>
</file>