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ПО:</w:t>
      </w:r>
      <w:r>
        <w:rPr>
          <w:b/>
          <w:bCs/>
          <w:sz w:val="32"/>
          <w:szCs w:val="32"/>
        </w:rPr>
      </w:r>
    </w:p>
    <w:p>
      <w:r>
        <w:t xml:space="preserve">«ВИБРО-ЛАЗЕР ЦЕНТРОВКА» — прикладное программное обеспечение для лазерной центровки валов роторных машин: насосов, компрессоров, вентиляторов, редукторов, электродвигателей и турбин.</w:t>
      </w:r>
      <w:r/>
    </w:p>
    <w:p>
      <w:r>
        <w:t xml:space="preserve">Программа сопровождает специалиста на всех этапах работы: подключение измерительных блоков, настройка конфигур</w:t>
      </w:r>
      <w:r>
        <w:t xml:space="preserve">ации машин и ввод размеров, предварительные проверки, измерение, расчёт несоосности и требуемых перемещений опор, живая центровка, контрольное измерение и формирование отчёта. Пять методов измерения позволяют работать как на оборудовании со свободным враще</w:t>
      </w:r>
      <w:r>
        <w:t xml:space="preserve">нием вала, так и при ограниченном доступе к нему. Результат проверяется на соответствие заданным допускам, включая допуски по ГОСТ, с учётом теплового расширения и заблокированных опор. Ход работы отображается в интерактивном 3D-представлении оборудования.</w:t>
      </w:r>
      <w:r/>
    </w:p>
    <w:p>
      <w:r>
        <w:t xml:space="preserve">Все вычисления выполняются на устройстве пользователя: подключение к сети Интернет и внешние серверы не требуются, что позволяет работать на удалённых объектах и в условиях отсутствия связи.</w:t>
      </w:r>
      <w:r/>
    </w:p>
    <w:p>
      <w:r/>
      <w:r/>
    </w:p>
    <w:p>
      <w:pPr>
        <w:rPr>
          <w:b/>
          <w:bCs/>
        </w:rPr>
      </w:pPr>
      <w:r>
        <w:rPr>
          <w:b/>
          <w:bCs/>
          <w:sz w:val="32"/>
          <w:szCs w:val="32"/>
        </w:rPr>
        <w:t xml:space="preserve">Применяемые технологии:</w:t>
      </w:r>
      <w:r>
        <w:rPr>
          <w:b/>
          <w:bCs/>
        </w:rPr>
      </w:r>
    </w:p>
    <w:p>
      <w:r>
        <w:rPr>
          <w:b/>
          <w:bCs/>
        </w:rPr>
        <w:t xml:space="preserve">Платформа разработки.</w:t>
      </w:r>
      <w:r>
        <w:t xml:space="preserve"> Приложение построено на кроссплатформенном движке реального времени; основной язык </w:t>
      </w:r>
      <w:r>
        <w:t xml:space="preserve">разработки — C#. Среда исполнения компилируется в состав дистрибутива, работа программы не требует обращения к внешним сервисам и не зависит от их доступности. Единая кодовая база обеспечивает идентичную функциональность на всех поддерживаемых устройствах.</w:t>
      </w:r>
      <w:r/>
    </w:p>
    <w:p>
      <w:r>
        <w:rPr>
          <w:b/>
          <w:bCs/>
        </w:rPr>
        <w:t xml:space="preserve">Архитектура.</w:t>
      </w:r>
      <w:r>
        <w:t xml:space="preserve"> Локальное модульное приложение. </w:t>
      </w:r>
      <w:r>
        <w:t xml:space="preserve">Функциональность разделена на модули пользовательского интерфейса и 3D-визуализации, управления рабочей сессией, связи с измерительным оборудованием, алгоритмической обработки данных, локального хранения и отчётности. Клиент-серверная схема не применяется.</w:t>
      </w:r>
      <w:r/>
    </w:p>
    <w:p>
      <w:r>
        <w:rPr>
          <w:b/>
          <w:bCs/>
        </w:rPr>
        <w:t xml:space="preserve">Связь с оборудованием.</w:t>
      </w:r>
      <w:r>
        <w:t xml:space="preserve"> Обмен командами и измерительными данными с блоками M (VLM) и S (VLS) вы</w:t>
      </w:r>
      <w:r>
        <w:t xml:space="preserve">полняется по протоколу Bluetooth Low Energy. Программа контролирует состояние соединения, уровень заряда блоков и качество связи, автоматически восстанавливает подключение после разрыва и учитывает возможности конкретной модели блока и версии его прошивки.</w:t>
      </w:r>
      <w:r/>
    </w:p>
    <w:p>
      <w:r>
        <w:rPr>
          <w:b/>
          <w:bCs/>
        </w:rPr>
        <w:t xml:space="preserve">Обработка данных.</w:t>
      </w:r>
      <w:r>
        <w:t xml:space="preserve"> Собственное алгоритмическое ядро выполняет провер</w:t>
      </w:r>
      <w:r>
        <w:t xml:space="preserve">ку и фильтрацию показаний, расчёт параллельного смещения и угловой несоосности осей в горизонтальной и вертикальной плоскостях, определение перемещений передних и задних опор, оценку качества и повторяемости измерений. Все вычисления производятся локально.</w:t>
      </w:r>
      <w:r/>
    </w:p>
    <w:p>
      <w:r>
        <w:rPr>
          <w:b/>
          <w:bCs/>
        </w:rPr>
        <w:t xml:space="preserve">Визуализация.</w:t>
      </w:r>
      <w:r>
        <w:t xml:space="preserve"> Трёхмерное представление машин, валов, муфты, измерительных блоков и опор в реальном времени с индикацией направлений корректировки.</w:t>
      </w:r>
      <w:r/>
    </w:p>
    <w:p>
      <w:r>
        <w:rPr>
          <w:b/>
          <w:bCs/>
        </w:rPr>
        <w:t xml:space="preserve">Хранение данных и отчётность.</w:t>
      </w:r>
      <w:r>
        <w:t xml:space="preserve"> Локальное файловое хранилище рабочих сессий. Отчёты формируются в HTML-представлении с возможностью экспорта в PDF.</w:t>
      </w:r>
      <w:r/>
    </w:p>
    <w:p>
      <w:r>
        <w:rPr>
          <w:b/>
          <w:bCs/>
        </w:rPr>
        <w:t xml:space="preserve">Поддерживаемые платформы.</w:t>
      </w:r>
      <w:r>
        <w:t xml:space="preserve"> Windows x64 и Android 9.0 (API 28) и выше. Обязательное условие — наличие адаптера Bluetooth Low Energy.</w:t>
      </w:r>
      <w:r/>
    </w:p>
    <w:p>
      <w:r/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Права на ПО:</w:t>
      </w:r>
      <w:r>
        <w:rPr>
          <w:b/>
          <w:bCs/>
          <w:sz w:val="32"/>
          <w:szCs w:val="32"/>
        </w:rPr>
      </w:r>
    </w:p>
    <w:p>
      <w:r>
        <w:t xml:space="preserve">Исключительные права на ПО «</w:t>
      </w:r>
      <w:r>
        <w:t xml:space="preserve">ВИБРО-ЛАЗЕР ЦЕНТРОВКА</w:t>
      </w:r>
      <w:r>
        <w:t xml:space="preserve">» принадлежат ООО «</w:t>
      </w:r>
      <w:r>
        <w:t xml:space="preserve">КСК-Системс</w:t>
      </w:r>
      <w:r>
        <w:t xml:space="preserve">», т.к. является собственной разработкой на основании Приказа о разработке программного обеспечения № </w:t>
      </w:r>
      <w:r>
        <w:t xml:space="preserve">01/ПО </w:t>
      </w:r>
      <w:r>
        <w:t xml:space="preserve">от </w:t>
      </w:r>
      <w:r>
        <w:t xml:space="preserve">09.01.2025</w:t>
      </w:r>
      <w:r/>
    </w:p>
    <w:p>
      <w:r>
        <w:t xml:space="preserve">Права на использование ПО «</w:t>
      </w:r>
      <w:r>
        <w:t xml:space="preserve">ВИБРО-ЛАЗЕР ЦЕНТРОВКА</w:t>
      </w:r>
      <w:r>
        <w:t xml:space="preserve">» предоставляются по лицензионной модели путем заключения лицензионного договора между ООО «</w:t>
      </w:r>
      <w:r>
        <w:t xml:space="preserve">КСК-Системс</w:t>
      </w:r>
      <w:r>
        <w:t xml:space="preserve">» и покупателем.</w:t>
      </w:r>
      <w:r/>
    </w:p>
    <w:p>
      <w:r>
        <w:t xml:space="preserve">Для получения прав на использование ПО «</w:t>
      </w:r>
      <w:r>
        <w:t xml:space="preserve">ВИБРО-ЛАЗЕР ЦЕНТРОВКА</w:t>
      </w:r>
      <w:r>
        <w:t xml:space="preserve">» направьте запрос на почту </w:t>
      </w:r>
      <w:hyperlink r:id="rId8" w:tooltip="mailto:info@vibro-laser.com" w:history="1">
        <w:r>
          <w:rPr>
            <w:rStyle w:val="651"/>
          </w:rPr>
          <w:t xml:space="preserve">info@vibro-laser.com</w:t>
        </w:r>
      </w:hyperlink>
      <w:r>
        <w:t xml:space="preserve"> </w:t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Данные о правообладателе:</w:t>
      </w:r>
      <w:r>
        <w:rPr>
          <w:b/>
          <w:bCs/>
          <w:sz w:val="32"/>
          <w:szCs w:val="32"/>
        </w:rPr>
      </w:r>
    </w:p>
    <w:p>
      <w:pPr>
        <w:spacing w:after="0"/>
      </w:pPr>
      <w:r>
        <w:t xml:space="preserve">Наименование компании</w:t>
      </w:r>
      <w:r>
        <w:t xml:space="preserve">:</w:t>
      </w:r>
      <w:r>
        <w:t xml:space="preserve"> ООО "КСК-СИСТЕМС"</w:t>
      </w:r>
      <w:r/>
    </w:p>
    <w:p>
      <w:pPr>
        <w:spacing w:after="0"/>
      </w:pPr>
      <w:r>
        <w:t xml:space="preserve">ИНН</w:t>
      </w:r>
      <w:r>
        <w:t xml:space="preserve">: </w:t>
      </w:r>
      <w:r>
        <w:t xml:space="preserve">7841441038</w:t>
      </w:r>
      <w:r/>
    </w:p>
    <w:p>
      <w:pPr>
        <w:spacing w:after="0"/>
      </w:pPr>
      <w:r>
        <w:t xml:space="preserve">ОГРН</w:t>
      </w:r>
      <w:r>
        <w:t xml:space="preserve">: </w:t>
      </w:r>
      <w:r>
        <w:t xml:space="preserve">1117847079261</w:t>
      </w:r>
      <w:r/>
    </w:p>
    <w:p>
      <w:pPr>
        <w:spacing w:after="0"/>
      </w:pPr>
      <w:r>
        <w:t xml:space="preserve">Адрес местонахождения</w:t>
      </w:r>
      <w:r>
        <w:t xml:space="preserve">: </w:t>
      </w:r>
      <w:r>
        <w:t xml:space="preserve">191123, г. Санкт</w:t>
      </w:r>
      <w:r>
        <w:rPr>
          <w:rFonts w:ascii="Cambria Math" w:hAnsi="Cambria Math" w:cs="Cambria Math"/>
        </w:rPr>
        <w:t xml:space="preserve">‐</w:t>
      </w:r>
      <w:r>
        <w:rPr>
          <w:rFonts w:ascii="Aptos" w:hAnsi="Aptos" w:cs="Aptos"/>
        </w:rPr>
        <w:t xml:space="preserve">Петербург</w:t>
      </w:r>
      <w:r>
        <w:t xml:space="preserve">, </w:t>
      </w:r>
      <w:r>
        <w:rPr>
          <w:rFonts w:ascii="Aptos" w:hAnsi="Aptos" w:cs="Aptos"/>
        </w:rPr>
        <w:t xml:space="preserve">Захарьевская</w:t>
      </w:r>
      <w:r>
        <w:t xml:space="preserve"> </w:t>
      </w:r>
      <w:r>
        <w:rPr>
          <w:rFonts w:ascii="Aptos" w:hAnsi="Aptos" w:cs="Aptos"/>
        </w:rPr>
        <w:t xml:space="preserve">ул</w:t>
      </w:r>
      <w:r>
        <w:t xml:space="preserve">., </w:t>
      </w:r>
      <w:r>
        <w:rPr>
          <w:rFonts w:ascii="Aptos" w:hAnsi="Aptos" w:cs="Aptos"/>
        </w:rPr>
        <w:t xml:space="preserve">дом</w:t>
      </w:r>
      <w:r>
        <w:t xml:space="preserve"> 10 </w:t>
      </w:r>
      <w:r>
        <w:rPr>
          <w:rFonts w:ascii="Aptos" w:hAnsi="Aptos" w:cs="Aptos"/>
        </w:rPr>
        <w:t xml:space="preserve">литера</w:t>
      </w:r>
      <w:r>
        <w:t xml:space="preserve"> </w:t>
      </w:r>
      <w:r>
        <w:rPr>
          <w:rFonts w:ascii="Aptos" w:hAnsi="Aptos" w:cs="Aptos"/>
        </w:rPr>
        <w:t xml:space="preserve">В</w:t>
      </w:r>
      <w:r>
        <w:t xml:space="preserve">.</w:t>
      </w:r>
      <w:r/>
    </w:p>
    <w:p>
      <w:pPr>
        <w:spacing w:after="0"/>
      </w:pPr>
      <w:r>
        <w:t xml:space="preserve">Основной ОКВЭД:</w:t>
      </w:r>
      <w:r>
        <w:t xml:space="preserve"> </w:t>
      </w:r>
      <w:r>
        <w:t xml:space="preserve">62.01</w:t>
      </w:r>
      <w:r>
        <w:t xml:space="preserve"> </w:t>
      </w:r>
      <w:r>
        <w:t xml:space="preserve">Разработка компьютерного программного обеспечения</w:t>
      </w:r>
      <w:r/>
    </w:p>
    <w:p>
      <w:r/>
      <w:r/>
    </w:p>
    <w:p>
      <w:r/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Контактные данные:</w:t>
      </w:r>
      <w:r>
        <w:rPr>
          <w:b/>
          <w:bCs/>
          <w:sz w:val="32"/>
          <w:szCs w:val="32"/>
        </w:rPr>
      </w:r>
    </w:p>
    <w:p>
      <w:r>
        <w:t xml:space="preserve">Адрес: </w:t>
      </w:r>
      <w:r>
        <w:t xml:space="preserve">191123, г. Санкт</w:t>
      </w:r>
      <w:r>
        <w:rPr>
          <w:rFonts w:ascii="Cambria Math" w:hAnsi="Cambria Math" w:cs="Cambria Math"/>
        </w:rPr>
        <w:t xml:space="preserve">‐</w:t>
      </w:r>
      <w:r>
        <w:rPr>
          <w:rFonts w:ascii="Aptos" w:hAnsi="Aptos" w:cs="Aptos"/>
        </w:rPr>
        <w:t xml:space="preserve">Петербург</w:t>
      </w:r>
      <w:r>
        <w:t xml:space="preserve">, </w:t>
      </w:r>
      <w:r>
        <w:rPr>
          <w:rFonts w:ascii="Aptos" w:hAnsi="Aptos" w:cs="Aptos"/>
        </w:rPr>
        <w:t xml:space="preserve">Захарьевская</w:t>
      </w:r>
      <w:r>
        <w:t xml:space="preserve"> </w:t>
      </w:r>
      <w:r>
        <w:rPr>
          <w:rFonts w:ascii="Aptos" w:hAnsi="Aptos" w:cs="Aptos"/>
        </w:rPr>
        <w:t xml:space="preserve">ул</w:t>
      </w:r>
      <w:r>
        <w:t xml:space="preserve">., </w:t>
      </w:r>
      <w:r>
        <w:rPr>
          <w:rFonts w:ascii="Aptos" w:hAnsi="Aptos" w:cs="Aptos"/>
        </w:rPr>
        <w:t xml:space="preserve">дом</w:t>
      </w:r>
      <w:r>
        <w:t xml:space="preserve"> 10 </w:t>
      </w:r>
      <w:r>
        <w:rPr>
          <w:rFonts w:ascii="Aptos" w:hAnsi="Aptos" w:cs="Aptos"/>
        </w:rPr>
        <w:t xml:space="preserve">литера</w:t>
      </w:r>
      <w:r>
        <w:t xml:space="preserve"> </w:t>
      </w:r>
      <w:r>
        <w:rPr>
          <w:rFonts w:ascii="Aptos" w:hAnsi="Aptos" w:cs="Aptos"/>
        </w:rPr>
        <w:t xml:space="preserve">В</w:t>
      </w:r>
      <w:r>
        <w:t xml:space="preserve">.</w:t>
      </w:r>
      <w:r/>
    </w:p>
    <w:p>
      <w:r>
        <w:t xml:space="preserve">Электронная почта: </w:t>
      </w:r>
      <w:hyperlink r:id="rId9" w:tooltip="mailto:info@vibro-laser.com" w:history="1">
        <w:r>
          <w:rPr>
            <w:rStyle w:val="651"/>
          </w:rPr>
          <w:t xml:space="preserve">info@vibro-laser.com</w:t>
        </w:r>
      </w:hyperlink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809030403020204"/>
  </w:font>
  <w:font w:name="Cambria Math">
    <w:panose1 w:val="0204080305040603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28"/>
    <w:link w:val="61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28"/>
    <w:link w:val="620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28"/>
    <w:link w:val="621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28"/>
    <w:link w:val="62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28"/>
    <w:link w:val="6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28"/>
    <w:link w:val="6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28"/>
    <w:link w:val="62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28"/>
    <w:link w:val="62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28"/>
    <w:link w:val="62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28"/>
    <w:link w:val="640"/>
    <w:uiPriority w:val="10"/>
    <w:rPr>
      <w:sz w:val="48"/>
      <w:szCs w:val="48"/>
    </w:rPr>
  </w:style>
  <w:style w:type="character" w:styleId="38">
    <w:name w:val="Subtitle Char"/>
    <w:basedOn w:val="628"/>
    <w:link w:val="642"/>
    <w:uiPriority w:val="11"/>
    <w:rPr>
      <w:sz w:val="24"/>
      <w:szCs w:val="24"/>
    </w:rPr>
  </w:style>
  <w:style w:type="character" w:styleId="40">
    <w:name w:val="Quote Char"/>
    <w:link w:val="644"/>
    <w:uiPriority w:val="29"/>
    <w:rPr>
      <w:i/>
    </w:rPr>
  </w:style>
  <w:style w:type="character" w:styleId="42">
    <w:name w:val="Intense Quote Char"/>
    <w:link w:val="648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8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8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8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1b7ca4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0e3f14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5c1955" w:themeColor="accent5" w:themeShade="95"/>
        <w:sz w:val="22"/>
      </w:rPr>
    </w:tblStylePr>
    <w:tblStylePr w:type="firstCol">
      <w:rPr>
        <w:rFonts w:ascii="Liberation Sans" w:hAnsi="Liberation Sans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2e611a" w:themeColor="accent6" w:themeShade="95"/>
        <w:sz w:val="22"/>
      </w:rPr>
    </w:tblStylePr>
    <w:tblStylePr w:type="firstCol">
      <w:rPr>
        <w:rFonts w:ascii="Liberation Sans" w:hAnsi="Liberation Sans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0c394b" w:themeColor="accent1" w:themeShade="95"/>
        <w:sz w:val="22"/>
      </w:rPr>
    </w:tblStylePr>
    <w:tblStylePr w:type="firstCol">
      <w:rPr>
        <w:rFonts w:ascii="Liberation Sans" w:hAnsi="Liberation Sans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c394b" w:themeColor="accent1" w:themeShade="95"/>
        <w:sz w:val="22"/>
      </w:rPr>
    </w:tblStylePr>
  </w:style>
  <w:style w:type="table" w:styleId="149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34f16" w:themeColor="accent2" w:themeTint="97" w:themeShade="95"/>
        <w:sz w:val="22"/>
      </w:rPr>
    </w:tblStylePr>
  </w:style>
  <w:style w:type="table" w:styleId="150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1f842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f842b" w:themeColor="accent3" w:themeTint="98" w:themeShade="95"/>
        <w:sz w:val="22"/>
      </w:rPr>
    </w:tblStylePr>
  </w:style>
  <w:style w:type="table" w:styleId="151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d8ab8" w:themeColor="accent4" w:themeTint="9A" w:themeShade="95"/>
        <w:sz w:val="22"/>
      </w:rPr>
    </w:tblStylePr>
  </w:style>
  <w:style w:type="table" w:styleId="152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932888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32888" w:themeColor="accent5" w:themeTint="9A" w:themeShade="95"/>
        <w:sz w:val="22"/>
      </w:rPr>
    </w:tblStylePr>
  </w:style>
  <w:style w:type="table" w:styleId="153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b952a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b952a" w:themeColor="accent6" w:themeTint="98" w:themeShade="95"/>
        <w:sz w:val="22"/>
      </w:rPr>
    </w:tblStylePr>
  </w:style>
  <w:style w:type="table" w:styleId="154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6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7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8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9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0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1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3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4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5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6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7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8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8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8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paragraph" w:styleId="619">
    <w:name w:val="Heading 1"/>
    <w:basedOn w:val="618"/>
    <w:next w:val="618"/>
    <w:link w:val="631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0">
    <w:name w:val="Heading 2"/>
    <w:basedOn w:val="618"/>
    <w:next w:val="618"/>
    <w:link w:val="632"/>
    <w:uiPriority w:val="9"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1">
    <w:name w:val="Heading 3"/>
    <w:basedOn w:val="618"/>
    <w:next w:val="618"/>
    <w:link w:val="633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2">
    <w:name w:val="Heading 4"/>
    <w:basedOn w:val="618"/>
    <w:next w:val="618"/>
    <w:link w:val="634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3">
    <w:name w:val="Heading 5"/>
    <w:basedOn w:val="618"/>
    <w:next w:val="618"/>
    <w:link w:val="635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24">
    <w:name w:val="Heading 6"/>
    <w:basedOn w:val="618"/>
    <w:next w:val="618"/>
    <w:link w:val="636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5">
    <w:name w:val="Heading 7"/>
    <w:basedOn w:val="618"/>
    <w:next w:val="618"/>
    <w:link w:val="637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26">
    <w:name w:val="Heading 8"/>
    <w:basedOn w:val="618"/>
    <w:next w:val="618"/>
    <w:link w:val="638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27">
    <w:name w:val="Heading 9"/>
    <w:basedOn w:val="618"/>
    <w:next w:val="618"/>
    <w:link w:val="639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character" w:styleId="631" w:customStyle="1">
    <w:name w:val="Заголовок 1 Знак"/>
    <w:basedOn w:val="628"/>
    <w:link w:val="619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2" w:customStyle="1">
    <w:name w:val="Заголовок 2 Знак"/>
    <w:basedOn w:val="628"/>
    <w:link w:val="620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3" w:customStyle="1">
    <w:name w:val="Заголовок 3 Знак"/>
    <w:basedOn w:val="628"/>
    <w:link w:val="621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4" w:customStyle="1">
    <w:name w:val="Заголовок 4 Знак"/>
    <w:basedOn w:val="628"/>
    <w:link w:val="622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35" w:customStyle="1">
    <w:name w:val="Заголовок 5 Знак"/>
    <w:basedOn w:val="628"/>
    <w:link w:val="623"/>
    <w:uiPriority w:val="9"/>
    <w:semiHidden/>
    <w:rPr>
      <w:rFonts w:eastAsiaTheme="majorEastAsia" w:cstheme="majorBidi"/>
      <w:color w:val="0f4761" w:themeColor="accent1" w:themeShade="BF"/>
    </w:rPr>
  </w:style>
  <w:style w:type="character" w:styleId="636" w:customStyle="1">
    <w:name w:val="Заголовок 6 Знак"/>
    <w:basedOn w:val="628"/>
    <w:link w:val="624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37" w:customStyle="1">
    <w:name w:val="Заголовок 7 Знак"/>
    <w:basedOn w:val="628"/>
    <w:link w:val="625"/>
    <w:uiPriority w:val="9"/>
    <w:semiHidden/>
    <w:rPr>
      <w:rFonts w:eastAsiaTheme="majorEastAsia" w:cstheme="majorBidi"/>
      <w:color w:val="595959" w:themeColor="text1" w:themeTint="A6"/>
    </w:rPr>
  </w:style>
  <w:style w:type="character" w:styleId="638" w:customStyle="1">
    <w:name w:val="Заголовок 8 Знак"/>
    <w:basedOn w:val="628"/>
    <w:link w:val="626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39" w:customStyle="1">
    <w:name w:val="Заголовок 9 Знак"/>
    <w:basedOn w:val="628"/>
    <w:link w:val="627"/>
    <w:uiPriority w:val="9"/>
    <w:semiHidden/>
    <w:rPr>
      <w:rFonts w:eastAsiaTheme="majorEastAsia" w:cstheme="majorBidi"/>
      <w:color w:val="272727" w:themeColor="text1" w:themeTint="D8"/>
    </w:rPr>
  </w:style>
  <w:style w:type="paragraph" w:styleId="640">
    <w:name w:val="Title"/>
    <w:basedOn w:val="618"/>
    <w:next w:val="618"/>
    <w:link w:val="641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1" w:customStyle="1">
    <w:name w:val="Заголовок Знак"/>
    <w:basedOn w:val="628"/>
    <w:link w:val="640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2">
    <w:name w:val="Subtitle"/>
    <w:basedOn w:val="618"/>
    <w:next w:val="618"/>
    <w:link w:val="643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3" w:customStyle="1">
    <w:name w:val="Подзаголовок Знак"/>
    <w:basedOn w:val="628"/>
    <w:link w:val="642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4">
    <w:name w:val="Quote"/>
    <w:basedOn w:val="618"/>
    <w:next w:val="618"/>
    <w:link w:val="645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45" w:customStyle="1">
    <w:name w:val="Цитата 2 Знак"/>
    <w:basedOn w:val="628"/>
    <w:link w:val="644"/>
    <w:uiPriority w:val="29"/>
    <w:rPr>
      <w:i/>
      <w:iCs/>
      <w:color w:val="404040" w:themeColor="text1" w:themeTint="BF"/>
    </w:rPr>
  </w:style>
  <w:style w:type="paragraph" w:styleId="646">
    <w:name w:val="List Paragraph"/>
    <w:basedOn w:val="618"/>
    <w:uiPriority w:val="34"/>
    <w:qFormat/>
    <w:pPr>
      <w:contextualSpacing/>
      <w:ind w:left="720"/>
    </w:pPr>
  </w:style>
  <w:style w:type="character" w:styleId="647">
    <w:name w:val="Intense Emphasis"/>
    <w:basedOn w:val="628"/>
    <w:uiPriority w:val="21"/>
    <w:qFormat/>
    <w:rPr>
      <w:i/>
      <w:iCs/>
      <w:color w:val="0f4761" w:themeColor="accent1" w:themeShade="BF"/>
    </w:rPr>
  </w:style>
  <w:style w:type="paragraph" w:styleId="648">
    <w:name w:val="Intense Quote"/>
    <w:basedOn w:val="618"/>
    <w:next w:val="618"/>
    <w:link w:val="649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49" w:customStyle="1">
    <w:name w:val="Выделенная цитата Знак"/>
    <w:basedOn w:val="628"/>
    <w:link w:val="648"/>
    <w:uiPriority w:val="30"/>
    <w:rPr>
      <w:i/>
      <w:iCs/>
      <w:color w:val="0f4761" w:themeColor="accent1" w:themeShade="BF"/>
    </w:rPr>
  </w:style>
  <w:style w:type="character" w:styleId="650">
    <w:name w:val="Intense Reference"/>
    <w:basedOn w:val="628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651">
    <w:name w:val="Hyperlink"/>
    <w:basedOn w:val="628"/>
    <w:uiPriority w:val="99"/>
    <w:unhideWhenUsed/>
    <w:rPr>
      <w:color w:val="467886" w:themeColor="hyperlink"/>
      <w:u w:val="single"/>
    </w:rPr>
  </w:style>
  <w:style w:type="character" w:styleId="652">
    <w:name w:val="Unresolved Mention"/>
    <w:basedOn w:val="628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info@vibro-laser.com" TargetMode="External"/><Relationship Id="rId9" Type="http://schemas.openxmlformats.org/officeDocument/2006/relationships/hyperlink" Target="mailto:info@vibro-laser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al1</dc:creator>
  <cp:keywords/>
  <dc:description/>
  <cp:lastModifiedBy>Борис Слонов</cp:lastModifiedBy>
  <cp:revision>6</cp:revision>
  <dcterms:created xsi:type="dcterms:W3CDTF">2026-08-13T18:08:00Z</dcterms:created>
  <dcterms:modified xsi:type="dcterms:W3CDTF">2026-08-18T08:31:43Z</dcterms:modified>
</cp:coreProperties>
</file>