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8F6" w:rsidRDefault="008E4867" w:rsidP="005111BD">
      <w:pPr>
        <w:jc w:val="both"/>
      </w:pPr>
      <w:r>
        <w:t xml:space="preserve">Этап 1: </w:t>
      </w:r>
      <w:r w:rsidR="002B0A7A">
        <w:t xml:space="preserve">Государство инициирует процесс сбора потенциальных задач для различных представителей области в сфере </w:t>
      </w:r>
      <w:r w:rsidR="002B0A7A">
        <w:rPr>
          <w:lang w:val="en-US"/>
        </w:rPr>
        <w:t>IT</w:t>
      </w:r>
      <w:r w:rsidR="002B0A7A">
        <w:t>-решений.</w:t>
      </w:r>
    </w:p>
    <w:p w:rsidR="002B0A7A" w:rsidRDefault="002B0A7A" w:rsidP="005111BD">
      <w:pPr>
        <w:jc w:val="both"/>
      </w:pPr>
      <w:r>
        <w:t>Затраты: 0. Штатная работа администрации области</w:t>
      </w:r>
      <w:r w:rsidR="005111BD">
        <w:t>.</w:t>
      </w:r>
    </w:p>
    <w:p w:rsidR="002B0A7A" w:rsidRDefault="002B0A7A" w:rsidP="005111BD">
      <w:pPr>
        <w:shd w:val="clear" w:color="auto" w:fill="FFFFFF"/>
        <w:spacing w:before="150" w:after="150" w:line="240" w:lineRule="auto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2B0A7A">
        <w:t xml:space="preserve">Этап 2: </w:t>
      </w:r>
      <w:r w:rsidRPr="002B0A7A">
        <w:rPr>
          <w:rFonts w:eastAsia="Times New Roman" w:cstheme="minorHAnsi"/>
          <w:color w:val="000000"/>
          <w:lang w:eastAsia="ru-RU"/>
        </w:rPr>
        <w:t>ВУЗы организовывают на базе своих кафедр группы специалистов, состоящих из: преподавател</w:t>
      </w:r>
      <w:r>
        <w:rPr>
          <w:rFonts w:eastAsia="Times New Roman" w:cstheme="minorHAnsi"/>
          <w:color w:val="000000"/>
          <w:lang w:eastAsia="ru-RU"/>
        </w:rPr>
        <w:t>я</w:t>
      </w:r>
      <w:r w:rsidRPr="002B0A7A">
        <w:rPr>
          <w:rFonts w:eastAsia="Times New Roman" w:cstheme="minorHAnsi"/>
          <w:color w:val="000000"/>
          <w:lang w:eastAsia="ru-RU"/>
        </w:rPr>
        <w:t>, дв</w:t>
      </w:r>
      <w:r>
        <w:rPr>
          <w:rFonts w:eastAsia="Times New Roman" w:cstheme="minorHAnsi"/>
          <w:color w:val="000000"/>
          <w:lang w:eastAsia="ru-RU"/>
        </w:rPr>
        <w:t xml:space="preserve">ух </w:t>
      </w:r>
      <w:r w:rsidRPr="002B0A7A">
        <w:rPr>
          <w:rFonts w:eastAsia="Times New Roman" w:cstheme="minorHAnsi"/>
          <w:color w:val="000000"/>
          <w:lang w:eastAsia="ru-RU"/>
        </w:rPr>
        <w:t>аспирант</w:t>
      </w:r>
      <w:r>
        <w:rPr>
          <w:rFonts w:eastAsia="Times New Roman" w:cstheme="minorHAnsi"/>
          <w:color w:val="000000"/>
          <w:lang w:eastAsia="ru-RU"/>
        </w:rPr>
        <w:t>ов</w:t>
      </w:r>
      <w:r w:rsidRPr="002B0A7A">
        <w:rPr>
          <w:rFonts w:eastAsia="Times New Roman" w:cstheme="minorHAnsi"/>
          <w:color w:val="000000"/>
          <w:lang w:eastAsia="ru-RU"/>
        </w:rPr>
        <w:t>, четыре студента старших курсов. Каждый институт, принимающий участие в этой инициативе приглашает одного наставника (высококвалифицированный программист)</w:t>
      </w:r>
      <w:r>
        <w:rPr>
          <w:rFonts w:eastAsia="Times New Roman" w:cstheme="minorHAnsi"/>
          <w:color w:val="000000"/>
          <w:lang w:eastAsia="ru-RU"/>
        </w:rPr>
        <w:t>. Минимальное число</w:t>
      </w:r>
      <w:r w:rsidR="005111BD">
        <w:rPr>
          <w:rFonts w:eastAsia="Times New Roman" w:cstheme="minorHAnsi"/>
          <w:color w:val="000000"/>
          <w:lang w:eastAsia="ru-RU"/>
        </w:rPr>
        <w:t xml:space="preserve"> созданных групп 4</w:t>
      </w:r>
      <w:r w:rsidR="006E6232">
        <w:rPr>
          <w:rFonts w:eastAsia="Times New Roman" w:cstheme="minorHAnsi"/>
          <w:color w:val="000000"/>
          <w:lang w:eastAsia="ru-RU"/>
        </w:rPr>
        <w:t xml:space="preserve"> на базе двух институтов</w:t>
      </w:r>
      <w:r w:rsidR="005111BD">
        <w:rPr>
          <w:rFonts w:eastAsia="Times New Roman" w:cstheme="minorHAnsi"/>
          <w:color w:val="000000"/>
          <w:lang w:eastAsia="ru-RU"/>
        </w:rPr>
        <w:t>.</w:t>
      </w:r>
    </w:p>
    <w:p w:rsidR="005111BD" w:rsidRDefault="005111BD" w:rsidP="005111BD">
      <w:pPr>
        <w:shd w:val="clear" w:color="auto" w:fill="FFFFFF"/>
        <w:spacing w:before="150" w:after="150" w:line="240" w:lineRule="auto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Затраты: Приглашённый специалист: 100 000 р/</w:t>
      </w:r>
      <w:proofErr w:type="spellStart"/>
      <w:r>
        <w:rPr>
          <w:rFonts w:eastAsia="Times New Roman" w:cstheme="minorHAnsi"/>
          <w:color w:val="000000"/>
          <w:lang w:eastAsia="ru-RU"/>
        </w:rPr>
        <w:t>мес</w:t>
      </w:r>
      <w:proofErr w:type="spellEnd"/>
    </w:p>
    <w:p w:rsidR="005111BD" w:rsidRDefault="005111BD" w:rsidP="005111BD">
      <w:pPr>
        <w:shd w:val="clear" w:color="auto" w:fill="FFFFFF"/>
        <w:spacing w:before="150" w:after="150" w:line="240" w:lineRule="auto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ab/>
        <w:t xml:space="preserve">   Преподаватель: государственная награда.</w:t>
      </w:r>
    </w:p>
    <w:p w:rsidR="005111BD" w:rsidRDefault="005111BD" w:rsidP="005111BD">
      <w:pPr>
        <w:shd w:val="clear" w:color="auto" w:fill="FFFFFF"/>
        <w:spacing w:before="150" w:after="150" w:line="240" w:lineRule="auto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ab/>
        <w:t xml:space="preserve">   Аспирант: </w:t>
      </w:r>
      <w:r w:rsidR="006E6232">
        <w:rPr>
          <w:rFonts w:eastAsia="Times New Roman" w:cstheme="minorHAnsi"/>
          <w:color w:val="000000"/>
          <w:lang w:eastAsia="ru-RU"/>
        </w:rPr>
        <w:t>17 500 р/</w:t>
      </w:r>
      <w:proofErr w:type="spellStart"/>
      <w:r w:rsidR="006E6232">
        <w:rPr>
          <w:rFonts w:eastAsia="Times New Roman" w:cstheme="minorHAnsi"/>
          <w:color w:val="000000"/>
          <w:lang w:eastAsia="ru-RU"/>
        </w:rPr>
        <w:t>мес</w:t>
      </w:r>
      <w:proofErr w:type="spellEnd"/>
    </w:p>
    <w:p w:rsidR="006E6232" w:rsidRDefault="006E6232" w:rsidP="005111BD">
      <w:pPr>
        <w:shd w:val="clear" w:color="auto" w:fill="FFFFFF"/>
        <w:spacing w:before="150" w:after="150" w:line="240" w:lineRule="auto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ab/>
        <w:t xml:space="preserve">   Студент: 12 500 р/</w:t>
      </w:r>
      <w:proofErr w:type="spellStart"/>
      <w:r>
        <w:rPr>
          <w:rFonts w:eastAsia="Times New Roman" w:cstheme="minorHAnsi"/>
          <w:color w:val="000000"/>
          <w:lang w:eastAsia="ru-RU"/>
        </w:rPr>
        <w:t>мес</w:t>
      </w:r>
      <w:proofErr w:type="spellEnd"/>
    </w:p>
    <w:p w:rsidR="006E6232" w:rsidRDefault="006E6232" w:rsidP="005111BD">
      <w:pPr>
        <w:shd w:val="clear" w:color="auto" w:fill="FFFFFF"/>
        <w:spacing w:before="150" w:after="150" w:line="240" w:lineRule="auto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ab/>
        <w:t xml:space="preserve">   Материальная база: 40 000 р за рабочий компьютер (</w:t>
      </w:r>
      <w:proofErr w:type="spellStart"/>
      <w:r>
        <w:rPr>
          <w:rFonts w:eastAsia="Times New Roman" w:cstheme="minorHAnsi"/>
          <w:color w:val="000000"/>
          <w:lang w:eastAsia="ru-RU"/>
        </w:rPr>
        <w:t>ноут</w:t>
      </w:r>
      <w:proofErr w:type="spellEnd"/>
      <w:r>
        <w:rPr>
          <w:rFonts w:eastAsia="Times New Roman" w:cstheme="minorHAnsi"/>
          <w:color w:val="000000"/>
          <w:lang w:eastAsia="ru-RU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D6A98" w:rsidTr="00AD6A98">
        <w:tc>
          <w:tcPr>
            <w:tcW w:w="9345" w:type="dxa"/>
          </w:tcPr>
          <w:p w:rsidR="00AD6A98" w:rsidRDefault="00AD6A98" w:rsidP="005111BD">
            <w:pPr>
              <w:spacing w:before="150" w:after="150"/>
              <w:jc w:val="both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A74257" wp14:editId="10C12F28">
                  <wp:extent cx="5738883" cy="2743200"/>
                  <wp:effectExtent l="0" t="0" r="14605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</w:tbl>
    <w:p w:rsidR="005111BD" w:rsidRPr="002B0A7A" w:rsidRDefault="00AF09FC" w:rsidP="005111BD">
      <w:pPr>
        <w:shd w:val="clear" w:color="auto" w:fill="FFFFFF"/>
        <w:spacing w:before="150" w:after="150" w:line="240" w:lineRule="auto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Этап 3.1: Половина </w:t>
      </w:r>
      <w:r w:rsidRPr="00AF09FC">
        <w:rPr>
          <w:rFonts w:eastAsia="Times New Roman" w:cstheme="minorHAnsi"/>
          <w:color w:val="000000"/>
          <w:lang w:eastAsia="ru-RU"/>
        </w:rPr>
        <w:t>групп ведет разработку программных решений из п.1</w:t>
      </w:r>
      <w:r>
        <w:rPr>
          <w:rFonts w:eastAsia="Times New Roman" w:cstheme="minorHAnsi"/>
          <w:color w:val="000000"/>
          <w:lang w:eastAsia="ru-RU"/>
        </w:rPr>
        <w:t>.</w:t>
      </w:r>
    </w:p>
    <w:p w:rsidR="002B0A7A" w:rsidRDefault="00AF09FC">
      <w:r>
        <w:t>Затраты: ФОТ 270 000 р/</w:t>
      </w:r>
      <w:proofErr w:type="spellStart"/>
      <w:r>
        <w:t>мес</w:t>
      </w:r>
      <w:proofErr w:type="spellEnd"/>
    </w:p>
    <w:p w:rsidR="00AF09FC" w:rsidRDefault="00AF09FC">
      <w:pPr>
        <w:rPr>
          <w:rFonts w:eastAsia="Times New Roman" w:cstheme="minorHAnsi"/>
          <w:color w:val="000000"/>
          <w:lang w:eastAsia="ru-RU"/>
        </w:rPr>
      </w:pPr>
      <w:r>
        <w:t xml:space="preserve">Этап 3.2: </w:t>
      </w:r>
      <w:r>
        <w:rPr>
          <w:rFonts w:eastAsia="Times New Roman" w:cstheme="minorHAnsi"/>
          <w:color w:val="000000"/>
          <w:lang w:eastAsia="ru-RU"/>
        </w:rPr>
        <w:t xml:space="preserve">Половина </w:t>
      </w:r>
      <w:r w:rsidRPr="00AF09FC">
        <w:rPr>
          <w:rFonts w:eastAsia="Times New Roman" w:cstheme="minorHAnsi"/>
          <w:color w:val="000000"/>
          <w:lang w:eastAsia="ru-RU"/>
        </w:rPr>
        <w:t>групп ведет разработку</w:t>
      </w:r>
      <w:r>
        <w:rPr>
          <w:rFonts w:eastAsia="Times New Roman" w:cstheme="minorHAnsi"/>
          <w:color w:val="000000"/>
          <w:lang w:eastAsia="ru-RU"/>
        </w:rPr>
        <w:t xml:space="preserve"> образовательной платформы:</w:t>
      </w:r>
    </w:p>
    <w:p w:rsidR="00AF09FC" w:rsidRDefault="00AF09FC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Для </w:t>
      </w:r>
      <w:r w:rsidR="00EA6800">
        <w:rPr>
          <w:i/>
          <w:sz w:val="18"/>
          <w:szCs w:val="18"/>
        </w:rPr>
        <w:t>объяснения</w:t>
      </w:r>
      <w:r>
        <w:rPr>
          <w:i/>
          <w:sz w:val="18"/>
          <w:szCs w:val="18"/>
        </w:rPr>
        <w:t xml:space="preserve"> родител</w:t>
      </w:r>
      <w:r w:rsidR="00EA6800">
        <w:rPr>
          <w:i/>
          <w:sz w:val="18"/>
          <w:szCs w:val="18"/>
        </w:rPr>
        <w:t>ям и ученикам, что работа специалиста</w:t>
      </w:r>
      <w:r>
        <w:rPr>
          <w:i/>
          <w:sz w:val="18"/>
          <w:szCs w:val="18"/>
        </w:rPr>
        <w:t xml:space="preserve"> в </w:t>
      </w:r>
      <w:r>
        <w:rPr>
          <w:i/>
          <w:sz w:val="18"/>
          <w:szCs w:val="18"/>
          <w:lang w:val="en-US"/>
        </w:rPr>
        <w:t>IT-</w:t>
      </w:r>
      <w:r w:rsidR="00EA6800">
        <w:rPr>
          <w:i/>
          <w:sz w:val="18"/>
          <w:szCs w:val="18"/>
        </w:rPr>
        <w:t>сфере – это гарантия будущего. Подготавливается две рекламные лекции для родителей и учеников.</w:t>
      </w:r>
    </w:p>
    <w:p w:rsidR="00EA6800" w:rsidRDefault="00EA6800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Для преподавателей кружков подготавливается курс лекций </w:t>
      </w:r>
      <w:r>
        <w:rPr>
          <w:i/>
          <w:sz w:val="18"/>
          <w:szCs w:val="18"/>
          <w:lang w:val="en-US"/>
        </w:rPr>
        <w:t>~</w:t>
      </w:r>
      <w:r>
        <w:rPr>
          <w:i/>
          <w:sz w:val="18"/>
          <w:szCs w:val="18"/>
        </w:rPr>
        <w:t>12 шт., на основе которых преподаватели будут вести кружки. В этих лекциях объясняются, как основные моменты, так и формы подачи задач, и описание ошибок, которые следует избегать.</w:t>
      </w:r>
    </w:p>
    <w:p w:rsidR="00EA6800" w:rsidRDefault="00EA6800">
      <w:pPr>
        <w:rPr>
          <w:i/>
          <w:sz w:val="18"/>
          <w:szCs w:val="18"/>
        </w:rPr>
      </w:pPr>
      <w:r>
        <w:rPr>
          <w:i/>
          <w:sz w:val="18"/>
          <w:szCs w:val="18"/>
        </w:rPr>
        <w:t>В дополнении к лекциям составляются задачи различной сложности, включающие в себя перечень необходимых тестов.</w:t>
      </w:r>
    </w:p>
    <w:p w:rsidR="00E210FE" w:rsidRDefault="00E210FE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Разработка различных методических программ в зависимости от того сколько человек пришло на кружок. Например, в сельской школе на кружок пришло всего 10 человек (из всех классов) а в городской удалость набрать две группы 8-9 классы и 10-11 классы по 15 человек каждая. </w:t>
      </w:r>
    </w:p>
    <w:p w:rsidR="00CD6DAA" w:rsidRDefault="00CD6DAA">
      <w:r>
        <w:t>Затраты: ФОТ 270 000 р/</w:t>
      </w:r>
      <w:proofErr w:type="spellStart"/>
      <w:r>
        <w:t>мес</w:t>
      </w:r>
      <w:proofErr w:type="spellEnd"/>
    </w:p>
    <w:p w:rsidR="00CD6DAA" w:rsidRDefault="00EA6800" w:rsidP="00CD6DAA">
      <w:pPr>
        <w:jc w:val="both"/>
      </w:pPr>
      <w:r w:rsidRPr="00EA6800">
        <w:lastRenderedPageBreak/>
        <w:t>Этап</w:t>
      </w:r>
      <w:r>
        <w:t xml:space="preserve"> </w:t>
      </w:r>
      <w:r w:rsidR="00CD6DAA">
        <w:t xml:space="preserve">4: Старт кружков. Руководство региона издаёт рекомендацию к созданию </w:t>
      </w:r>
      <w:r w:rsidR="00CD6DAA">
        <w:rPr>
          <w:lang w:val="en-US"/>
        </w:rPr>
        <w:t>IT</w:t>
      </w:r>
      <w:r w:rsidR="00CD6DAA">
        <w:t>-кружков в каждой школе. Очевидно, что в ряде школ они уже есть, а ряд школ проигнорирует эту рекомендацию. Преподаватели школ, которые примут данную рекомендацию к исполнению получат от созданных групп разработанные материалы. Кружки открываются на платной основе. Цена кружка варьируется в зависимости от места школы (1000р за месяц в сельских школах.</w:t>
      </w:r>
      <w:r w:rsidR="002B13E9">
        <w:t xml:space="preserve"> 1500р. за месяц в городских школах). Время работы преподавателя в кружке определяется не фиксированным числом, а фактически необходимым временем для усвоения его участниками изложенного материала, но не менее чем 4 часа в неделю, и не более 8 часов. Причина интенсивной работы с детьми в кружке для преподавателя обусловлена тем, что это должно привлечь в кружок новых участников, а это на прямую отразится на его зарплате.</w:t>
      </w:r>
    </w:p>
    <w:p w:rsidR="00CD6DAA" w:rsidRDefault="00CD6DAA">
      <w:r>
        <w:t>Затраты: 0. Кружки организуются на базе школ и работающих преподавателей.</w:t>
      </w:r>
    </w:p>
    <w:p w:rsidR="00CD6DAA" w:rsidRDefault="00CD6DAA">
      <w:r>
        <w:t>Доход</w:t>
      </w:r>
      <w:r w:rsidR="002B13E9">
        <w:t>(ожидаемый): Если рекомендацию выполнит 100 школ, все они окажется сельскими и в созданных кружках в среднем будет 10 человек, то:</w:t>
      </w:r>
    </w:p>
    <w:p w:rsidR="002B13E9" w:rsidRDefault="002B13E9">
      <w:r>
        <w:tab/>
        <w:t>Преподаватель получит увеличение ежемесячного дохода на 10 000 рублей.</w:t>
      </w:r>
    </w:p>
    <w:p w:rsidR="002B13E9" w:rsidRDefault="002B13E9">
      <w:r>
        <w:tab/>
      </w:r>
      <w:r w:rsidR="00337B43">
        <w:t>До окончания действия пилотного проекта налоговые сборы составят 520 000 рублей.</w:t>
      </w:r>
    </w:p>
    <w:p w:rsidR="00337B43" w:rsidRDefault="00337B43">
      <w:r>
        <w:t xml:space="preserve">Этап 5: Продажа разработанных </w:t>
      </w:r>
      <w:r>
        <w:rPr>
          <w:lang w:val="en-US"/>
        </w:rPr>
        <w:t>IT</w:t>
      </w:r>
      <w:r>
        <w:t>-решений.</w:t>
      </w:r>
    </w:p>
    <w:p w:rsidR="00337B43" w:rsidRDefault="00337B43">
      <w:r>
        <w:t>Затраты: 0</w:t>
      </w:r>
    </w:p>
    <w:p w:rsidR="00EA6800" w:rsidRDefault="00337B43">
      <w:r>
        <w:t xml:space="preserve">Доход: При минимальной цене </w:t>
      </w:r>
      <w:r>
        <w:rPr>
          <w:lang w:val="en-US"/>
        </w:rPr>
        <w:t>IT-</w:t>
      </w:r>
      <w:r>
        <w:t>решения для промышленности или государственного сектора от 15 000 000 рублей. Полученное решение или его рабочий прототип с дальнейшим развитием и поддержкой возможно продать, как минимум за 6 000 000 рублей, что покроет все затраты на работу созданных групп.</w:t>
      </w:r>
    </w:p>
    <w:p w:rsidR="00F02568" w:rsidRDefault="00E210FE" w:rsidP="00F02568">
      <w:pPr>
        <w:jc w:val="both"/>
      </w:pPr>
      <w:r>
        <w:t xml:space="preserve">Этап 6: </w:t>
      </w:r>
      <w:proofErr w:type="gramStart"/>
      <w:r>
        <w:t>В</w:t>
      </w:r>
      <w:proofErr w:type="gramEnd"/>
      <w:r>
        <w:t xml:space="preserve"> случае</w:t>
      </w:r>
      <w:r w:rsidR="00432F60">
        <w:t xml:space="preserve"> успешного запуска пилотного проекта на базе созданных рабочих групп формируется отдельная организация</w:t>
      </w:r>
      <w:r w:rsidR="00F02568">
        <w:t xml:space="preserve"> – Проектное образовательный центр</w:t>
      </w:r>
      <w:r w:rsidR="00432F60">
        <w:t xml:space="preserve">. </w:t>
      </w:r>
      <w:r w:rsidR="00F02568">
        <w:t>Данная организация обладает следующими особенностями:</w:t>
      </w:r>
    </w:p>
    <w:p w:rsidR="00F02568" w:rsidRPr="00F02568" w:rsidRDefault="00432F60" w:rsidP="00374DA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 xml:space="preserve">Доли </w:t>
      </w:r>
      <w:r w:rsidR="00F02568">
        <w:t>организации распределены между</w:t>
      </w:r>
      <w:r>
        <w:t xml:space="preserve"> правительством области и представителями института (ректора, заведующие кафедр).</w:t>
      </w:r>
      <w:r w:rsidR="00F02568">
        <w:t xml:space="preserve"> Руководителем назначается заведующей кафедры на базе которой были созданы рабочие группы. </w:t>
      </w:r>
      <w:r w:rsidRPr="00F02568">
        <w:rPr>
          <w:i/>
          <w:sz w:val="18"/>
          <w:szCs w:val="18"/>
        </w:rPr>
        <w:t>В случае создания общества акционерного типа, часть акций может быть выведена на рынок.</w:t>
      </w:r>
      <w:r>
        <w:t xml:space="preserve"> </w:t>
      </w:r>
    </w:p>
    <w:p w:rsidR="00F02568" w:rsidRPr="00F02568" w:rsidRDefault="00F02568" w:rsidP="00374DA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 xml:space="preserve">Сотрудники имеют право на преподавание различных предметов </w:t>
      </w:r>
      <w:r>
        <w:rPr>
          <w:lang w:val="en-US"/>
        </w:rPr>
        <w:t>IT-</w:t>
      </w:r>
      <w:r>
        <w:t xml:space="preserve">сферы в ВУЗ (1 день в неделю). </w:t>
      </w:r>
      <w:r>
        <w:rPr>
          <w:i/>
          <w:sz w:val="18"/>
          <w:szCs w:val="18"/>
        </w:rPr>
        <w:t xml:space="preserve">В пределе предполагается, что каждый сотрудник организации является высококлассным специалистом в области </w:t>
      </w:r>
      <w:r>
        <w:rPr>
          <w:i/>
          <w:sz w:val="18"/>
          <w:szCs w:val="18"/>
          <w:lang w:val="en-US"/>
        </w:rPr>
        <w:t>IT</w:t>
      </w:r>
      <w:r>
        <w:rPr>
          <w:i/>
          <w:sz w:val="18"/>
          <w:szCs w:val="18"/>
        </w:rPr>
        <w:t>-разработки и ведёт педагогическую практику (буквально 1 группу) в ВУЗ. Тем самым студентов учат специалисты, которые при этом и зарабатывают (их основной доход идёт из компании).</w:t>
      </w:r>
    </w:p>
    <w:p w:rsidR="00F02568" w:rsidRPr="00C02585" w:rsidRDefault="00C02585" w:rsidP="00374DA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Деятельность организации развивается в двух направления: проектной и образовательной.</w:t>
      </w:r>
    </w:p>
    <w:p w:rsidR="00C02585" w:rsidRPr="00D22D5D" w:rsidRDefault="00C02585" w:rsidP="00C02585">
      <w:pPr>
        <w:pStyle w:val="a3"/>
        <w:numPr>
          <w:ilvl w:val="1"/>
          <w:numId w:val="2"/>
        </w:numPr>
        <w:jc w:val="both"/>
        <w:rPr>
          <w:lang w:val="en-US"/>
        </w:rPr>
      </w:pPr>
      <w:r w:rsidRPr="00E668BC">
        <w:rPr>
          <w:b/>
        </w:rPr>
        <w:t>Проектная</w:t>
      </w:r>
      <w:r w:rsidR="00E668BC" w:rsidRPr="00E668BC">
        <w:rPr>
          <w:b/>
        </w:rPr>
        <w:t>.</w:t>
      </w:r>
      <w:r w:rsidR="00E668BC">
        <w:t xml:space="preserve"> Создание </w:t>
      </w:r>
      <w:r w:rsidR="00E668BC">
        <w:rPr>
          <w:lang w:val="en-US"/>
        </w:rPr>
        <w:t>IT-</w:t>
      </w:r>
      <w:r w:rsidR="00E668BC">
        <w:t xml:space="preserve">продуктов для решения задач цифровизации экономики региона (цифровые дойники производственных линий для предприятий, единая СЭД для государственных учреждений региона). </w:t>
      </w:r>
    </w:p>
    <w:p w:rsidR="00D22D5D" w:rsidRPr="00AA4860" w:rsidRDefault="00D22D5D" w:rsidP="00C02585">
      <w:pPr>
        <w:pStyle w:val="a3"/>
        <w:numPr>
          <w:ilvl w:val="1"/>
          <w:numId w:val="2"/>
        </w:numPr>
        <w:jc w:val="both"/>
        <w:rPr>
          <w:lang w:val="en-US"/>
        </w:rPr>
      </w:pPr>
      <w:r w:rsidRPr="00D22D5D">
        <w:rPr>
          <w:b/>
        </w:rPr>
        <w:t>Проектно-образовательная.</w:t>
      </w:r>
      <w:r>
        <w:t xml:space="preserve"> При анализе </w:t>
      </w:r>
      <w:r w:rsidR="00AA4860">
        <w:t>требуемых</w:t>
      </w:r>
      <w:r>
        <w:t xml:space="preserve"> </w:t>
      </w:r>
      <w:r>
        <w:rPr>
          <w:lang w:val="en-US"/>
        </w:rPr>
        <w:t>IT-</w:t>
      </w:r>
      <w:r>
        <w:t xml:space="preserve">решений для </w:t>
      </w:r>
      <w:r w:rsidR="00AA4860">
        <w:t>различных организаций региона. Определяется непосредственно необходимое направление в области преподавания. Например, если предполагается разработать ряд решений для предприятий региона основанных на функционировании нейронных сетей, то тогда на 5-6 курсах ВУЗов необходимо прочитать:</w:t>
      </w:r>
    </w:p>
    <w:p w:rsidR="00AA4860" w:rsidRPr="00AA4860" w:rsidRDefault="00AA4860" w:rsidP="00AA4860">
      <w:pPr>
        <w:pStyle w:val="a3"/>
        <w:numPr>
          <w:ilvl w:val="2"/>
          <w:numId w:val="2"/>
        </w:numPr>
        <w:jc w:val="both"/>
        <w:rPr>
          <w:lang w:val="en-US"/>
        </w:rPr>
      </w:pPr>
      <w:r>
        <w:t xml:space="preserve">Курс по </w:t>
      </w:r>
      <w:proofErr w:type="spellStart"/>
      <w:r>
        <w:t>неросетям</w:t>
      </w:r>
      <w:proofErr w:type="spellEnd"/>
    </w:p>
    <w:p w:rsidR="00AA4860" w:rsidRPr="00AA4860" w:rsidRDefault="00AA4860" w:rsidP="00AA4860">
      <w:pPr>
        <w:pStyle w:val="a3"/>
        <w:numPr>
          <w:ilvl w:val="2"/>
          <w:numId w:val="2"/>
        </w:numPr>
        <w:jc w:val="both"/>
        <w:rPr>
          <w:lang w:val="en-US"/>
        </w:rPr>
      </w:pPr>
      <w:r>
        <w:t>Курс по базам данных</w:t>
      </w:r>
    </w:p>
    <w:p w:rsidR="00AA4860" w:rsidRPr="00AA4860" w:rsidRDefault="00AA4860" w:rsidP="00AA4860">
      <w:pPr>
        <w:pStyle w:val="a3"/>
        <w:numPr>
          <w:ilvl w:val="2"/>
          <w:numId w:val="2"/>
        </w:numPr>
        <w:jc w:val="both"/>
        <w:rPr>
          <w:lang w:val="en-US"/>
        </w:rPr>
      </w:pPr>
      <w:r>
        <w:t>Работа с датчиками</w:t>
      </w:r>
    </w:p>
    <w:p w:rsidR="00AA4860" w:rsidRPr="00AA4860" w:rsidRDefault="00AA4860" w:rsidP="00AA4860">
      <w:pPr>
        <w:pStyle w:val="a3"/>
        <w:ind w:left="1440"/>
        <w:jc w:val="both"/>
      </w:pPr>
      <w:r>
        <w:lastRenderedPageBreak/>
        <w:t xml:space="preserve">Благодаря тесному сотрудничеству между организацией и ВУЗами данные курсы будут оперативно внедрятся. </w:t>
      </w:r>
      <w:bookmarkStart w:id="0" w:name="_GoBack"/>
      <w:bookmarkEnd w:id="0"/>
    </w:p>
    <w:p w:rsidR="00C02585" w:rsidRPr="00271073" w:rsidRDefault="00C02585" w:rsidP="00271073">
      <w:pPr>
        <w:pStyle w:val="a3"/>
        <w:numPr>
          <w:ilvl w:val="1"/>
          <w:numId w:val="2"/>
        </w:numPr>
        <w:jc w:val="both"/>
        <w:rPr>
          <w:lang w:val="en-US"/>
        </w:rPr>
      </w:pPr>
      <w:r w:rsidRPr="00D81894">
        <w:rPr>
          <w:b/>
        </w:rPr>
        <w:t>Образовательная</w:t>
      </w:r>
      <w:r w:rsidR="00E668BC" w:rsidRPr="00D81894">
        <w:rPr>
          <w:b/>
        </w:rPr>
        <w:t>.</w:t>
      </w:r>
      <w:r w:rsidR="00E668BC">
        <w:t xml:space="preserve"> </w:t>
      </w:r>
      <w:r w:rsidR="00271073">
        <w:t xml:space="preserve">Предложенные базовые курсы для школьных преподавателей совершенствуются и специализируются (в школах с преподаванием математики по листочкам вводятся основы криптографии). Создаётся социальная площадка для взаимодействия различных участников процесса (школьные преподаватели и разработчики курсов, интенсификация обмена опытом в среде самих преподаватели, внутренне конкурсы среди учеников). Для этого будет необходимо создать свой сайт с мобильной версией и обеспечить работу групп в социальных сетях. </w:t>
      </w:r>
    </w:p>
    <w:sectPr w:rsidR="00C02585" w:rsidRPr="00271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C5889"/>
    <w:multiLevelType w:val="hybridMultilevel"/>
    <w:tmpl w:val="8E221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258E9"/>
    <w:multiLevelType w:val="hybridMultilevel"/>
    <w:tmpl w:val="1662F1C8"/>
    <w:lvl w:ilvl="0" w:tplc="6492D5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68"/>
    <w:rsid w:val="002578F6"/>
    <w:rsid w:val="00271073"/>
    <w:rsid w:val="002B0A7A"/>
    <w:rsid w:val="002B13E9"/>
    <w:rsid w:val="00337B43"/>
    <w:rsid w:val="003F45C0"/>
    <w:rsid w:val="00432F60"/>
    <w:rsid w:val="005111BD"/>
    <w:rsid w:val="006E6232"/>
    <w:rsid w:val="007C5A9F"/>
    <w:rsid w:val="008E4867"/>
    <w:rsid w:val="00AA4860"/>
    <w:rsid w:val="00AD6A98"/>
    <w:rsid w:val="00AF09FC"/>
    <w:rsid w:val="00B66D68"/>
    <w:rsid w:val="00C02585"/>
    <w:rsid w:val="00CD6DAA"/>
    <w:rsid w:val="00D22D5D"/>
    <w:rsid w:val="00D81894"/>
    <w:rsid w:val="00E210FE"/>
    <w:rsid w:val="00E668BC"/>
    <w:rsid w:val="00EA6800"/>
    <w:rsid w:val="00F0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7950"/>
  <w15:chartTrackingRefBased/>
  <w15:docId w15:val="{4587BC56-E0C2-4A1D-9317-7E8D3C31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A7A"/>
    <w:pPr>
      <w:ind w:left="720"/>
      <w:contextualSpacing/>
    </w:pPr>
  </w:style>
  <w:style w:type="table" w:styleId="a4">
    <w:name w:val="Table Grid"/>
    <w:basedOn w:val="a1"/>
    <w:uiPriority w:val="39"/>
    <w:rsid w:val="00AD6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etin\Desktop\Ltymu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Затраты в рублях по месяцам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Лист1!$B$2:$B$10</c:f>
              <c:numCache>
                <c:formatCode>General</c:formatCode>
                <c:ptCount val="9"/>
                <c:pt idx="0">
                  <c:v>1500000</c:v>
                </c:pt>
                <c:pt idx="1">
                  <c:v>540000</c:v>
                </c:pt>
                <c:pt idx="2">
                  <c:v>540000</c:v>
                </c:pt>
                <c:pt idx="3">
                  <c:v>540000</c:v>
                </c:pt>
                <c:pt idx="4">
                  <c:v>540000</c:v>
                </c:pt>
                <c:pt idx="5">
                  <c:v>540000</c:v>
                </c:pt>
                <c:pt idx="6">
                  <c:v>540000</c:v>
                </c:pt>
                <c:pt idx="7">
                  <c:v>540000</c:v>
                </c:pt>
                <c:pt idx="8">
                  <c:v>540000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2C-4CD5-A301-AEF86636DE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2360776"/>
        <c:axId val="462361104"/>
      </c:barChart>
      <c:catAx>
        <c:axId val="462360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361104"/>
        <c:crosses val="autoZero"/>
        <c:auto val="1"/>
        <c:lblAlgn val="ctr"/>
        <c:lblOffset val="100"/>
        <c:noMultiLvlLbl val="0"/>
      </c:catAx>
      <c:valAx>
        <c:axId val="46236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360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Suetin</dc:creator>
  <cp:keywords/>
  <dc:description/>
  <cp:lastModifiedBy>Suetin</cp:lastModifiedBy>
  <cp:revision>10</cp:revision>
  <dcterms:created xsi:type="dcterms:W3CDTF">2021-04-18T03:37:00Z</dcterms:created>
  <dcterms:modified xsi:type="dcterms:W3CDTF">2021-04-18T06:45:00Z</dcterms:modified>
</cp:coreProperties>
</file>