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581CA9" w14:textId="77777777" w:rsidR="00000000" w:rsidRDefault="006A305F">
      <w:pPr>
        <w:spacing w:before="120" w:after="120"/>
        <w:ind w:firstLine="709"/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77RS0011-02-2021-004958-13</w:t>
      </w:r>
    </w:p>
    <w:p w14:paraId="0D5050E2" w14:textId="77777777" w:rsidR="00000000" w:rsidRDefault="006A305F">
      <w:pPr>
        <w:spacing w:before="120" w:after="120"/>
        <w:ind w:firstLine="709"/>
        <w:jc w:val="right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дело № 2-107/22</w:t>
      </w:r>
    </w:p>
    <w:p w14:paraId="5D3BA2DA" w14:textId="77777777" w:rsidR="00000000" w:rsidRDefault="006A305F">
      <w:pPr>
        <w:spacing w:before="120" w:after="120"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53E35A3D" w14:textId="77777777" w:rsidR="00000000" w:rsidRDefault="006A305F">
      <w:pPr>
        <w:spacing w:before="120" w:after="120"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5409B638" w14:textId="77777777" w:rsidR="00000000" w:rsidRDefault="006A305F">
      <w:pPr>
        <w:spacing w:before="120" w:after="120"/>
        <w:ind w:firstLine="709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01 июля 2022 года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</w:p>
    <w:p w14:paraId="13A056F1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Коптевский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Чугаева Ю.А., при секретаре </w:t>
      </w:r>
      <w:r>
        <w:rPr>
          <w:rStyle w:val="cat-FIOgrp-6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</w:t>
      </w:r>
      <w:r>
        <w:rPr>
          <w:sz w:val="28"/>
          <w:szCs w:val="28"/>
          <w:lang w:val="en-BE" w:eastAsia="en-BE" w:bidi="ar-SA"/>
        </w:rPr>
        <w:t xml:space="preserve">анское дело № 2-107/22 по иску ПАО "Сбербанк России" в лице филиала - Московского банка ПАО Сбербанк к Рыкуновой Татьяне Анатольевне, Рыкунову Александру Владимировичу, Рыкунову Павлу Владимировичу, Рыкуновой Евгении Владимировне о взыскании задолженности </w:t>
      </w:r>
      <w:r>
        <w:rPr>
          <w:sz w:val="28"/>
          <w:szCs w:val="28"/>
          <w:lang w:val="en-BE" w:eastAsia="en-BE" w:bidi="ar-SA"/>
        </w:rPr>
        <w:t xml:space="preserve">по кредитному договору в порядке наследования, </w:t>
      </w:r>
    </w:p>
    <w:p w14:paraId="093411CD" w14:textId="77777777" w:rsidR="00000000" w:rsidRDefault="006A305F">
      <w:pPr>
        <w:spacing w:before="120" w:after="120"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pacing w:val="100"/>
          <w:sz w:val="28"/>
          <w:szCs w:val="28"/>
          <w:lang w:val="en-BE" w:eastAsia="en-BE" w:bidi="ar-SA"/>
        </w:rPr>
        <w:t>УСТАНОВИЛ:</w:t>
      </w:r>
    </w:p>
    <w:p w14:paraId="2D9BAC6E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обратился в суд с иском к наследственному имуществу </w:t>
      </w:r>
      <w:r>
        <w:rPr>
          <w:rStyle w:val="cat-FIOgrp-7rplc-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кредитному договору, мотивируя свои требования тем, 12.11.2013 года ПАО Сбербанк (ранее - ОАО «Сбербанк Ро</w:t>
      </w:r>
      <w:r>
        <w:rPr>
          <w:sz w:val="28"/>
          <w:szCs w:val="28"/>
          <w:lang w:val="en-BE" w:eastAsia="en-BE" w:bidi="ar-SA"/>
        </w:rPr>
        <w:t xml:space="preserve">ссии», далее по тексту - Банк - истец) и </w:t>
      </w:r>
      <w:r>
        <w:rPr>
          <w:rStyle w:val="cat-FIOgrp-8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договор № 0910-Р-710576563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</w:t>
      </w:r>
      <w:r>
        <w:rPr>
          <w:sz w:val="28"/>
          <w:szCs w:val="28"/>
          <w:lang w:val="en-BE" w:eastAsia="en-BE" w:bidi="ar-SA"/>
        </w:rPr>
        <w:t xml:space="preserve">ях. </w:t>
      </w:r>
    </w:p>
    <w:p w14:paraId="4832D253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</w:t>
      </w:r>
      <w:r>
        <w:rPr>
          <w:rStyle w:val="cat-FIOgrp-9rplc-1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была выдана кредитная карта с лимитом кредита </w:t>
      </w:r>
      <w:r>
        <w:rPr>
          <w:rStyle w:val="cat-Sumgrp-24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</w:t>
      </w:r>
      <w:r>
        <w:rPr>
          <w:sz w:val="28"/>
          <w:szCs w:val="28"/>
          <w:lang w:val="en-BE" w:eastAsia="en-BE" w:bidi="ar-SA"/>
        </w:rPr>
        <w:t>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60BB963D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состоянию на 20.07.2021 года задолженность по кредиту составляет </w:t>
      </w:r>
      <w:r>
        <w:rPr>
          <w:rStyle w:val="cat-Sumgrp-25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(расчет задолженности прилагается), в</w:t>
      </w:r>
      <w:r>
        <w:rPr>
          <w:sz w:val="28"/>
          <w:szCs w:val="28"/>
          <w:lang w:val="en-BE" w:eastAsia="en-BE" w:bidi="ar-SA"/>
        </w:rPr>
        <w:t xml:space="preserve"> том числе:</w:t>
      </w:r>
    </w:p>
    <w:p w14:paraId="177F8511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просроченный основной долг – </w:t>
      </w:r>
      <w:r>
        <w:rPr>
          <w:rStyle w:val="cat-Sumgrp-26rplc-13"/>
          <w:sz w:val="28"/>
          <w:szCs w:val="28"/>
          <w:lang w:val="en-BE" w:eastAsia="en-BE" w:bidi="ar-SA"/>
        </w:rPr>
        <w:t>сумма</w:t>
      </w:r>
    </w:p>
    <w:p w14:paraId="1220AE07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просроченные проценты -</w:t>
      </w:r>
      <w:r>
        <w:rPr>
          <w:rStyle w:val="cat-Sumgrp-27rplc-14"/>
          <w:sz w:val="28"/>
          <w:szCs w:val="28"/>
          <w:lang w:val="en-BE" w:eastAsia="en-BE" w:bidi="ar-SA"/>
        </w:rPr>
        <w:t>сумма</w:t>
      </w:r>
    </w:p>
    <w:p w14:paraId="0AC0F5A6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просит взыскать данную задолженность и уплаченную госпошлину.</w:t>
      </w:r>
    </w:p>
    <w:p w14:paraId="279C9023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А также, 23.06.2014 г. ПАО Сбербанк и </w:t>
      </w:r>
      <w:r>
        <w:rPr>
          <w:rStyle w:val="cat-FIOgrp-8rplc-1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кредитный договор № 47892058 в размере </w:t>
      </w:r>
      <w:r>
        <w:rPr>
          <w:rStyle w:val="cat-Sumgrp-28rplc-16"/>
          <w:sz w:val="28"/>
          <w:szCs w:val="28"/>
          <w:lang w:val="en-BE" w:eastAsia="en-BE" w:bidi="ar-SA"/>
        </w:rPr>
        <w:t>сумма</w:t>
      </w:r>
    </w:p>
    <w:p w14:paraId="3C525659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состоянию на</w:t>
      </w:r>
      <w:r>
        <w:rPr>
          <w:sz w:val="28"/>
          <w:szCs w:val="28"/>
          <w:lang w:val="en-BE" w:eastAsia="en-BE" w:bidi="ar-SA"/>
        </w:rPr>
        <w:t xml:space="preserve"> 20.08.2021 года задолженность по кредиту составляет </w:t>
      </w:r>
      <w:r>
        <w:rPr>
          <w:rStyle w:val="cat-Sumgrp-29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(расчет задолженности прилагается), в том числе:</w:t>
      </w:r>
    </w:p>
    <w:p w14:paraId="3DC760AF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Ссудная задолженность – </w:t>
      </w:r>
      <w:r>
        <w:rPr>
          <w:rStyle w:val="cat-Sumgrp-30rplc-18"/>
          <w:sz w:val="28"/>
          <w:szCs w:val="28"/>
          <w:lang w:val="en-BE" w:eastAsia="en-BE" w:bidi="ar-SA"/>
        </w:rPr>
        <w:t>сумма</w:t>
      </w:r>
    </w:p>
    <w:p w14:paraId="24D4F6F0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проценты -</w:t>
      </w:r>
      <w:r>
        <w:rPr>
          <w:rStyle w:val="cat-Sumgrp-31rplc-19"/>
          <w:sz w:val="28"/>
          <w:szCs w:val="28"/>
          <w:lang w:val="en-BE" w:eastAsia="en-BE" w:bidi="ar-SA"/>
        </w:rPr>
        <w:t>сумма</w:t>
      </w:r>
    </w:p>
    <w:p w14:paraId="1912151B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неустойка – </w:t>
      </w:r>
      <w:r>
        <w:rPr>
          <w:rStyle w:val="cat-Sumgrp-32rplc-20"/>
          <w:sz w:val="28"/>
          <w:szCs w:val="28"/>
          <w:lang w:val="en-BE" w:eastAsia="en-BE" w:bidi="ar-SA"/>
        </w:rPr>
        <w:t>сумма</w:t>
      </w:r>
    </w:p>
    <w:p w14:paraId="65C05DF6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просит взыскать данную задолженность и уплаченную госпошлину.</w:t>
      </w:r>
    </w:p>
    <w:p w14:paraId="1FE18634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17.10.2018 года </w:t>
      </w:r>
      <w:r>
        <w:rPr>
          <w:rStyle w:val="cat-FIOgrp-10rplc-2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умер.</w:t>
      </w:r>
    </w:p>
    <w:p w14:paraId="29E63895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ходе рассмотрения дела, судом были привлечены наследники умершего 17.10.2018 года </w:t>
      </w:r>
      <w:r>
        <w:rPr>
          <w:rStyle w:val="cat-FIOgrp-9rplc-2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– </w:t>
      </w:r>
      <w:r>
        <w:rPr>
          <w:rStyle w:val="cat-FIOgrp-11rplc-2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FIOgrp-12rplc-2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FIOgrp-13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FIOgrp-14rplc-26"/>
          <w:sz w:val="28"/>
          <w:szCs w:val="28"/>
          <w:lang w:val="en-BE" w:eastAsia="en-BE" w:bidi="ar-SA"/>
        </w:rPr>
        <w:t>фио</w:t>
      </w:r>
    </w:p>
    <w:p w14:paraId="00156EBF" w14:textId="77777777" w:rsidR="00000000" w:rsidRDefault="006A305F">
      <w:pPr>
        <w:spacing w:after="120" w:line="283" w:lineRule="atLeast"/>
        <w:ind w:firstLine="720"/>
        <w:jc w:val="both"/>
        <w:rPr>
          <w:lang w:val="en-BE" w:eastAsia="en-BE" w:bidi="ar-SA"/>
        </w:rPr>
      </w:pPr>
      <w:r>
        <w:rPr>
          <w:spacing w:val="1"/>
          <w:sz w:val="28"/>
          <w:szCs w:val="28"/>
          <w:lang w:val="en-BE" w:eastAsia="en-BE" w:bidi="ar-SA"/>
        </w:rPr>
        <w:t>Представитель истца в судебное заседание не явился. Исковое заявление содержит просьбу о рассмотрении дела в его отсутствие.</w:t>
      </w:r>
    </w:p>
    <w:p w14:paraId="514634DB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</w:t>
      </w:r>
      <w:r>
        <w:rPr>
          <w:sz w:val="28"/>
          <w:szCs w:val="28"/>
          <w:lang w:val="en-BE" w:eastAsia="en-BE" w:bidi="ar-SA"/>
        </w:rPr>
        <w:t>ь Ответчика, Рыкуновой Евгении Владимировны, в судебное заседание явился, предоставил возражение на исковое заявление.</w:t>
      </w:r>
    </w:p>
    <w:p w14:paraId="0D669A7E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Выслушав представителя ответчика, изучив материалы дела, исследовав и оценив собранные по делу доказательства в их совокупности согласно </w:t>
      </w:r>
      <w:r>
        <w:rPr>
          <w:sz w:val="28"/>
          <w:szCs w:val="28"/>
          <w:lang w:val="en-BE" w:eastAsia="en-BE" w:bidi="ar-SA"/>
        </w:rPr>
        <w:t>ст.ст. 59-61 ГПК РФ, установив юридически значимые обстоятельства по делу, суд приходит к следующему.</w:t>
      </w:r>
    </w:p>
    <w:p w14:paraId="34418839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в судебном заседании и следует из материалов дела, 12.11.2013 года ПАО Сбербанк (ранее - ОАО «Сбербанк России», далее по тексту - Банк - и</w:t>
      </w:r>
      <w:r>
        <w:rPr>
          <w:sz w:val="28"/>
          <w:szCs w:val="28"/>
          <w:lang w:val="en-BE" w:eastAsia="en-BE" w:bidi="ar-SA"/>
        </w:rPr>
        <w:t xml:space="preserve">стец) и </w:t>
      </w:r>
      <w:r>
        <w:rPr>
          <w:rStyle w:val="cat-FIOgrp-10rplc-2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</w:t>
      </w:r>
      <w:r>
        <w:rPr>
          <w:sz w:val="28"/>
          <w:szCs w:val="28"/>
          <w:lang w:val="en-BE" w:eastAsia="en-BE" w:bidi="ar-SA"/>
        </w:rPr>
        <w:t xml:space="preserve">й оферты путем оформления </w:t>
      </w:r>
      <w:r>
        <w:rPr>
          <w:rStyle w:val="cat-FIOgrp-10rplc-2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заявления на получение кредитной карты Сбербанка и ознакомления его с Условиями выпуска и обслуживания кредитной карты Сбербанка (далее - Условия), Тарифами Сбербанка и Памяткой Держателя международных банковских карт.")</w:t>
      </w:r>
    </w:p>
    <w:p w14:paraId="5113D23D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</w:t>
      </w:r>
      <w:r>
        <w:rPr>
          <w:sz w:val="28"/>
          <w:szCs w:val="28"/>
          <w:lang w:val="en-BE" w:eastAsia="en-BE" w:bidi="ar-SA"/>
        </w:rPr>
        <w:t>й договор, по своему существу, является договором присоединения, основные положения которого в одностороннем порядке сформулированы Сбербанком в Условиях. Возможность заключения такого договора предусмотрена статьей 428 Гражданского кодекса Российской Феде</w:t>
      </w:r>
      <w:r>
        <w:rPr>
          <w:sz w:val="28"/>
          <w:szCs w:val="28"/>
          <w:lang w:val="en-BE" w:eastAsia="en-BE" w:bidi="ar-SA"/>
        </w:rPr>
        <w:t>рации.</w:t>
      </w:r>
    </w:p>
    <w:p w14:paraId="00755EB5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</w:t>
      </w:r>
      <w:r>
        <w:rPr>
          <w:rStyle w:val="cat-FIOgrp-9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была выдана кредитная карта с лимитом кредита </w:t>
      </w:r>
      <w:r>
        <w:rPr>
          <w:rStyle w:val="cat-Sumgrp-24rplc-3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</w:t>
      </w:r>
      <w:r>
        <w:rPr>
          <w:sz w:val="28"/>
          <w:szCs w:val="28"/>
          <w:lang w:val="en-BE" w:eastAsia="en-BE" w:bidi="ar-SA"/>
        </w:rPr>
        <w:t>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31BEF27D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пунктом 2.3. Условий, операции, совершенные по карте, оплачиваются за счет кредита, предоста</w:t>
      </w:r>
      <w:r>
        <w:rPr>
          <w:sz w:val="28"/>
          <w:szCs w:val="28"/>
          <w:lang w:val="en-BE" w:eastAsia="en-BE" w:bidi="ar-SA"/>
        </w:rPr>
        <w:t xml:space="preserve">вляемого Сбербанком </w:t>
      </w:r>
      <w:r>
        <w:rPr>
          <w:rStyle w:val="cat-FIOgrp-16rplc-3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В, П. на условиях «до востребования», с одновременным уменьшением доступного лимита кредита. Кредит по карте предоставляется </w:t>
      </w:r>
      <w:r>
        <w:rPr>
          <w:rStyle w:val="cat-FIOgrp-17rplc-3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размере кредитного </w:t>
      </w:r>
      <w:r>
        <w:rPr>
          <w:sz w:val="28"/>
          <w:szCs w:val="28"/>
          <w:lang w:val="en-BE" w:eastAsia="en-BE" w:bidi="ar-SA"/>
        </w:rPr>
        <w:lastRenderedPageBreak/>
        <w:t>лимита под 19 % годовых на условиях, определенных Тарифами Сбербанка. При этом Сбе</w:t>
      </w:r>
      <w:r>
        <w:rPr>
          <w:sz w:val="28"/>
          <w:szCs w:val="28"/>
          <w:lang w:val="en-BE" w:eastAsia="en-BE" w:bidi="ar-SA"/>
        </w:rPr>
        <w:t xml:space="preserve">рбанк России обязуется ежемесячно формировать и предоставлять </w:t>
      </w:r>
      <w:r>
        <w:rPr>
          <w:rStyle w:val="cat-FIOgrp-17rplc-3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отчеты по карге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056969C0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Условиям, погашение кредит</w:t>
      </w:r>
      <w:r>
        <w:rPr>
          <w:sz w:val="28"/>
          <w:szCs w:val="28"/>
          <w:lang w:val="en-BE" w:eastAsia="en-BE" w:bidi="ar-SA"/>
        </w:rPr>
        <w:t>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</w:t>
      </w:r>
      <w:r>
        <w:rPr>
          <w:sz w:val="28"/>
          <w:szCs w:val="28"/>
          <w:lang w:val="en-BE" w:eastAsia="en-BE" w:bidi="ar-SA"/>
        </w:rPr>
        <w:t>адцати календарных дней с даты формирования отчета, но карте. Пунктом 12 Условий предусмотрено, что за несвоевременное погашение обязательных платежей взимается неустойка в соответствии с Тарифами Сбербанка.</w:t>
      </w:r>
    </w:p>
    <w:p w14:paraId="380A9C8A" w14:textId="77777777" w:rsidR="00000000" w:rsidRDefault="006A305F">
      <w:pPr>
        <w:widowControl w:val="0"/>
        <w:spacing w:before="120" w:after="120"/>
        <w:ind w:left="180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Свои обязательства по кредитному договору Истец </w:t>
      </w:r>
      <w:r>
        <w:rPr>
          <w:sz w:val="28"/>
          <w:szCs w:val="28"/>
          <w:lang w:val="en-BE" w:eastAsia="en-BE" w:bidi="ar-SA"/>
        </w:rPr>
        <w:t xml:space="preserve">полностью выполнил, предоставил предусмотренные договором денежные средства заемщику </w:t>
      </w:r>
      <w:r>
        <w:rPr>
          <w:rStyle w:val="cat-FIOgrp-10rplc-3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что подтверждается представленными суду документами.</w:t>
      </w:r>
    </w:p>
    <w:p w14:paraId="0A243BA8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состоянию на 20.07.2021 года задолженность по кредиту составляет </w:t>
      </w:r>
      <w:r>
        <w:rPr>
          <w:rStyle w:val="cat-Sumgrp-25rplc-3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(расчет задолженности прилагается), в т</w:t>
      </w:r>
      <w:r>
        <w:rPr>
          <w:sz w:val="28"/>
          <w:szCs w:val="28"/>
          <w:lang w:val="en-BE" w:eastAsia="en-BE" w:bidi="ar-SA"/>
        </w:rPr>
        <w:t>ом числе:</w:t>
      </w:r>
    </w:p>
    <w:p w14:paraId="2B114BD6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просроченный основной долг – </w:t>
      </w:r>
      <w:r>
        <w:rPr>
          <w:rStyle w:val="cat-Sumgrp-26rplc-37"/>
          <w:sz w:val="28"/>
          <w:szCs w:val="28"/>
          <w:lang w:val="en-BE" w:eastAsia="en-BE" w:bidi="ar-SA"/>
        </w:rPr>
        <w:t>сумма</w:t>
      </w:r>
    </w:p>
    <w:p w14:paraId="5197263C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просроченные проценты -</w:t>
      </w:r>
      <w:r>
        <w:rPr>
          <w:rStyle w:val="cat-Sumgrp-27rplc-38"/>
          <w:sz w:val="28"/>
          <w:szCs w:val="28"/>
          <w:lang w:val="en-BE" w:eastAsia="en-BE" w:bidi="ar-SA"/>
        </w:rPr>
        <w:t>сумма</w:t>
      </w:r>
    </w:p>
    <w:p w14:paraId="2EA2AF4E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просит взыскать данную задолженность и уплаченную госпошлину.</w:t>
      </w:r>
    </w:p>
    <w:p w14:paraId="322BFF34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17.10.2018 года </w:t>
      </w:r>
      <w:r>
        <w:rPr>
          <w:rStyle w:val="cat-FIOgrp-10rplc-3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умер.</w:t>
      </w:r>
    </w:p>
    <w:p w14:paraId="5CEA4CC0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проверил расчет и признает его арифметически верным.</w:t>
      </w:r>
    </w:p>
    <w:p w14:paraId="238F39F1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 также, 23.06.2014 г. ПАО Сбер</w:t>
      </w:r>
      <w:r>
        <w:rPr>
          <w:sz w:val="28"/>
          <w:szCs w:val="28"/>
          <w:lang w:val="en-BE" w:eastAsia="en-BE" w:bidi="ar-SA"/>
        </w:rPr>
        <w:t xml:space="preserve">банк и </w:t>
      </w:r>
      <w:r>
        <w:rPr>
          <w:rStyle w:val="cat-FIOgrp-8rplc-4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кредитный договор № 47892058 в размере </w:t>
      </w:r>
      <w:r>
        <w:rPr>
          <w:rStyle w:val="cat-Sumgrp-28rplc-41"/>
          <w:sz w:val="28"/>
          <w:szCs w:val="28"/>
          <w:lang w:val="en-BE" w:eastAsia="en-BE" w:bidi="ar-SA"/>
        </w:rPr>
        <w:t>сумма</w:t>
      </w:r>
    </w:p>
    <w:p w14:paraId="48AEA45F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состоянию на 20.08.2021 года задолженность по кредиту составляет </w:t>
      </w:r>
      <w:r>
        <w:rPr>
          <w:rStyle w:val="cat-Sumgrp-29rplc-4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(расчет задолженности прилагается), в том числе:</w:t>
      </w:r>
    </w:p>
    <w:p w14:paraId="6EE4B7D6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Ссудная задолженность – </w:t>
      </w:r>
      <w:r>
        <w:rPr>
          <w:rStyle w:val="cat-Sumgrp-30rplc-43"/>
          <w:sz w:val="28"/>
          <w:szCs w:val="28"/>
          <w:lang w:val="en-BE" w:eastAsia="en-BE" w:bidi="ar-SA"/>
        </w:rPr>
        <w:t>сумма</w:t>
      </w:r>
    </w:p>
    <w:p w14:paraId="576D7916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проценты -</w:t>
      </w:r>
      <w:r>
        <w:rPr>
          <w:rStyle w:val="cat-Sumgrp-31rplc-44"/>
          <w:sz w:val="28"/>
          <w:szCs w:val="28"/>
          <w:lang w:val="en-BE" w:eastAsia="en-BE" w:bidi="ar-SA"/>
        </w:rPr>
        <w:t>сумма</w:t>
      </w:r>
    </w:p>
    <w:p w14:paraId="1DCB3402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неустойка – </w:t>
      </w:r>
      <w:r>
        <w:rPr>
          <w:rStyle w:val="cat-Sumgrp-32rplc-45"/>
          <w:sz w:val="28"/>
          <w:szCs w:val="28"/>
          <w:lang w:val="en-BE" w:eastAsia="en-BE" w:bidi="ar-SA"/>
        </w:rPr>
        <w:t>сумма</w:t>
      </w:r>
    </w:p>
    <w:p w14:paraId="1797039A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</w:t>
      </w:r>
      <w:r>
        <w:rPr>
          <w:sz w:val="28"/>
          <w:szCs w:val="28"/>
          <w:lang w:val="en-BE" w:eastAsia="en-BE" w:bidi="ar-SA"/>
        </w:rPr>
        <w:t xml:space="preserve"> проверил расчет и признает его арифметически верным.</w:t>
      </w:r>
    </w:p>
    <w:p w14:paraId="1771DA61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Постановлением Пленума Верховного Суда РФ от 29.05.2012 № «О судебной практике по делам о наследовании» смерть должника не влечет прекращения обязательств по заключенному им договору, н</w:t>
      </w:r>
      <w:r>
        <w:rPr>
          <w:sz w:val="28"/>
          <w:szCs w:val="28"/>
          <w:lang w:val="en-BE" w:eastAsia="en-BE" w:bidi="ar-SA"/>
        </w:rPr>
        <w:t xml:space="preserve">аследник, принявший наследство становится должником и несет обязанности по их исполнению со дня открыли наследства (например, в случае, если </w:t>
      </w:r>
      <w:r>
        <w:rPr>
          <w:sz w:val="28"/>
          <w:szCs w:val="28"/>
          <w:lang w:val="en-BE" w:eastAsia="en-BE" w:bidi="ar-SA"/>
        </w:rPr>
        <w:lastRenderedPageBreak/>
        <w:t xml:space="preserve">наследодателем был заключен кредитный договор обязанности по возврату денежной суммы, полученной наследодателем, и </w:t>
      </w:r>
      <w:r>
        <w:rPr>
          <w:sz w:val="28"/>
          <w:szCs w:val="28"/>
          <w:lang w:val="en-BE" w:eastAsia="en-BE" w:bidi="ar-SA"/>
        </w:rPr>
        <w:t>уплат процентов на нее). Проценты, подлежащие уплате в соответствии со статьей 395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обязательств; насл</w:t>
      </w:r>
      <w:r>
        <w:rPr>
          <w:sz w:val="28"/>
          <w:szCs w:val="28"/>
          <w:lang w:val="en-BE" w:eastAsia="en-BE" w:bidi="ar-SA"/>
        </w:rPr>
        <w:t>едником по истечении времени, необходимого для принятия наследства.</w:t>
      </w:r>
    </w:p>
    <w:p w14:paraId="05D36DE5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Судом установлено, что наследником принявшим наследство за умершим </w:t>
      </w:r>
      <w:r>
        <w:rPr>
          <w:rStyle w:val="cat-FIOgrp-9rplc-4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Рыкунова Татьяна Анатольевна, что подтверждается материалами наследственного дела №168/2018, представленного</w:t>
      </w:r>
      <w:r>
        <w:rPr>
          <w:sz w:val="28"/>
          <w:szCs w:val="28"/>
          <w:lang w:val="en-BE" w:eastAsia="en-BE" w:bidi="ar-SA"/>
        </w:rPr>
        <w:t xml:space="preserve"> суду нотариусом </w:t>
      </w:r>
      <w:r>
        <w:rPr>
          <w:rStyle w:val="cat-Addressgrp-0rplc-4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1B2B9594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свидетельства о праве на наследство, наследниками к имуществу умершего </w:t>
      </w:r>
      <w:r>
        <w:rPr>
          <w:rStyle w:val="cat-FIOgrp-9rplc-4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являются Рыкунова Татьяна Анатольевна, в том числе: двух сыновей и дочь- Рыкунов Александр Владимирович, Рыкунов Павел Владимирович, Рыкунова Евгени</w:t>
      </w:r>
      <w:r>
        <w:rPr>
          <w:sz w:val="28"/>
          <w:szCs w:val="28"/>
          <w:lang w:val="en-BE" w:eastAsia="en-BE" w:bidi="ar-SA"/>
        </w:rPr>
        <w:t>я Владимировна.</w:t>
      </w:r>
    </w:p>
    <w:p w14:paraId="721608C2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Иных заявлений, кроме заявления Рыкуновой Татьяны Анатольевны о принятии по всем основаниям наследство, оставшееся после смерти </w:t>
      </w:r>
      <w:r>
        <w:rPr>
          <w:rStyle w:val="cat-FIOgrp-9rplc-5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не поступало. Поскольку шестимесячный срок на принятие наследства, предусмотренный законом, истек, следует с</w:t>
      </w:r>
      <w:r>
        <w:rPr>
          <w:sz w:val="28"/>
          <w:szCs w:val="28"/>
          <w:lang w:val="en-BE" w:eastAsia="en-BE" w:bidi="ar-SA"/>
        </w:rPr>
        <w:t xml:space="preserve">делать вывод, что единственным наследником к имуществу умершего </w:t>
      </w:r>
      <w:r>
        <w:rPr>
          <w:rStyle w:val="cat-FIOgrp-9rplc-5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его супруга - Рыкунова Татьяна Анатольевна.</w:t>
      </w:r>
    </w:p>
    <w:p w14:paraId="525AEAF1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свидетельству о праве на наследство по закону право указанных наследников к имуществу умершего </w:t>
      </w:r>
      <w:r>
        <w:rPr>
          <w:rStyle w:val="cat-FIOgrp-9rplc-5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удостоверено в нотариальном</w:t>
      </w:r>
      <w:r>
        <w:rPr>
          <w:sz w:val="28"/>
          <w:szCs w:val="28"/>
          <w:lang w:val="en-BE" w:eastAsia="en-BE" w:bidi="ar-SA"/>
        </w:rPr>
        <w:t xml:space="preserve"> порядке: на квартиру, требований по выплате задолженности по заработной плате, страховых выплат, вкладов, земельных участков. </w:t>
      </w:r>
    </w:p>
    <w:p w14:paraId="04F4121F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Статья 1175 ГК РФ устанавливает ответственность наследников по долгам наследодателя</w:t>
      </w:r>
    </w:p>
    <w:p w14:paraId="2267D853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1. Наследники, принявшие наследство, отвечаю</w:t>
      </w:r>
      <w:r>
        <w:rPr>
          <w:sz w:val="28"/>
          <w:szCs w:val="28"/>
          <w:lang w:val="en-BE" w:eastAsia="en-BE" w:bidi="ar-SA"/>
        </w:rPr>
        <w:t>т по долгам наследодателя солидарно (статья 323).</w:t>
      </w:r>
    </w:p>
    <w:p w14:paraId="04E2B050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предъявлении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 w14:paraId="07929D78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Поскольку Рыкунова Татьяна </w:t>
      </w:r>
      <w:r>
        <w:rPr>
          <w:sz w:val="28"/>
          <w:szCs w:val="28"/>
          <w:lang w:val="en-BE" w:eastAsia="en-BE" w:bidi="ar-SA"/>
        </w:rPr>
        <w:t xml:space="preserve">Анатольевна наследство приняла, то в соответствии со ст.1175 ГК РФ с нее подлежит взыскание суммы задолженности умершего </w:t>
      </w:r>
      <w:r>
        <w:rPr>
          <w:rStyle w:val="cat-FIOgrp-9rplc-6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перед ПАО Сбербанк.</w:t>
      </w:r>
    </w:p>
    <w:p w14:paraId="1EAFC51C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 ответчика в пользу истца подлежит взысканию расходы по оплате госпошлины в размере </w:t>
      </w:r>
      <w:r>
        <w:rPr>
          <w:rStyle w:val="cat-Sumgrp-33rplc-61"/>
          <w:sz w:val="28"/>
          <w:szCs w:val="28"/>
          <w:lang w:val="en-BE" w:eastAsia="en-BE" w:bidi="ar-SA"/>
        </w:rPr>
        <w:t>сумма</w:t>
      </w:r>
    </w:p>
    <w:p w14:paraId="582985B5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</w:t>
      </w:r>
      <w:r>
        <w:rPr>
          <w:sz w:val="28"/>
          <w:szCs w:val="28"/>
          <w:lang w:val="en-BE" w:eastAsia="en-BE" w:bidi="ar-SA"/>
        </w:rPr>
        <w:t>ного, руководствуясь ст.ст. 194-198, 199 ГПК РФ, суд</w:t>
      </w:r>
    </w:p>
    <w:p w14:paraId="4BFB55FB" w14:textId="77777777" w:rsidR="00000000" w:rsidRDefault="006A305F">
      <w:pPr>
        <w:spacing w:before="120" w:after="120"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РЕШИЛ</w:t>
      </w:r>
    </w:p>
    <w:p w14:paraId="041E673D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 ПАО Сбербанк в лице Московского банка - ПАО Сбербанк к ПАО Сбербанк в лице Московского банка -  ПАО Сбербанк к Рыкуновой Татьяне Анатольевне, Рыкунову Александру Владимировичу, Рыкунову Павлу В</w:t>
      </w:r>
      <w:r>
        <w:rPr>
          <w:sz w:val="28"/>
          <w:szCs w:val="28"/>
          <w:lang w:val="en-BE" w:eastAsia="en-BE" w:bidi="ar-SA"/>
        </w:rPr>
        <w:t xml:space="preserve">ладимировичу, Рыкуновой Евгении Владимировне о взыскании задолженности по кредитному договору в порядке наследования – удовлетворить в части. </w:t>
      </w:r>
    </w:p>
    <w:p w14:paraId="1D6B359A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в пользу Публичного акционерного общества «Сбербанк России» в лице филиала - Московского банка ПАО Сберб</w:t>
      </w:r>
      <w:r>
        <w:rPr>
          <w:sz w:val="28"/>
          <w:szCs w:val="28"/>
          <w:lang w:val="en-BE" w:eastAsia="en-BE" w:bidi="ar-SA"/>
        </w:rPr>
        <w:t xml:space="preserve">анк с Рыкуновой Татьяны Анатольевны задолженность по кредитному договору № 0910-Р-71056563 в размере </w:t>
      </w:r>
      <w:r>
        <w:rPr>
          <w:rStyle w:val="cat-Sumgrp-25rplc-6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34rplc-6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и задолженность по кредитному договору № 47892058 в размере </w:t>
      </w:r>
      <w:r>
        <w:rPr>
          <w:rStyle w:val="cat-Sumgrp-29rplc-6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и расходы по оплате гос</w:t>
      </w:r>
      <w:r>
        <w:rPr>
          <w:sz w:val="28"/>
          <w:szCs w:val="28"/>
          <w:lang w:val="en-BE" w:eastAsia="en-BE" w:bidi="ar-SA"/>
        </w:rPr>
        <w:t>ударственной пошлины в размере 3 103,41</w:t>
      </w:r>
    </w:p>
    <w:p w14:paraId="34F40F64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иске к Рыкунову Александру Владимировичу, Рыкунову Павлу Владимировичу, Рыкуновой Евгении Владимировне – отказать.</w:t>
      </w:r>
    </w:p>
    <w:p w14:paraId="11FF3CE2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сторонами в апелляционном порядке в Московский городской суд через Ко</w:t>
      </w:r>
      <w:r>
        <w:rPr>
          <w:sz w:val="28"/>
          <w:szCs w:val="28"/>
          <w:lang w:val="en-BE" w:eastAsia="en-BE" w:bidi="ar-SA"/>
        </w:rPr>
        <w:t xml:space="preserve">птевский районный суд </w:t>
      </w:r>
      <w:r>
        <w:rPr>
          <w:rStyle w:val="cat-Addressgrp-0rplc-7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месяца. </w:t>
      </w:r>
    </w:p>
    <w:p w14:paraId="07CF5D82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</w:p>
    <w:p w14:paraId="3942E891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</w:p>
    <w:p w14:paraId="56E0E02F" w14:textId="77777777" w:rsidR="00000000" w:rsidRDefault="006A305F">
      <w:pPr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pacing w:val="1"/>
          <w:sz w:val="28"/>
          <w:szCs w:val="28"/>
          <w:lang w:val="en-BE" w:eastAsia="en-BE" w:bidi="ar-SA"/>
        </w:rPr>
        <w:t>Судья</w:t>
      </w:r>
      <w:r>
        <w:rPr>
          <w:spacing w:val="1"/>
          <w:sz w:val="28"/>
          <w:szCs w:val="28"/>
          <w:lang w:val="en-BE" w:eastAsia="en-BE" w:bidi="ar-SA"/>
        </w:rPr>
        <w:tab/>
        <w:t xml:space="preserve">             </w:t>
      </w:r>
      <w:r>
        <w:rPr>
          <w:spacing w:val="1"/>
          <w:sz w:val="28"/>
          <w:szCs w:val="28"/>
          <w:lang w:val="en-BE" w:eastAsia="en-BE" w:bidi="ar-SA"/>
        </w:rPr>
        <w:tab/>
      </w:r>
      <w:r>
        <w:rPr>
          <w:spacing w:val="1"/>
          <w:sz w:val="28"/>
          <w:szCs w:val="28"/>
          <w:lang w:val="en-BE" w:eastAsia="en-BE" w:bidi="ar-SA"/>
        </w:rPr>
        <w:tab/>
      </w:r>
      <w:r>
        <w:rPr>
          <w:spacing w:val="1"/>
          <w:sz w:val="28"/>
          <w:szCs w:val="28"/>
          <w:lang w:val="en-BE" w:eastAsia="en-BE" w:bidi="ar-SA"/>
        </w:rPr>
        <w:tab/>
      </w:r>
      <w:r>
        <w:rPr>
          <w:spacing w:val="1"/>
          <w:sz w:val="28"/>
          <w:szCs w:val="28"/>
          <w:lang w:val="en-BE" w:eastAsia="en-BE" w:bidi="ar-SA"/>
        </w:rPr>
        <w:tab/>
      </w:r>
      <w:r>
        <w:rPr>
          <w:spacing w:val="1"/>
          <w:sz w:val="28"/>
          <w:szCs w:val="28"/>
          <w:lang w:val="en-BE" w:eastAsia="en-BE" w:bidi="ar-SA"/>
        </w:rPr>
        <w:tab/>
      </w:r>
      <w:r>
        <w:rPr>
          <w:spacing w:val="1"/>
          <w:sz w:val="28"/>
          <w:szCs w:val="28"/>
          <w:lang w:val="en-BE" w:eastAsia="en-BE" w:bidi="ar-SA"/>
        </w:rPr>
        <w:tab/>
      </w:r>
      <w:r>
        <w:rPr>
          <w:spacing w:val="1"/>
          <w:sz w:val="28"/>
          <w:szCs w:val="28"/>
          <w:lang w:val="en-BE" w:eastAsia="en-BE" w:bidi="ar-SA"/>
        </w:rPr>
        <w:tab/>
      </w:r>
      <w:r>
        <w:rPr>
          <w:rStyle w:val="cat-FIOgrp-23rplc-74"/>
          <w:spacing w:val="1"/>
          <w:sz w:val="28"/>
          <w:szCs w:val="28"/>
          <w:lang w:val="en-BE" w:eastAsia="en-BE" w:bidi="ar-SA"/>
        </w:rPr>
        <w:t>фио</w:t>
      </w:r>
      <w:r>
        <w:rPr>
          <w:spacing w:val="1"/>
          <w:sz w:val="28"/>
          <w:szCs w:val="28"/>
          <w:lang w:val="en-BE" w:eastAsia="en-BE" w:bidi="ar-SA"/>
        </w:rPr>
        <w:t xml:space="preserve"> </w:t>
      </w:r>
    </w:p>
    <w:p w14:paraId="0C055F4B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</w:p>
    <w:p w14:paraId="45256928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</w:p>
    <w:p w14:paraId="4740041D" w14:textId="77777777" w:rsidR="00000000" w:rsidRDefault="006A305F">
      <w:pPr>
        <w:widowControl w:val="0"/>
        <w:spacing w:before="120" w:after="120"/>
        <w:ind w:firstLine="709"/>
        <w:jc w:val="both"/>
        <w:rPr>
          <w:sz w:val="28"/>
          <w:szCs w:val="28"/>
          <w:lang w:val="en-BE" w:eastAsia="en-BE" w:bidi="ar-SA"/>
        </w:rPr>
      </w:pPr>
    </w:p>
    <w:p w14:paraId="7DEAAB8A" w14:textId="77777777" w:rsidR="00000000" w:rsidRDefault="006A305F">
      <w:pPr>
        <w:widowControl w:val="0"/>
        <w:spacing w:before="120" w:after="120"/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pacing w:val="1"/>
          <w:sz w:val="20"/>
          <w:szCs w:val="20"/>
          <w:lang w:val="en-BE" w:eastAsia="en-BE" w:bidi="ar-SA"/>
        </w:rPr>
        <w:t>В окончательной форме решение изготовлено 21.07.2022г.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305F"/>
    <w:rsid w:val="006A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A8098C8"/>
  <w15:chartTrackingRefBased/>
  <w15:docId w15:val="{453D1EF7-C065-4ED3-B3C2-1F4B341B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FIOgrp-7rplc-8">
    <w:name w:val="cat-FIO grp-7 rplc-8"/>
    <w:basedOn w:val="a0"/>
  </w:style>
  <w:style w:type="character" w:customStyle="1" w:styleId="cat-FIOgrp-8rplc-9">
    <w:name w:val="cat-FIO grp-8 rplc-9"/>
    <w:basedOn w:val="a0"/>
  </w:style>
  <w:style w:type="character" w:customStyle="1" w:styleId="cat-FIOgrp-9rplc-10">
    <w:name w:val="cat-FIO grp-9 rplc-10"/>
    <w:basedOn w:val="a0"/>
  </w:style>
  <w:style w:type="character" w:customStyle="1" w:styleId="cat-Sumgrp-24rplc-11">
    <w:name w:val="cat-Sum grp-24 rplc-11"/>
    <w:basedOn w:val="a0"/>
  </w:style>
  <w:style w:type="character" w:customStyle="1" w:styleId="cat-Sumgrp-25rplc-12">
    <w:name w:val="cat-Sum grp-25 rplc-12"/>
    <w:basedOn w:val="a0"/>
  </w:style>
  <w:style w:type="character" w:customStyle="1" w:styleId="cat-Sumgrp-26rplc-13">
    <w:name w:val="cat-Sum grp-26 rplc-13"/>
    <w:basedOn w:val="a0"/>
  </w:style>
  <w:style w:type="character" w:customStyle="1" w:styleId="cat-Sumgrp-27rplc-14">
    <w:name w:val="cat-Sum grp-27 rplc-14"/>
    <w:basedOn w:val="a0"/>
  </w:style>
  <w:style w:type="character" w:customStyle="1" w:styleId="cat-FIOgrp-8rplc-15">
    <w:name w:val="cat-FIO grp-8 rplc-15"/>
    <w:basedOn w:val="a0"/>
  </w:style>
  <w:style w:type="character" w:customStyle="1" w:styleId="cat-Sumgrp-28rplc-16">
    <w:name w:val="cat-Sum grp-28 rplc-16"/>
    <w:basedOn w:val="a0"/>
  </w:style>
  <w:style w:type="character" w:customStyle="1" w:styleId="cat-Sumgrp-29rplc-17">
    <w:name w:val="cat-Sum grp-29 rplc-17"/>
    <w:basedOn w:val="a0"/>
  </w:style>
  <w:style w:type="character" w:customStyle="1" w:styleId="cat-Sumgrp-30rplc-18">
    <w:name w:val="cat-Sum grp-30 rplc-18"/>
    <w:basedOn w:val="a0"/>
  </w:style>
  <w:style w:type="character" w:customStyle="1" w:styleId="cat-Sumgrp-31rplc-19">
    <w:name w:val="cat-Sum grp-31 rplc-19"/>
    <w:basedOn w:val="a0"/>
  </w:style>
  <w:style w:type="character" w:customStyle="1" w:styleId="cat-Sumgrp-32rplc-20">
    <w:name w:val="cat-Sum grp-32 rplc-20"/>
    <w:basedOn w:val="a0"/>
  </w:style>
  <w:style w:type="character" w:customStyle="1" w:styleId="cat-FIOgrp-10rplc-21">
    <w:name w:val="cat-FIO grp-10 rplc-21"/>
    <w:basedOn w:val="a0"/>
  </w:style>
  <w:style w:type="character" w:customStyle="1" w:styleId="cat-FIOgrp-9rplc-22">
    <w:name w:val="cat-FIO grp-9 rplc-22"/>
    <w:basedOn w:val="a0"/>
  </w:style>
  <w:style w:type="character" w:customStyle="1" w:styleId="cat-FIOgrp-11rplc-23">
    <w:name w:val="cat-FIO grp-11 rplc-23"/>
    <w:basedOn w:val="a0"/>
  </w:style>
  <w:style w:type="character" w:customStyle="1" w:styleId="cat-FIOgrp-12rplc-24">
    <w:name w:val="cat-FIO grp-12 rplc-24"/>
    <w:basedOn w:val="a0"/>
  </w:style>
  <w:style w:type="character" w:customStyle="1" w:styleId="cat-FIOgrp-13rplc-25">
    <w:name w:val="cat-FIO grp-13 rplc-25"/>
    <w:basedOn w:val="a0"/>
  </w:style>
  <w:style w:type="character" w:customStyle="1" w:styleId="cat-FIOgrp-14rplc-26">
    <w:name w:val="cat-FIO grp-14 rplc-26"/>
    <w:basedOn w:val="a0"/>
  </w:style>
  <w:style w:type="character" w:customStyle="1" w:styleId="cat-FIOgrp-10rplc-28">
    <w:name w:val="cat-FIO grp-10 rplc-28"/>
    <w:basedOn w:val="a0"/>
  </w:style>
  <w:style w:type="character" w:customStyle="1" w:styleId="cat-FIOgrp-10rplc-29">
    <w:name w:val="cat-FIO grp-10 rplc-29"/>
    <w:basedOn w:val="a0"/>
  </w:style>
  <w:style w:type="character" w:customStyle="1" w:styleId="cat-FIOgrp-9rplc-30">
    <w:name w:val="cat-FIO grp-9 rplc-30"/>
    <w:basedOn w:val="a0"/>
  </w:style>
  <w:style w:type="character" w:customStyle="1" w:styleId="cat-Sumgrp-24rplc-31">
    <w:name w:val="cat-Sum grp-24 rplc-31"/>
    <w:basedOn w:val="a0"/>
  </w:style>
  <w:style w:type="character" w:customStyle="1" w:styleId="cat-FIOgrp-16rplc-32">
    <w:name w:val="cat-FIO grp-16 rplc-32"/>
    <w:basedOn w:val="a0"/>
  </w:style>
  <w:style w:type="character" w:customStyle="1" w:styleId="cat-FIOgrp-17rplc-33">
    <w:name w:val="cat-FIO grp-17 rplc-33"/>
    <w:basedOn w:val="a0"/>
  </w:style>
  <w:style w:type="character" w:customStyle="1" w:styleId="cat-FIOgrp-17rplc-34">
    <w:name w:val="cat-FIO grp-17 rplc-34"/>
    <w:basedOn w:val="a0"/>
  </w:style>
  <w:style w:type="character" w:customStyle="1" w:styleId="cat-FIOgrp-10rplc-35">
    <w:name w:val="cat-FIO grp-10 rplc-35"/>
    <w:basedOn w:val="a0"/>
  </w:style>
  <w:style w:type="character" w:customStyle="1" w:styleId="cat-Sumgrp-25rplc-36">
    <w:name w:val="cat-Sum grp-25 rplc-36"/>
    <w:basedOn w:val="a0"/>
  </w:style>
  <w:style w:type="character" w:customStyle="1" w:styleId="cat-Sumgrp-26rplc-37">
    <w:name w:val="cat-Sum grp-26 rplc-37"/>
    <w:basedOn w:val="a0"/>
  </w:style>
  <w:style w:type="character" w:customStyle="1" w:styleId="cat-Sumgrp-27rplc-38">
    <w:name w:val="cat-Sum grp-27 rplc-38"/>
    <w:basedOn w:val="a0"/>
  </w:style>
  <w:style w:type="character" w:customStyle="1" w:styleId="cat-FIOgrp-10rplc-39">
    <w:name w:val="cat-FIO grp-10 rplc-39"/>
    <w:basedOn w:val="a0"/>
  </w:style>
  <w:style w:type="character" w:customStyle="1" w:styleId="cat-FIOgrp-8rplc-40">
    <w:name w:val="cat-FIO grp-8 rplc-40"/>
    <w:basedOn w:val="a0"/>
  </w:style>
  <w:style w:type="character" w:customStyle="1" w:styleId="cat-Sumgrp-28rplc-41">
    <w:name w:val="cat-Sum grp-28 rplc-41"/>
    <w:basedOn w:val="a0"/>
  </w:style>
  <w:style w:type="character" w:customStyle="1" w:styleId="cat-Sumgrp-29rplc-42">
    <w:name w:val="cat-Sum grp-29 rplc-42"/>
    <w:basedOn w:val="a0"/>
  </w:style>
  <w:style w:type="character" w:customStyle="1" w:styleId="cat-Sumgrp-30rplc-43">
    <w:name w:val="cat-Sum grp-30 rplc-43"/>
    <w:basedOn w:val="a0"/>
  </w:style>
  <w:style w:type="character" w:customStyle="1" w:styleId="cat-Sumgrp-31rplc-44">
    <w:name w:val="cat-Sum grp-31 rplc-44"/>
    <w:basedOn w:val="a0"/>
  </w:style>
  <w:style w:type="character" w:customStyle="1" w:styleId="cat-Sumgrp-32rplc-45">
    <w:name w:val="cat-Sum grp-32 rplc-45"/>
    <w:basedOn w:val="a0"/>
  </w:style>
  <w:style w:type="character" w:customStyle="1" w:styleId="cat-FIOgrp-9rplc-46">
    <w:name w:val="cat-FIO grp-9 rplc-46"/>
    <w:basedOn w:val="a0"/>
  </w:style>
  <w:style w:type="character" w:customStyle="1" w:styleId="cat-Addressgrp-0rplc-48">
    <w:name w:val="cat-Address grp-0 rplc-48"/>
    <w:basedOn w:val="a0"/>
  </w:style>
  <w:style w:type="character" w:customStyle="1" w:styleId="cat-FIOgrp-9rplc-49">
    <w:name w:val="cat-FIO grp-9 rplc-49"/>
    <w:basedOn w:val="a0"/>
  </w:style>
  <w:style w:type="character" w:customStyle="1" w:styleId="cat-FIOgrp-9rplc-55">
    <w:name w:val="cat-FIO grp-9 rplc-55"/>
    <w:basedOn w:val="a0"/>
  </w:style>
  <w:style w:type="character" w:customStyle="1" w:styleId="cat-FIOgrp-9rplc-56">
    <w:name w:val="cat-FIO grp-9 rplc-56"/>
    <w:basedOn w:val="a0"/>
  </w:style>
  <w:style w:type="character" w:customStyle="1" w:styleId="cat-FIOgrp-9rplc-58">
    <w:name w:val="cat-FIO grp-9 rplc-58"/>
    <w:basedOn w:val="a0"/>
  </w:style>
  <w:style w:type="character" w:customStyle="1" w:styleId="cat-FIOgrp-9rplc-60">
    <w:name w:val="cat-FIO grp-9 rplc-60"/>
    <w:basedOn w:val="a0"/>
  </w:style>
  <w:style w:type="character" w:customStyle="1" w:styleId="cat-Sumgrp-33rplc-61">
    <w:name w:val="cat-Sum grp-33 rplc-61"/>
    <w:basedOn w:val="a0"/>
  </w:style>
  <w:style w:type="character" w:customStyle="1" w:styleId="cat-Sumgrp-25rplc-67">
    <w:name w:val="cat-Sum grp-25 rplc-67"/>
    <w:basedOn w:val="a0"/>
  </w:style>
  <w:style w:type="character" w:customStyle="1" w:styleId="cat-Sumgrp-34rplc-68">
    <w:name w:val="cat-Sum grp-34 rplc-68"/>
    <w:basedOn w:val="a0"/>
  </w:style>
  <w:style w:type="character" w:customStyle="1" w:styleId="cat-Sumgrp-29rplc-69">
    <w:name w:val="cat-Sum grp-29 rplc-69"/>
    <w:basedOn w:val="a0"/>
  </w:style>
  <w:style w:type="character" w:customStyle="1" w:styleId="cat-Addressgrp-0rplc-73">
    <w:name w:val="cat-Address grp-0 rplc-73"/>
    <w:basedOn w:val="a0"/>
  </w:style>
  <w:style w:type="character" w:customStyle="1" w:styleId="cat-FIOgrp-23rplc-74">
    <w:name w:val="cat-FIO grp-23 rplc-7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