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BAD49FA" w14:textId="77777777" w:rsidR="00000000" w:rsidRDefault="003C2573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21FBF4FB" w14:textId="77777777" w:rsidR="00000000" w:rsidRDefault="003C257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9F21002" w14:textId="77777777" w:rsidR="00000000" w:rsidRDefault="003C2573">
      <w:pPr>
        <w:ind w:firstLine="709"/>
        <w:jc w:val="both"/>
        <w:rPr>
          <w:lang w:val="en-BE" w:eastAsia="en-BE" w:bidi="ar-SA"/>
        </w:rPr>
      </w:pPr>
    </w:p>
    <w:p w14:paraId="365CF9DD" w14:textId="77777777" w:rsidR="00000000" w:rsidRDefault="003C2573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02 марта 2022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</w:t>
      </w:r>
      <w:r>
        <w:rPr>
          <w:rStyle w:val="cat-Addressgrp-0rplc-0"/>
          <w:lang w:val="en-BE" w:eastAsia="en-BE" w:bidi="ar-SA"/>
        </w:rPr>
        <w:t>адрес</w:t>
      </w:r>
    </w:p>
    <w:p w14:paraId="27EA64A9" w14:textId="77777777" w:rsidR="00000000" w:rsidRDefault="003C2573">
      <w:pPr>
        <w:ind w:firstLine="709"/>
        <w:jc w:val="both"/>
        <w:rPr>
          <w:lang w:val="en-BE" w:eastAsia="en-BE" w:bidi="ar-SA"/>
        </w:rPr>
      </w:pPr>
    </w:p>
    <w:p w14:paraId="662464E9" w14:textId="77777777" w:rsidR="00000000" w:rsidRDefault="003C257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1D401D5B" w14:textId="77777777" w:rsidR="00000000" w:rsidRDefault="003C257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председательствующего судьи Игониной О.Л.</w:t>
      </w:r>
    </w:p>
    <w:p w14:paraId="3FB2F650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8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 </w:t>
      </w:r>
    </w:p>
    <w:p w14:paraId="4FA03520" w14:textId="77777777" w:rsidR="00000000" w:rsidRDefault="003C257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</w:t>
      </w:r>
      <w:r>
        <w:rPr>
          <w:lang w:val="en-BE" w:eastAsia="en-BE" w:bidi="ar-SA"/>
        </w:rPr>
        <w:t>нское дело № 2-267/2022 по иску ПАО «Сбербанк России» в лице филиала – Московского банка Сбербанка России ПАО к Коноплевой Татьяне Александровне о взыскании задолженности по эмиссионному контракту, руководствуясь ст.199 ГПК РФ, суд</w:t>
      </w:r>
    </w:p>
    <w:p w14:paraId="5022F333" w14:textId="77777777" w:rsidR="00000000" w:rsidRDefault="003C2573">
      <w:pPr>
        <w:jc w:val="center"/>
        <w:rPr>
          <w:lang w:val="en-BE" w:eastAsia="en-BE" w:bidi="ar-SA"/>
        </w:rPr>
      </w:pPr>
    </w:p>
    <w:p w14:paraId="67D8DEEA" w14:textId="77777777" w:rsidR="00000000" w:rsidRDefault="003C257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05ECACB9" w14:textId="77777777" w:rsidR="00000000" w:rsidRDefault="003C2573">
      <w:pPr>
        <w:jc w:val="center"/>
        <w:rPr>
          <w:lang w:val="en-BE" w:eastAsia="en-BE" w:bidi="ar-SA"/>
        </w:rPr>
      </w:pPr>
    </w:p>
    <w:p w14:paraId="63AAF665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</w:t>
      </w:r>
      <w:r>
        <w:rPr>
          <w:lang w:val="en-BE" w:eastAsia="en-BE" w:bidi="ar-SA"/>
        </w:rPr>
        <w:t>ния ПАО «Сбербанк России» в лице филиала – Московского банка Сбербанка России ПАО к Коноплевой Татьяне Александровне о взыскании задолженности по эмиссионному контракту - удовлетворить.</w:t>
      </w:r>
    </w:p>
    <w:p w14:paraId="30BB5B95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Коноплевой Татьяны Александровны в пределах стоимости переш</w:t>
      </w:r>
      <w:r>
        <w:rPr>
          <w:lang w:val="en-BE" w:eastAsia="en-BE" w:bidi="ar-SA"/>
        </w:rPr>
        <w:t xml:space="preserve">едшего к ней наследственного имущества в пользу ПАО «Сбербанк России» в лице филиала – Московского банка Сбербанка России ПАО задолженность по эмиссионному контракту № 0910-Р-417924873 в размере </w:t>
      </w:r>
      <w:r>
        <w:rPr>
          <w:rStyle w:val="cat-Sumgrp-17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8rplc-8"/>
          <w:lang w:val="en-BE" w:eastAsia="en-BE" w:bidi="ar-SA"/>
        </w:rPr>
        <w:t>су</w:t>
      </w:r>
      <w:r>
        <w:rPr>
          <w:rStyle w:val="cat-Sumgrp-18rplc-8"/>
          <w:lang w:val="en-BE" w:eastAsia="en-BE" w:bidi="ar-SA"/>
        </w:rPr>
        <w:t>мма</w:t>
      </w:r>
    </w:p>
    <w:p w14:paraId="1EB52345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2616D420" w14:textId="77777777" w:rsidR="00000000" w:rsidRDefault="003C2573">
      <w:pPr>
        <w:ind w:firstLine="709"/>
        <w:jc w:val="both"/>
        <w:rPr>
          <w:lang w:val="en-BE" w:eastAsia="en-BE" w:bidi="ar-SA"/>
        </w:rPr>
      </w:pPr>
    </w:p>
    <w:p w14:paraId="54D4A318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О.Л. Игонина</w:t>
      </w:r>
    </w:p>
    <w:p w14:paraId="7C81B6E4" w14:textId="77777777" w:rsidR="00000000" w:rsidRDefault="003C2573">
      <w:pPr>
        <w:ind w:firstLine="709"/>
        <w:jc w:val="both"/>
        <w:rPr>
          <w:lang w:val="en-BE" w:eastAsia="en-BE" w:bidi="ar-SA"/>
        </w:rPr>
      </w:pPr>
    </w:p>
    <w:p w14:paraId="17524D9B" w14:textId="77777777" w:rsidR="00000000" w:rsidRDefault="003C2573">
      <w:pPr>
        <w:jc w:val="center"/>
        <w:rPr>
          <w:lang w:val="en-BE" w:eastAsia="en-BE" w:bidi="ar-SA"/>
        </w:rPr>
      </w:pPr>
    </w:p>
    <w:p w14:paraId="4B77E1B0" w14:textId="77777777" w:rsidR="00000000" w:rsidRDefault="003C2573">
      <w:pPr>
        <w:jc w:val="center"/>
        <w:rPr>
          <w:lang w:val="en-BE" w:eastAsia="en-BE" w:bidi="ar-SA"/>
        </w:rPr>
      </w:pPr>
    </w:p>
    <w:p w14:paraId="511A077C" w14:textId="77777777" w:rsidR="00000000" w:rsidRDefault="003C2573">
      <w:pPr>
        <w:jc w:val="center"/>
        <w:rPr>
          <w:lang w:val="en-BE" w:eastAsia="en-BE" w:bidi="ar-SA"/>
        </w:rPr>
      </w:pPr>
    </w:p>
    <w:p w14:paraId="6E9E051F" w14:textId="77777777" w:rsidR="00000000" w:rsidRDefault="003C2573">
      <w:pPr>
        <w:jc w:val="center"/>
        <w:rPr>
          <w:lang w:val="en-BE" w:eastAsia="en-BE" w:bidi="ar-SA"/>
        </w:rPr>
      </w:pPr>
    </w:p>
    <w:p w14:paraId="3F3777BD" w14:textId="77777777" w:rsidR="00000000" w:rsidRDefault="003C2573">
      <w:pPr>
        <w:jc w:val="center"/>
        <w:rPr>
          <w:lang w:val="en-BE" w:eastAsia="en-BE" w:bidi="ar-SA"/>
        </w:rPr>
      </w:pPr>
    </w:p>
    <w:p w14:paraId="4DF962B4" w14:textId="77777777" w:rsidR="00000000" w:rsidRDefault="003C2573">
      <w:pPr>
        <w:jc w:val="center"/>
        <w:rPr>
          <w:lang w:val="en-BE" w:eastAsia="en-BE" w:bidi="ar-SA"/>
        </w:rPr>
      </w:pPr>
    </w:p>
    <w:p w14:paraId="734C7372" w14:textId="77777777" w:rsidR="00000000" w:rsidRDefault="003C2573">
      <w:pPr>
        <w:jc w:val="center"/>
        <w:rPr>
          <w:lang w:val="en-BE" w:eastAsia="en-BE" w:bidi="ar-SA"/>
        </w:rPr>
      </w:pPr>
    </w:p>
    <w:p w14:paraId="56F5D75F" w14:textId="77777777" w:rsidR="00000000" w:rsidRDefault="003C2573">
      <w:pPr>
        <w:jc w:val="center"/>
        <w:rPr>
          <w:lang w:val="en-BE" w:eastAsia="en-BE" w:bidi="ar-SA"/>
        </w:rPr>
      </w:pPr>
    </w:p>
    <w:p w14:paraId="30543433" w14:textId="77777777" w:rsidR="00000000" w:rsidRDefault="003C2573">
      <w:pPr>
        <w:jc w:val="center"/>
        <w:rPr>
          <w:lang w:val="en-BE" w:eastAsia="en-BE" w:bidi="ar-SA"/>
        </w:rPr>
      </w:pPr>
    </w:p>
    <w:p w14:paraId="29635674" w14:textId="77777777" w:rsidR="00000000" w:rsidRDefault="003C2573">
      <w:pPr>
        <w:jc w:val="center"/>
        <w:rPr>
          <w:lang w:val="en-BE" w:eastAsia="en-BE" w:bidi="ar-SA"/>
        </w:rPr>
      </w:pPr>
    </w:p>
    <w:p w14:paraId="62F87662" w14:textId="77777777" w:rsidR="00000000" w:rsidRDefault="003C2573">
      <w:pPr>
        <w:jc w:val="center"/>
        <w:rPr>
          <w:lang w:val="en-BE" w:eastAsia="en-BE" w:bidi="ar-SA"/>
        </w:rPr>
      </w:pPr>
    </w:p>
    <w:p w14:paraId="70E26A0F" w14:textId="77777777" w:rsidR="00000000" w:rsidRDefault="003C2573">
      <w:pPr>
        <w:jc w:val="center"/>
        <w:rPr>
          <w:lang w:val="en-BE" w:eastAsia="en-BE" w:bidi="ar-SA"/>
        </w:rPr>
      </w:pPr>
    </w:p>
    <w:p w14:paraId="390BC732" w14:textId="77777777" w:rsidR="00000000" w:rsidRDefault="003C2573">
      <w:pPr>
        <w:jc w:val="center"/>
        <w:rPr>
          <w:lang w:val="en-BE" w:eastAsia="en-BE" w:bidi="ar-SA"/>
        </w:rPr>
      </w:pPr>
    </w:p>
    <w:p w14:paraId="13E5ABD9" w14:textId="77777777" w:rsidR="00000000" w:rsidRDefault="003C2573">
      <w:pPr>
        <w:jc w:val="center"/>
        <w:rPr>
          <w:lang w:val="en-BE" w:eastAsia="en-BE" w:bidi="ar-SA"/>
        </w:rPr>
      </w:pPr>
    </w:p>
    <w:p w14:paraId="6CFE5FC6" w14:textId="77777777" w:rsidR="00000000" w:rsidRDefault="003C2573">
      <w:pPr>
        <w:jc w:val="center"/>
        <w:rPr>
          <w:lang w:val="en-BE" w:eastAsia="en-BE" w:bidi="ar-SA"/>
        </w:rPr>
      </w:pPr>
    </w:p>
    <w:p w14:paraId="75AD14C1" w14:textId="77777777" w:rsidR="00000000" w:rsidRDefault="003C2573">
      <w:pPr>
        <w:jc w:val="center"/>
        <w:rPr>
          <w:lang w:val="en-BE" w:eastAsia="en-BE" w:bidi="ar-SA"/>
        </w:rPr>
      </w:pPr>
    </w:p>
    <w:p w14:paraId="0C022AA0" w14:textId="77777777" w:rsidR="00000000" w:rsidRDefault="003C2573">
      <w:pPr>
        <w:jc w:val="center"/>
        <w:rPr>
          <w:lang w:val="en-BE" w:eastAsia="en-BE" w:bidi="ar-SA"/>
        </w:rPr>
      </w:pPr>
    </w:p>
    <w:p w14:paraId="4A29EF00" w14:textId="77777777" w:rsidR="00000000" w:rsidRDefault="003C2573">
      <w:pPr>
        <w:jc w:val="center"/>
        <w:rPr>
          <w:lang w:val="en-BE" w:eastAsia="en-BE" w:bidi="ar-SA"/>
        </w:rPr>
      </w:pPr>
    </w:p>
    <w:p w14:paraId="45C2B9A7" w14:textId="77777777" w:rsidR="00000000" w:rsidRDefault="003C2573">
      <w:pPr>
        <w:jc w:val="center"/>
        <w:rPr>
          <w:lang w:val="en-BE" w:eastAsia="en-BE" w:bidi="ar-SA"/>
        </w:rPr>
      </w:pPr>
    </w:p>
    <w:p w14:paraId="5A590FA9" w14:textId="77777777" w:rsidR="00000000" w:rsidRDefault="003C2573">
      <w:pPr>
        <w:jc w:val="center"/>
        <w:rPr>
          <w:lang w:val="en-BE" w:eastAsia="en-BE" w:bidi="ar-SA"/>
        </w:rPr>
      </w:pPr>
    </w:p>
    <w:p w14:paraId="25BAB7FD" w14:textId="77777777" w:rsidR="00000000" w:rsidRDefault="003C2573">
      <w:pPr>
        <w:jc w:val="center"/>
        <w:rPr>
          <w:lang w:val="en-BE" w:eastAsia="en-BE" w:bidi="ar-SA"/>
        </w:rPr>
      </w:pPr>
    </w:p>
    <w:p w14:paraId="0731267A" w14:textId="77777777" w:rsidR="00000000" w:rsidRDefault="003C2573">
      <w:pPr>
        <w:jc w:val="center"/>
        <w:rPr>
          <w:lang w:val="en-BE" w:eastAsia="en-BE" w:bidi="ar-SA"/>
        </w:rPr>
      </w:pPr>
    </w:p>
    <w:p w14:paraId="039DC754" w14:textId="77777777" w:rsidR="00000000" w:rsidRDefault="003C2573">
      <w:pPr>
        <w:jc w:val="center"/>
        <w:rPr>
          <w:lang w:val="en-BE" w:eastAsia="en-BE" w:bidi="ar-SA"/>
        </w:rPr>
      </w:pPr>
    </w:p>
    <w:p w14:paraId="56F48D0C" w14:textId="77777777" w:rsidR="00000000" w:rsidRDefault="003C2573">
      <w:pPr>
        <w:jc w:val="center"/>
        <w:rPr>
          <w:lang w:val="en-BE" w:eastAsia="en-BE" w:bidi="ar-SA"/>
        </w:rPr>
      </w:pPr>
    </w:p>
    <w:p w14:paraId="7ED3F3A6" w14:textId="77777777" w:rsidR="00000000" w:rsidRDefault="003C2573">
      <w:pPr>
        <w:jc w:val="center"/>
        <w:rPr>
          <w:lang w:val="en-BE" w:eastAsia="en-BE" w:bidi="ar-SA"/>
        </w:rPr>
      </w:pPr>
    </w:p>
    <w:p w14:paraId="243735E5" w14:textId="77777777" w:rsidR="00000000" w:rsidRDefault="003C257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751B5F24" w14:textId="77777777" w:rsidR="00000000" w:rsidRDefault="003C257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</w:t>
      </w:r>
      <w:r>
        <w:rPr>
          <w:b/>
          <w:bCs/>
          <w:lang w:val="en-BE" w:eastAsia="en-BE" w:bidi="ar-SA"/>
        </w:rPr>
        <w:t>ийской Федерации</w:t>
      </w:r>
    </w:p>
    <w:p w14:paraId="361DD6D3" w14:textId="77777777" w:rsidR="00000000" w:rsidRDefault="003C2573">
      <w:pPr>
        <w:ind w:firstLine="709"/>
        <w:jc w:val="both"/>
        <w:rPr>
          <w:lang w:val="en-BE" w:eastAsia="en-BE" w:bidi="ar-SA"/>
        </w:rPr>
      </w:pPr>
    </w:p>
    <w:p w14:paraId="31C7221D" w14:textId="77777777" w:rsidR="00000000" w:rsidRDefault="003C2573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02 марта 2022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</w:t>
      </w:r>
      <w:r>
        <w:rPr>
          <w:rStyle w:val="cat-Addressgrp-0rplc-11"/>
          <w:lang w:val="en-BE" w:eastAsia="en-BE" w:bidi="ar-SA"/>
        </w:rPr>
        <w:t>адрес</w:t>
      </w:r>
    </w:p>
    <w:p w14:paraId="3F74749F" w14:textId="77777777" w:rsidR="00000000" w:rsidRDefault="003C2573">
      <w:pPr>
        <w:ind w:firstLine="709"/>
        <w:jc w:val="both"/>
        <w:rPr>
          <w:lang w:val="en-BE" w:eastAsia="en-BE" w:bidi="ar-SA"/>
        </w:rPr>
      </w:pPr>
    </w:p>
    <w:p w14:paraId="71AAD98A" w14:textId="77777777" w:rsidR="00000000" w:rsidRDefault="003C257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426884E9" w14:textId="77777777" w:rsidR="00000000" w:rsidRDefault="003C257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председательствующего судьи Игониной О.Л.</w:t>
      </w:r>
    </w:p>
    <w:p w14:paraId="3EBFA933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8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,  </w:t>
      </w:r>
    </w:p>
    <w:p w14:paraId="59CAD91A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2-267/</w:t>
      </w:r>
      <w:r>
        <w:rPr>
          <w:lang w:val="en-BE" w:eastAsia="en-BE" w:bidi="ar-SA"/>
        </w:rPr>
        <w:t xml:space="preserve">2022 по иску ПАО «Сбербанк России» в лице филиала – Московского банка Сбербанка России ПАО к Коноплевой Татьяне Александровне о взыскании задолженности по эмиссионному контракту, </w:t>
      </w:r>
    </w:p>
    <w:p w14:paraId="55F79089" w14:textId="77777777" w:rsidR="00000000" w:rsidRDefault="003C2573">
      <w:pPr>
        <w:jc w:val="center"/>
        <w:rPr>
          <w:lang w:val="en-BE" w:eastAsia="en-BE" w:bidi="ar-SA"/>
        </w:rPr>
      </w:pPr>
    </w:p>
    <w:p w14:paraId="1570CCA9" w14:textId="77777777" w:rsidR="00000000" w:rsidRDefault="003C257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236830A9" w14:textId="77777777" w:rsidR="00000000" w:rsidRDefault="003C2573">
      <w:pPr>
        <w:jc w:val="center"/>
        <w:rPr>
          <w:lang w:val="en-BE" w:eastAsia="en-BE" w:bidi="ar-SA"/>
        </w:rPr>
      </w:pPr>
    </w:p>
    <w:p w14:paraId="6F1F7EE3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«Сбербанк России» в лице филиала – Московского банка </w:t>
      </w:r>
      <w:r>
        <w:rPr>
          <w:lang w:val="en-BE" w:eastAsia="en-BE" w:bidi="ar-SA"/>
        </w:rPr>
        <w:t xml:space="preserve">ПАО «Сбербанк России» обратился в суд с данным иском к ответчику Коноплевой Т.А., ссылаясь на то, что 26.05.2011 г. ПАО Сбербанк (ранее – ОАО «Сбербанк России») и </w:t>
      </w:r>
      <w:r>
        <w:rPr>
          <w:rStyle w:val="cat-FIOgrp-13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заключили контракт № 0910-Р-417924873 на предоставление возобновляемой кредитной линии по</w:t>
      </w:r>
      <w:r>
        <w:rPr>
          <w:lang w:val="en-BE" w:eastAsia="en-BE" w:bidi="ar-SA"/>
        </w:rPr>
        <w:t xml:space="preserve">средством выдачи кредитной карты Банка с предоставленным по ней кредитом и обслуживанием счета по данной карте в российских рублях. Во исполнение заключенного договора банком заемщику была выдана кредитная карта, условия предоставления и возврата которого </w:t>
      </w:r>
      <w:r>
        <w:rPr>
          <w:lang w:val="en-BE" w:eastAsia="en-BE" w:bidi="ar-SA"/>
        </w:rPr>
        <w:t>изложены в Условиях и в Тарифах Банка. Также заемщику был открыт счет для отражения операций, проводимых с использованием международной кредитной карты в соответствии с заключенным договором. Указанный договор заключен в результате публичной оферты путем о</w:t>
      </w:r>
      <w:r>
        <w:rPr>
          <w:lang w:val="en-BE" w:eastAsia="en-BE" w:bidi="ar-SA"/>
        </w:rPr>
        <w:t>формления заемщиком заявления на получение кредитной карты и ознакомления его с Условиями выпуска и обслуживания кредитной карты Банка, Тарифами Банка, Памяткой Держателя банковских карт и Памяткой по безопасности. Данный договор, по своему существу, являе</w:t>
      </w:r>
      <w:r>
        <w:rPr>
          <w:lang w:val="en-BE" w:eastAsia="en-BE" w:bidi="ar-SA"/>
        </w:rPr>
        <w:t xml:space="preserve">тся договором присоединения, основные положения которого в одностороннем порядке сформулированы Банком в Условиях. Платежи в счет погашения задолженности по кредиту ответчиком производились с нарушением в части сроков и сумм, обязательных к погашению. </w:t>
      </w:r>
    </w:p>
    <w:p w14:paraId="2653ACD9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</w:t>
      </w:r>
      <w:r>
        <w:rPr>
          <w:lang w:val="en-BE" w:eastAsia="en-BE" w:bidi="ar-SA"/>
        </w:rPr>
        <w:t xml:space="preserve">вязи с изложенным, за ответчиком по состоянию н 09.08.2021 г. образовалась задолженности в размере </w:t>
      </w:r>
      <w:r>
        <w:rPr>
          <w:rStyle w:val="cat-Sumgrp-17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просроченный основной долг – </w:t>
      </w:r>
      <w:r>
        <w:rPr>
          <w:rStyle w:val="cat-Sumgrp-19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20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Заемщик </w:t>
      </w:r>
      <w:r>
        <w:rPr>
          <w:rStyle w:val="cat-FIOgrp-13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 01.03.2019 г., что подтверждается свидетельством о сме</w:t>
      </w:r>
      <w:r>
        <w:rPr>
          <w:lang w:val="en-BE" w:eastAsia="en-BE" w:bidi="ar-SA"/>
        </w:rPr>
        <w:t xml:space="preserve">рти VIII-МЮ № 801607 от 02.03.2019 г., о чем составлена запись акта смерти </w:t>
      </w:r>
      <w:r>
        <w:rPr>
          <w:lang w:val="en-BE" w:eastAsia="en-BE" w:bidi="ar-SA"/>
        </w:rPr>
        <w:br/>
        <w:t xml:space="preserve">№ 170199775004600322001. Наследником к имуществу умершего </w:t>
      </w:r>
      <w:r>
        <w:rPr>
          <w:rStyle w:val="cat-FIOgrp-14rplc-22"/>
          <w:lang w:val="en-BE" w:eastAsia="en-BE" w:bidi="ar-SA"/>
        </w:rPr>
        <w:t>фио</w:t>
      </w:r>
      <w:r>
        <w:rPr>
          <w:lang w:val="en-BE" w:eastAsia="en-BE" w:bidi="ar-SA"/>
        </w:rPr>
        <w:t xml:space="preserve"> является ответчик Коноплева Т.А. Указывая, что наследниками задолженность перед истцом не погашена, истец был вынужден</w:t>
      </w:r>
      <w:r>
        <w:rPr>
          <w:lang w:val="en-BE" w:eastAsia="en-BE" w:bidi="ar-SA"/>
        </w:rPr>
        <w:t xml:space="preserve"> обратиться с настоящим иском в суд и просит взыскать с ответчика в свою пользу задолженность по эмиссионному контракту </w:t>
      </w:r>
      <w:r>
        <w:rPr>
          <w:lang w:val="en-BE" w:eastAsia="en-BE" w:bidi="ar-SA"/>
        </w:rPr>
        <w:br/>
        <w:t xml:space="preserve">№ 0910-Р-417924873 в размере </w:t>
      </w:r>
      <w:r>
        <w:rPr>
          <w:rStyle w:val="cat-Sumgrp-17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8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731AC756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Представитель истца ПАО «Сбербанк России</w:t>
      </w:r>
      <w:r>
        <w:rPr>
          <w:lang w:val="en-BE" w:eastAsia="en-BE" w:bidi="ar-SA"/>
        </w:rPr>
        <w:t>» в лице филиала – Московского банка Сбербанка России ПАО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655E2B85" w14:textId="77777777" w:rsidR="00000000" w:rsidRDefault="003C257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</w:t>
      </w:r>
      <w:r>
        <w:rPr>
          <w:lang w:val="en-BE" w:eastAsia="en-BE" w:bidi="ar-SA"/>
        </w:rPr>
        <w:t>к Коноплева Т.А. в судебное заседание явилась, не возражала против удовлетворения исковых требований.</w:t>
      </w:r>
    </w:p>
    <w:p w14:paraId="68B88221" w14:textId="77777777" w:rsidR="00000000" w:rsidRDefault="003C257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Выслушав пояснения ответчика, изучив материалы дела, оценив представленные доказательства в их совокупности, с учетом требований ст. 56 ГПК РФ и по правил</w:t>
      </w:r>
      <w:r>
        <w:rPr>
          <w:lang w:val="en-BE" w:eastAsia="en-BE" w:bidi="ar-SA"/>
        </w:rPr>
        <w:t>ам ст. 67 ГПК РФ, суд приходит к следующему.</w:t>
      </w:r>
    </w:p>
    <w:p w14:paraId="09650CA6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</w:t>
        </w:r>
        <w:r>
          <w:rPr>
            <w:color w:val="0000EE"/>
            <w:lang w:val="en-BE" w:eastAsia="en-BE" w:bidi="ar-SA"/>
          </w:rPr>
          <w:t>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</w:t>
      </w:r>
      <w:r>
        <w:rPr>
          <w:lang w:val="en-BE" w:eastAsia="en-BE" w:bidi="ar-SA"/>
        </w:rPr>
        <w:t xml:space="preserve"> а заемщик обязуется возвратить полученную денежную сумму и уплатить проценты на нее. </w:t>
      </w:r>
    </w:p>
    <w:p w14:paraId="04A2FBEC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статьям 309, 310 ГК РФ обязательства должны исполняться надлежащим образом в соответствии с условиями обязательства и требованиями – в соответствии с обычаями д</w:t>
      </w:r>
      <w:r>
        <w:rPr>
          <w:lang w:val="en-BE" w:eastAsia="en-BE" w:bidi="ar-SA"/>
        </w:rPr>
        <w:t xml:space="preserve">елового оборота или иными обычно предъявляемыми требованиями.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</w:t>
      </w:r>
    </w:p>
    <w:p w14:paraId="7BA74860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</w:t>
      </w:r>
      <w:r>
        <w:rPr>
          <w:lang w:val="en-BE" w:eastAsia="en-BE" w:bidi="ar-SA"/>
        </w:rPr>
        <w:t>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5B907B31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26 мая 201</w:t>
      </w:r>
      <w:r>
        <w:rPr>
          <w:lang w:val="en-BE" w:eastAsia="en-BE" w:bidi="ar-SA"/>
        </w:rPr>
        <w:t xml:space="preserve">1 года ПАО Сбербанк (ранее – ОАО «Сбербанк России») и </w:t>
      </w:r>
      <w:r>
        <w:rPr>
          <w:rStyle w:val="cat-FIOgrp-13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заключили контракт </w:t>
      </w:r>
      <w:r>
        <w:rPr>
          <w:lang w:val="en-BE" w:eastAsia="en-BE" w:bidi="ar-SA"/>
        </w:rPr>
        <w:br/>
        <w:t>№ 0910-Р-417924873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</w:t>
      </w:r>
      <w:r>
        <w:rPr>
          <w:lang w:val="en-BE" w:eastAsia="en-BE" w:bidi="ar-SA"/>
        </w:rPr>
        <w:t xml:space="preserve">те в российских рублях. </w:t>
      </w:r>
    </w:p>
    <w:p w14:paraId="50D2EB6E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заключенного договора банком заемщику была выдана кредитная карта, условия предоставления и возврата которого изложены в Условиях и в Тарифах Банка. </w:t>
      </w:r>
    </w:p>
    <w:p w14:paraId="469EB2A1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Также заемщику был открыт счет для отражения операций, проводимых с</w:t>
      </w:r>
      <w:r>
        <w:rPr>
          <w:lang w:val="en-BE" w:eastAsia="en-BE" w:bidi="ar-SA"/>
        </w:rPr>
        <w:t xml:space="preserve"> использованием международной кредитной карты в соответствии с заключенным договором. </w:t>
      </w:r>
    </w:p>
    <w:p w14:paraId="513791E5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заемщиком заявления на получение кредитной карты и ознакомления его с Условиями выпуска и обслу</w:t>
      </w:r>
      <w:r>
        <w:rPr>
          <w:lang w:val="en-BE" w:eastAsia="en-BE" w:bidi="ar-SA"/>
        </w:rPr>
        <w:t xml:space="preserve">живания кредитной карты Банка, Тарифами Банка, Памяткой Держателя банковских карт и Памяткой по безопасности. </w:t>
      </w:r>
    </w:p>
    <w:p w14:paraId="5BE4DC00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Данный договор, по своему существу, является договором присоединения, основные положения которого в одностороннем порядке сформулированы Банком в</w:t>
      </w:r>
      <w:r>
        <w:rPr>
          <w:lang w:val="en-BE" w:eastAsia="en-BE" w:bidi="ar-SA"/>
        </w:rPr>
        <w:t xml:space="preserve"> Условиях. </w:t>
      </w:r>
    </w:p>
    <w:p w14:paraId="75D8D5B9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Общим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</w:t>
      </w:r>
      <w:r>
        <w:rPr>
          <w:lang w:val="en-BE" w:eastAsia="en-BE" w:bidi="ar-SA"/>
        </w:rPr>
        <w:t xml:space="preserve"> в отчете. </w:t>
      </w:r>
    </w:p>
    <w:p w14:paraId="1A8BFF5D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14:paraId="07D04EA8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России» суду представлен расчет, из которого следует, что в течение срока действия договора ответч</w:t>
      </w:r>
      <w:r>
        <w:rPr>
          <w:lang w:val="en-BE" w:eastAsia="en-BE" w:bidi="ar-SA"/>
        </w:rPr>
        <w:t>ик неоднократно нарушал условия договора в части сроков и сумм ежемесячных платежей, в связи с чем образовалась просроченная задолженность по кредиту.</w:t>
      </w:r>
    </w:p>
    <w:p w14:paraId="5D663B87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обоснование заявленных требований истец указывает, что платежи в счет погашения задолженности по кредит</w:t>
      </w:r>
      <w:r>
        <w:rPr>
          <w:lang w:val="en-BE" w:eastAsia="en-BE" w:bidi="ar-SA"/>
        </w:rPr>
        <w:t xml:space="preserve">у ответчиком производились с нарушением в части сроков и сумм, обязательных к погашению. </w:t>
      </w:r>
    </w:p>
    <w:p w14:paraId="3606823C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связи с изложенным, за ответчиком по состоянию н 09.08.2021 г. образовалась задолженности в размере </w:t>
      </w:r>
      <w:r>
        <w:rPr>
          <w:rStyle w:val="cat-Sumgrp-17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просроченный основной долг – </w:t>
      </w:r>
      <w:r>
        <w:rPr>
          <w:rStyle w:val="cat-Sumgrp-19rplc-29"/>
          <w:lang w:val="en-BE" w:eastAsia="en-BE" w:bidi="ar-SA"/>
        </w:rPr>
        <w:t>сумма</w:t>
      </w:r>
      <w:r>
        <w:rPr>
          <w:lang w:val="en-BE" w:eastAsia="en-BE" w:bidi="ar-SA"/>
        </w:rPr>
        <w:t>, просроче</w:t>
      </w:r>
      <w:r>
        <w:rPr>
          <w:lang w:val="en-BE" w:eastAsia="en-BE" w:bidi="ar-SA"/>
        </w:rPr>
        <w:t xml:space="preserve">нные проценты – </w:t>
      </w:r>
      <w:r>
        <w:rPr>
          <w:rStyle w:val="cat-Sumgrp-20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32BF099F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Заемщик </w:t>
      </w:r>
      <w:r>
        <w:rPr>
          <w:rStyle w:val="cat-FIOgrp-13rplc-31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 01.03.2019 г., что подтверждается свидетельством о смерти VIII-МЮ № 801607 от 02.03.2019 г., о чем составлена запись акта смерти </w:t>
      </w:r>
      <w:r>
        <w:rPr>
          <w:lang w:val="en-BE" w:eastAsia="en-BE" w:bidi="ar-SA"/>
        </w:rPr>
        <w:br/>
        <w:t xml:space="preserve">№ 170199775004600322001. </w:t>
      </w:r>
    </w:p>
    <w:p w14:paraId="65E0D9B9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материалам наследственного дела № 62/2019, открытог</w:t>
      </w:r>
      <w:r>
        <w:rPr>
          <w:lang w:val="en-BE" w:eastAsia="en-BE" w:bidi="ar-SA"/>
        </w:rPr>
        <w:t xml:space="preserve">о к имуществу умершего </w:t>
      </w:r>
      <w:r>
        <w:rPr>
          <w:rStyle w:val="cat-FIOgrp-14rplc-32"/>
          <w:lang w:val="en-BE" w:eastAsia="en-BE" w:bidi="ar-SA"/>
        </w:rPr>
        <w:t>фио</w:t>
      </w:r>
      <w:r>
        <w:rPr>
          <w:lang w:val="en-BE" w:eastAsia="en-BE" w:bidi="ar-SA"/>
        </w:rPr>
        <w:t xml:space="preserve">, наследниками, принявшими наследство, открывшееся после смерти </w:t>
      </w:r>
      <w:r>
        <w:rPr>
          <w:rStyle w:val="cat-FIOgrp-14rplc-33"/>
          <w:lang w:val="en-BE" w:eastAsia="en-BE" w:bidi="ar-SA"/>
        </w:rPr>
        <w:t>фио</w:t>
      </w:r>
      <w:r>
        <w:rPr>
          <w:lang w:val="en-BE" w:eastAsia="en-BE" w:bidi="ar-SA"/>
        </w:rPr>
        <w:t xml:space="preserve"> является Коноплева Т.А.</w:t>
      </w:r>
    </w:p>
    <w:p w14:paraId="7E0D7A8D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Коноплевой Т.А. нотариусом </w:t>
      </w:r>
      <w:r>
        <w:rPr>
          <w:rStyle w:val="cat-Addressgrp-2rplc-3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15rplc-37"/>
          <w:lang w:val="en-BE" w:eastAsia="en-BE" w:bidi="ar-SA"/>
        </w:rPr>
        <w:t>фио</w:t>
      </w:r>
      <w:r>
        <w:rPr>
          <w:lang w:val="en-BE" w:eastAsia="en-BE" w:bidi="ar-SA"/>
        </w:rPr>
        <w:t xml:space="preserve"> выданы следующие свидетельства о праве на наследство по закону:</w:t>
      </w:r>
    </w:p>
    <w:p w14:paraId="66236616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- на денежные средств, хранящихся в П</w:t>
      </w:r>
      <w:r>
        <w:rPr>
          <w:lang w:val="en-BE" w:eastAsia="en-BE" w:bidi="ar-SA"/>
        </w:rPr>
        <w:t xml:space="preserve">АО Сбербанк; </w:t>
      </w:r>
    </w:p>
    <w:p w14:paraId="7710455D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на ½ доли в праве собственности на квартиру, находящуюся по адресу: </w:t>
      </w:r>
      <w:r>
        <w:rPr>
          <w:rStyle w:val="cat-Addressgrp-3rplc-3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; </w:t>
      </w:r>
    </w:p>
    <w:p w14:paraId="4641E5CA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на земельный участок площадью 680+/-18 кв. м, местонахождение которого установлено относительно ориентира, расположенного в границах участка, ориентир жилой дом, </w:t>
      </w:r>
      <w:r>
        <w:rPr>
          <w:lang w:val="en-BE" w:eastAsia="en-BE" w:bidi="ar-SA"/>
        </w:rPr>
        <w:t xml:space="preserve">почтовый адрес ориентира: участок № 79; </w:t>
      </w:r>
    </w:p>
    <w:p w14:paraId="69194A86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на жилое строение без права регистрации проживания, расположенного на садовом земельном участке, находящегося по адресу: </w:t>
      </w:r>
      <w:r>
        <w:rPr>
          <w:rStyle w:val="cat-Addressgrp-4rplc-3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  <w:r>
        <w:rPr>
          <w:rStyle w:val="cat-Addressgrp-5rplc-4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; </w:t>
      </w:r>
    </w:p>
    <w:p w14:paraId="0A4CF636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на автомобиль марки  </w:t>
      </w:r>
      <w:r>
        <w:rPr>
          <w:rStyle w:val="cat-CarMakeModelgrp-22rplc-41"/>
          <w:lang w:val="en-BE" w:eastAsia="en-BE" w:bidi="ar-SA"/>
        </w:rPr>
        <w:t>марка автомобиля</w:t>
      </w:r>
      <w:r>
        <w:rPr>
          <w:lang w:val="en-BE" w:eastAsia="en-BE" w:bidi="ar-SA"/>
        </w:rPr>
        <w:t xml:space="preserve"> TA, идентификационный номер (VIN) </w:t>
      </w:r>
      <w:r>
        <w:rPr>
          <w:rStyle w:val="cat-VINgrp-21rplc-42"/>
          <w:lang w:val="en-BE" w:eastAsia="en-BE" w:bidi="ar-SA"/>
        </w:rPr>
        <w:t>VIN</w:t>
      </w:r>
      <w:r>
        <w:rPr>
          <w:rStyle w:val="cat-VINgrp-21rplc-42"/>
          <w:lang w:val="en-BE" w:eastAsia="en-BE" w:bidi="ar-SA"/>
        </w:rPr>
        <w:t>-код</w:t>
      </w:r>
      <w:r>
        <w:rPr>
          <w:lang w:val="en-BE" w:eastAsia="en-BE" w:bidi="ar-SA"/>
        </w:rPr>
        <w:t xml:space="preserve">, год выпуска 2014, </w:t>
      </w:r>
      <w:r>
        <w:rPr>
          <w:rStyle w:val="cat-CarNumbergrp-23rplc-43"/>
          <w:lang w:val="en-BE" w:eastAsia="en-BE" w:bidi="ar-SA"/>
        </w:rPr>
        <w:t>регистрационный знак ТС</w:t>
      </w:r>
      <w:r>
        <w:rPr>
          <w:lang w:val="en-BE" w:eastAsia="en-BE" w:bidi="ar-SA"/>
        </w:rPr>
        <w:t>.</w:t>
      </w:r>
    </w:p>
    <w:p w14:paraId="458E2EF0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 Коноплевой Т.А. нотариусом </w:t>
      </w:r>
      <w:r>
        <w:rPr>
          <w:rStyle w:val="cat-Addressgrp-2rplc-4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15rplc-46"/>
          <w:lang w:val="en-BE" w:eastAsia="en-BE" w:bidi="ar-SA"/>
        </w:rPr>
        <w:t>фио</w:t>
      </w:r>
      <w:r>
        <w:rPr>
          <w:lang w:val="en-BE" w:eastAsia="en-BE" w:bidi="ar-SA"/>
        </w:rPr>
        <w:t xml:space="preserve"> выдано свидетельству о праве собственности на долю в общем совместном имуществу супругов, выдаваемое пережившему супругу на квартиру по адресу: </w:t>
      </w:r>
      <w:r>
        <w:rPr>
          <w:rStyle w:val="cat-Addressgrp-6rplc-4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  <w:r>
        <w:rPr>
          <w:lang w:val="en-BE" w:eastAsia="en-BE" w:bidi="ar-SA"/>
        </w:rPr>
        <w:br/>
        <w:t>д. 18/1, кв.</w:t>
      </w:r>
      <w:r>
        <w:rPr>
          <w:lang w:val="en-BE" w:eastAsia="en-BE" w:bidi="ar-SA"/>
        </w:rPr>
        <w:t xml:space="preserve"> 108.</w:t>
      </w:r>
    </w:p>
    <w:p w14:paraId="7AAB854D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в адрес нотариуса </w:t>
      </w:r>
      <w:r>
        <w:rPr>
          <w:rStyle w:val="cat-Addressgrp-2rplc-4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16rplc-49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направлена претензия кредитора от 07.07.2021 г. № 367И-01-07-03-21931.</w:t>
      </w:r>
    </w:p>
    <w:p w14:paraId="2125CC31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07.07.2021 г. в адрес Коноплевой Т.А. истцом направлено требование (претензия) о необходимости погашения задолженности. </w:t>
      </w:r>
    </w:p>
    <w:p w14:paraId="421738F6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1110 ГК РФ</w:t>
      </w:r>
      <w:r>
        <w:rPr>
          <w:lang w:val="en-BE" w:eastAsia="en-BE" w:bidi="ar-SA"/>
        </w:rPr>
        <w:t xml:space="preserve"> при наследовании имущество умершего (наследство, наследственное имущество) переходит к другим лицам в порядке универсального правопреемства, то есть в неизменном виде как единое целое и в один и тот же момент, если из правил настоящего Кодекса не следует </w:t>
      </w:r>
      <w:r>
        <w:rPr>
          <w:lang w:val="en-BE" w:eastAsia="en-BE" w:bidi="ar-SA"/>
        </w:rPr>
        <w:t>иное.</w:t>
      </w:r>
    </w:p>
    <w:p w14:paraId="0FF101F2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1112 ГК РФ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</w:t>
      </w:r>
    </w:p>
    <w:p w14:paraId="2BE46CD1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ч. 2 ст. 1152 ГК РФ принятие наследником части </w:t>
      </w:r>
      <w:r>
        <w:rPr>
          <w:lang w:val="en-BE" w:eastAsia="en-BE" w:bidi="ar-SA"/>
        </w:rPr>
        <w:t>наследства означает принятие всего причитающегося ему наследства, в чем бы оно ни заключалось и где бы оно ни находилось.</w:t>
      </w:r>
    </w:p>
    <w:p w14:paraId="752F67D6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п. 34 Постановления Пленума Верховного Суда РФ от 29.05.2012 № 9 «О судебной практике по делам о наследовании» разъяснено, что насле</w:t>
      </w:r>
      <w:r>
        <w:rPr>
          <w:lang w:val="en-BE" w:eastAsia="en-BE" w:bidi="ar-SA"/>
        </w:rPr>
        <w:t xml:space="preserve">дник, принявший наследство, независимо от времени и способа его принятия считается собственником наследственного имущества, носителем имущественных прав и обязанностей со дня открытия наследства вне зависимости от факта государственной регистрации прав на </w:t>
      </w:r>
      <w:r>
        <w:rPr>
          <w:lang w:val="en-BE" w:eastAsia="en-BE" w:bidi="ar-SA"/>
        </w:rPr>
        <w:t>наследственное имущество и ее момента (если такая регистрация предусмотрена законом).</w:t>
      </w:r>
    </w:p>
    <w:p w14:paraId="36AF7BBF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соответствии разъяснениям, содержащимся в п. п. 58, 59, 61 Постановления Пленума Верховного Суда Российской Федерации от 29.05.2012 № 9 «О судебной практике по делам о </w:t>
      </w:r>
      <w:r>
        <w:rPr>
          <w:lang w:val="en-BE" w:eastAsia="en-BE" w:bidi="ar-SA"/>
        </w:rPr>
        <w:t>наследовании», под долгами наследодателя, по которым отвечают наследники, следует понимать все имевшиеся у наследодателя к моменту открытия наследства обязательства, не прекращающиеся смертью должника (ст. 418 Гражданского кодекса Российской Федерации), не</w:t>
      </w:r>
      <w:r>
        <w:rPr>
          <w:lang w:val="en-BE" w:eastAsia="en-BE" w:bidi="ar-SA"/>
        </w:rPr>
        <w:t>зависимо от наступления срока их исполнения, а равно от времени их выявления и осведомленности о них наследников при принятии наследства; смерть должника не является обстоятельством, влекущим досрочное исполнение его обязательств наследниками; например, на</w:t>
      </w:r>
      <w:r>
        <w:rPr>
          <w:lang w:val="en-BE" w:eastAsia="en-BE" w:bidi="ar-SA"/>
        </w:rPr>
        <w:t xml:space="preserve">следник должника по кредитному договору обязан возвратить кредитору полученную наследодателем денежную сумму и уплатить проценты на нее в срок и в порядке, которые предусмотрены договором займа; поскольку смерть должника не влечет прекращения обязательств </w:t>
      </w:r>
      <w:r>
        <w:rPr>
          <w:lang w:val="en-BE" w:eastAsia="en-BE" w:bidi="ar-SA"/>
        </w:rPr>
        <w:t>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в случае, если наследодателем был заключен кредитный договор, обязанности по возврату денежной сум</w:t>
      </w:r>
      <w:r>
        <w:rPr>
          <w:lang w:val="en-BE" w:eastAsia="en-BE" w:bidi="ar-SA"/>
        </w:rPr>
        <w:t>мы, полученной наследодателем, и уплате процентов на нее).</w:t>
      </w:r>
    </w:p>
    <w:p w14:paraId="052B23BC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 1 ст. 1175 ГК РФ каждый из наследников отвечает по долгам наследодателя в пределах стоимости перешедшего к нему наследственного имущества.</w:t>
      </w:r>
    </w:p>
    <w:p w14:paraId="63069280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разъяснениями, изложенными в </w:t>
      </w:r>
      <w:r>
        <w:rPr>
          <w:lang w:val="en-BE" w:eastAsia="en-BE" w:bidi="ar-SA"/>
        </w:rPr>
        <w:t>вышеуказанном постановлении Пленума Верховного Суда РФ от 29.05.2012 № 9 при рассмотрении дел о взыскании долгов наследодателя судом могут быть разрешены вопросы признания наследников принявшими наследство, определения состава наследственного имущества и е</w:t>
      </w:r>
      <w:r>
        <w:rPr>
          <w:lang w:val="en-BE" w:eastAsia="en-BE" w:bidi="ar-SA"/>
        </w:rPr>
        <w:t>го стоимости, в пределах которой к наследникам перешли долги наследодателя, взыскания суммы задолженности с наследников в пределах стоимости перешедшего к каждому из них наследственного имущества и т.д. (п. 63).</w:t>
      </w:r>
    </w:p>
    <w:p w14:paraId="0E2F22FA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положениями ст. ст. 401, 418,</w:t>
      </w:r>
      <w:r>
        <w:rPr>
          <w:lang w:val="en-BE" w:eastAsia="en-BE" w:bidi="ar-SA"/>
        </w:rPr>
        <w:t xml:space="preserve"> 809, 811, 1112, 1175 ГК РФ суд приходит к выводу о том, что с момента смерти наследодателя </w:t>
      </w:r>
      <w:r>
        <w:rPr>
          <w:rStyle w:val="cat-FIOgrp-14rplc-51"/>
          <w:lang w:val="en-BE" w:eastAsia="en-BE" w:bidi="ar-SA"/>
        </w:rPr>
        <w:t>фио</w:t>
      </w:r>
      <w:r>
        <w:rPr>
          <w:lang w:val="en-BE" w:eastAsia="en-BE" w:bidi="ar-SA"/>
        </w:rPr>
        <w:t xml:space="preserve"> его обязанности по оплате кредитов в силу закона перешли к наследнику Коноплевой Т.А., принявшей наследство, которая отвечает в пределах стоимости перешедшего к</w:t>
      </w:r>
      <w:r>
        <w:rPr>
          <w:lang w:val="en-BE" w:eastAsia="en-BE" w:bidi="ar-SA"/>
        </w:rPr>
        <w:t xml:space="preserve"> ней наследственного имущества.</w:t>
      </w:r>
    </w:p>
    <w:p w14:paraId="415D8891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расчету истца по состоянию на 09.08.2021 г. задолженность заемщика по кредитному договору составляет </w:t>
      </w:r>
      <w:r>
        <w:rPr>
          <w:rStyle w:val="cat-Sumgrp-17rplc-5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просроченный основной долг – </w:t>
      </w:r>
      <w:r>
        <w:rPr>
          <w:rStyle w:val="cat-Sumgrp-19rplc-5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20rplc-55"/>
          <w:lang w:val="en-BE" w:eastAsia="en-BE" w:bidi="ar-SA"/>
        </w:rPr>
        <w:t>сумма</w:t>
      </w:r>
    </w:p>
    <w:p w14:paraId="3C4D01E9" w14:textId="77777777" w:rsidR="00000000" w:rsidRDefault="003C257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принимает расчет истца, </w:t>
      </w:r>
      <w:r>
        <w:rPr>
          <w:lang w:val="en-BE" w:eastAsia="en-BE" w:bidi="ar-SA"/>
        </w:rPr>
        <w:t>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</w:t>
      </w:r>
      <w:r>
        <w:rPr>
          <w:lang w:val="en-BE" w:eastAsia="en-BE" w:bidi="ar-SA"/>
        </w:rPr>
        <w:t xml:space="preserve">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714F1C50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Факт заключения кредитного договора, размер задолженности, а также факт принятия ответчиком Коноплевой Т.А. наследс</w:t>
      </w:r>
      <w:r>
        <w:rPr>
          <w:lang w:val="en-BE" w:eastAsia="en-BE" w:bidi="ar-SA"/>
        </w:rPr>
        <w:t>тва в ходе судебного разбирательства сторонами не оспаривалось.</w:t>
      </w:r>
    </w:p>
    <w:p w14:paraId="02FE0CA5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</w:t>
      </w:r>
      <w:r>
        <w:rPr>
          <w:lang w:val="en-BE" w:eastAsia="en-BE" w:bidi="ar-SA"/>
        </w:rPr>
        <w:t>льным законом.</w:t>
      </w:r>
    </w:p>
    <w:p w14:paraId="6737D8DA" w14:textId="77777777" w:rsidR="00000000" w:rsidRDefault="003C257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Ответчиком в судебном заседании доказательств погашения задолженности не представлено. </w:t>
      </w:r>
    </w:p>
    <w:p w14:paraId="648704E7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С учетом изложенного, ввиду фактического принятия ответчиком наследства, открывшегося после смерти </w:t>
      </w:r>
      <w:r>
        <w:rPr>
          <w:rStyle w:val="cat-FIOgrp-14rplc-57"/>
          <w:lang w:val="en-BE" w:eastAsia="en-BE" w:bidi="ar-SA"/>
        </w:rPr>
        <w:t>фио</w:t>
      </w:r>
      <w:r>
        <w:rPr>
          <w:lang w:val="en-BE" w:eastAsia="en-BE" w:bidi="ar-SA"/>
        </w:rPr>
        <w:t xml:space="preserve"> суд полагает законными требования истца по взыскан</w:t>
      </w:r>
      <w:r>
        <w:rPr>
          <w:lang w:val="en-BE" w:eastAsia="en-BE" w:bidi="ar-SA"/>
        </w:rPr>
        <w:t xml:space="preserve">ию с ответчика Коноплевой Т.А. в пределах стоимости наследственного имущества задолженности по эмиссионному контракту № 0910-Р-417924873 в размере </w:t>
      </w:r>
      <w:r>
        <w:rPr>
          <w:rStyle w:val="cat-Sumgrp-17rplc-5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связи с чем, взыскивает с Коноплевой Т.А. в пользу истца сумму задолженности в размере </w:t>
      </w:r>
      <w:r>
        <w:rPr>
          <w:rStyle w:val="cat-Sumgrp-17rplc-61"/>
          <w:lang w:val="en-BE" w:eastAsia="en-BE" w:bidi="ar-SA"/>
        </w:rPr>
        <w:t>сумма</w:t>
      </w:r>
    </w:p>
    <w:p w14:paraId="2AD3FD5E" w14:textId="77777777" w:rsidR="00000000" w:rsidRDefault="003C257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</w:t>
      </w:r>
      <w:r>
        <w:rPr>
          <w:lang w:val="en-BE" w:eastAsia="en-BE" w:bidi="ar-SA"/>
        </w:rPr>
        <w:t xml:space="preserve">етствии с ч. 1 ст. 98 ГПК РФ с ответчика в пользу истца подлежат взысканию понесенные истцом расходы на уплату государственной пошлины в размере </w:t>
      </w:r>
      <w:r>
        <w:rPr>
          <w:lang w:val="en-BE" w:eastAsia="en-BE" w:bidi="ar-SA"/>
        </w:rPr>
        <w:br/>
      </w:r>
      <w:r>
        <w:rPr>
          <w:rStyle w:val="cat-Sumgrp-18rplc-62"/>
          <w:lang w:val="en-BE" w:eastAsia="en-BE" w:bidi="ar-SA"/>
        </w:rPr>
        <w:t>сумма</w:t>
      </w:r>
    </w:p>
    <w:p w14:paraId="21ABC4C2" w14:textId="77777777" w:rsidR="00000000" w:rsidRDefault="003C2573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55A81680" w14:textId="77777777" w:rsidR="00000000" w:rsidRDefault="003C2573">
      <w:pPr>
        <w:jc w:val="center"/>
        <w:rPr>
          <w:lang w:val="en-BE" w:eastAsia="en-BE" w:bidi="ar-SA"/>
        </w:rPr>
      </w:pPr>
    </w:p>
    <w:p w14:paraId="2C74060A" w14:textId="77777777" w:rsidR="00000000" w:rsidRDefault="003C257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7A1889CB" w14:textId="77777777" w:rsidR="00000000" w:rsidRDefault="003C2573">
      <w:pPr>
        <w:jc w:val="center"/>
        <w:rPr>
          <w:lang w:val="en-BE" w:eastAsia="en-BE" w:bidi="ar-SA"/>
        </w:rPr>
      </w:pPr>
    </w:p>
    <w:p w14:paraId="1A6B1A9F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</w:t>
      </w:r>
      <w:r>
        <w:rPr>
          <w:lang w:val="en-BE" w:eastAsia="en-BE" w:bidi="ar-SA"/>
        </w:rPr>
        <w:t>«Сбербанк России» в лице филиала – Московского банка Сбербанка России ПАО к Коноплевой Татьяне Александровне о взыскании задолженности по эмиссионному контракту - удовлетворить.</w:t>
      </w:r>
    </w:p>
    <w:p w14:paraId="19E91291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Коноплевой Татьяны Александровны в пределах стоимости перешедшего к</w:t>
      </w:r>
      <w:r>
        <w:rPr>
          <w:lang w:val="en-BE" w:eastAsia="en-BE" w:bidi="ar-SA"/>
        </w:rPr>
        <w:t xml:space="preserve"> ней наследственного имущества в пользу ПАО «Сбербанк России» в лице филиала – Московского банка Сбербанка России ПАО задолженность по эмиссионному контракту № 0910-Р-417924873 в размере </w:t>
      </w:r>
      <w:r>
        <w:rPr>
          <w:rStyle w:val="cat-Sumgrp-17rplc-6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8rplc-66"/>
          <w:lang w:val="en-BE" w:eastAsia="en-BE" w:bidi="ar-SA"/>
        </w:rPr>
        <w:t>сумма</w:t>
      </w:r>
    </w:p>
    <w:p w14:paraId="1D79FF1F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</w:t>
      </w:r>
      <w:r>
        <w:rPr>
          <w:lang w:val="en-BE" w:eastAsia="en-BE" w:bidi="ar-SA"/>
        </w:rPr>
        <w:t xml:space="preserve">ние может быть обжаловано в Московский городской суд через Лефортовский районный суд </w:t>
      </w:r>
      <w:r>
        <w:rPr>
          <w:rStyle w:val="cat-Addressgrp-1rplc-6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6C3D15CF" w14:textId="77777777" w:rsidR="00000000" w:rsidRDefault="003C2573">
      <w:pPr>
        <w:ind w:firstLine="709"/>
        <w:jc w:val="both"/>
        <w:rPr>
          <w:lang w:val="en-BE" w:eastAsia="en-BE" w:bidi="ar-SA"/>
        </w:rPr>
      </w:pPr>
    </w:p>
    <w:p w14:paraId="7E7AA653" w14:textId="77777777" w:rsidR="00000000" w:rsidRDefault="003C257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О.Л. Игонина</w:t>
      </w: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B2237" w14:textId="77777777" w:rsidR="00000000" w:rsidRDefault="003C2573">
      <w:r>
        <w:separator/>
      </w:r>
    </w:p>
  </w:endnote>
  <w:endnote w:type="continuationSeparator" w:id="0">
    <w:p w14:paraId="2E38BD72" w14:textId="77777777" w:rsidR="00000000" w:rsidRDefault="003C2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6C632" w14:textId="77777777" w:rsidR="00000000" w:rsidRDefault="003C2573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0E7E390B" w14:textId="77777777" w:rsidR="00000000" w:rsidRDefault="003C2573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BAF5F" w14:textId="77777777" w:rsidR="00000000" w:rsidRDefault="003C2573">
      <w:r>
        <w:separator/>
      </w:r>
    </w:p>
  </w:footnote>
  <w:footnote w:type="continuationSeparator" w:id="0">
    <w:p w14:paraId="74BB570F" w14:textId="77777777" w:rsidR="00000000" w:rsidRDefault="003C2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2573"/>
    <w:rsid w:val="003C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18451AE"/>
  <w15:chartTrackingRefBased/>
  <w15:docId w15:val="{6AFAF33E-113B-4D92-9984-73CF3B4C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8rplc-3">
    <w:name w:val="cat-FIO grp-8 rplc-3"/>
    <w:basedOn w:val="a0"/>
  </w:style>
  <w:style w:type="character" w:customStyle="1" w:styleId="cat-Sumgrp-17rplc-7">
    <w:name w:val="cat-Sum grp-17 rplc-7"/>
    <w:basedOn w:val="a0"/>
  </w:style>
  <w:style w:type="character" w:customStyle="1" w:styleId="cat-Sumgrp-18rplc-8">
    <w:name w:val="cat-Sum grp-18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8rplc-14">
    <w:name w:val="cat-FIO grp-8 rplc-14"/>
    <w:basedOn w:val="a0"/>
  </w:style>
  <w:style w:type="character" w:customStyle="1" w:styleId="cat-FIOgrp-13rplc-17">
    <w:name w:val="cat-FIO grp-13 rplc-17"/>
    <w:basedOn w:val="a0"/>
  </w:style>
  <w:style w:type="character" w:customStyle="1" w:styleId="cat-Sumgrp-17rplc-18">
    <w:name w:val="cat-Sum grp-17 rplc-18"/>
    <w:basedOn w:val="a0"/>
  </w:style>
  <w:style w:type="character" w:customStyle="1" w:styleId="cat-Sumgrp-19rplc-19">
    <w:name w:val="cat-Sum grp-19 rplc-19"/>
    <w:basedOn w:val="a0"/>
  </w:style>
  <w:style w:type="character" w:customStyle="1" w:styleId="cat-Sumgrp-20rplc-20">
    <w:name w:val="cat-Sum grp-20 rplc-20"/>
    <w:basedOn w:val="a0"/>
  </w:style>
  <w:style w:type="character" w:customStyle="1" w:styleId="cat-FIOgrp-13rplc-21">
    <w:name w:val="cat-FIO grp-13 rplc-21"/>
    <w:basedOn w:val="a0"/>
  </w:style>
  <w:style w:type="character" w:customStyle="1" w:styleId="cat-FIOgrp-14rplc-22">
    <w:name w:val="cat-FIO grp-14 rplc-22"/>
    <w:basedOn w:val="a0"/>
  </w:style>
  <w:style w:type="character" w:customStyle="1" w:styleId="cat-Sumgrp-17rplc-24">
    <w:name w:val="cat-Sum grp-17 rplc-24"/>
    <w:basedOn w:val="a0"/>
  </w:style>
  <w:style w:type="character" w:customStyle="1" w:styleId="cat-Sumgrp-18rplc-25">
    <w:name w:val="cat-Sum grp-18 rplc-25"/>
    <w:basedOn w:val="a0"/>
  </w:style>
  <w:style w:type="character" w:customStyle="1" w:styleId="cat-FIOgrp-13rplc-27">
    <w:name w:val="cat-FIO grp-13 rplc-27"/>
    <w:basedOn w:val="a0"/>
  </w:style>
  <w:style w:type="character" w:customStyle="1" w:styleId="cat-Sumgrp-17rplc-28">
    <w:name w:val="cat-Sum grp-17 rplc-28"/>
    <w:basedOn w:val="a0"/>
  </w:style>
  <w:style w:type="character" w:customStyle="1" w:styleId="cat-Sumgrp-19rplc-29">
    <w:name w:val="cat-Sum grp-19 rplc-29"/>
    <w:basedOn w:val="a0"/>
  </w:style>
  <w:style w:type="character" w:customStyle="1" w:styleId="cat-Sumgrp-20rplc-30">
    <w:name w:val="cat-Sum grp-20 rplc-30"/>
    <w:basedOn w:val="a0"/>
  </w:style>
  <w:style w:type="character" w:customStyle="1" w:styleId="cat-FIOgrp-13rplc-31">
    <w:name w:val="cat-FIO grp-13 rplc-31"/>
    <w:basedOn w:val="a0"/>
  </w:style>
  <w:style w:type="character" w:customStyle="1" w:styleId="cat-FIOgrp-14rplc-32">
    <w:name w:val="cat-FIO grp-14 rplc-32"/>
    <w:basedOn w:val="a0"/>
  </w:style>
  <w:style w:type="character" w:customStyle="1" w:styleId="cat-FIOgrp-14rplc-33">
    <w:name w:val="cat-FIO grp-14 rplc-33"/>
    <w:basedOn w:val="a0"/>
  </w:style>
  <w:style w:type="character" w:customStyle="1" w:styleId="cat-Addressgrp-2rplc-36">
    <w:name w:val="cat-Address grp-2 rplc-36"/>
    <w:basedOn w:val="a0"/>
  </w:style>
  <w:style w:type="character" w:customStyle="1" w:styleId="cat-FIOgrp-15rplc-37">
    <w:name w:val="cat-FIO grp-15 rplc-37"/>
    <w:basedOn w:val="a0"/>
  </w:style>
  <w:style w:type="character" w:customStyle="1" w:styleId="cat-Addressgrp-3rplc-38">
    <w:name w:val="cat-Address grp-3 rplc-38"/>
    <w:basedOn w:val="a0"/>
  </w:style>
  <w:style w:type="character" w:customStyle="1" w:styleId="cat-Addressgrp-4rplc-39">
    <w:name w:val="cat-Address grp-4 rplc-39"/>
    <w:basedOn w:val="a0"/>
  </w:style>
  <w:style w:type="character" w:customStyle="1" w:styleId="cat-Addressgrp-5rplc-40">
    <w:name w:val="cat-Address grp-5 rplc-40"/>
    <w:basedOn w:val="a0"/>
  </w:style>
  <w:style w:type="character" w:customStyle="1" w:styleId="cat-CarMakeModelgrp-22rplc-41">
    <w:name w:val="cat-CarMakeModel grp-22 rplc-41"/>
    <w:basedOn w:val="a0"/>
  </w:style>
  <w:style w:type="character" w:customStyle="1" w:styleId="cat-VINgrp-21rplc-42">
    <w:name w:val="cat-VIN grp-21 rplc-42"/>
    <w:basedOn w:val="a0"/>
  </w:style>
  <w:style w:type="character" w:customStyle="1" w:styleId="cat-CarNumbergrp-23rplc-43">
    <w:name w:val="cat-CarNumber grp-23 rplc-43"/>
    <w:basedOn w:val="a0"/>
  </w:style>
  <w:style w:type="character" w:customStyle="1" w:styleId="cat-Addressgrp-2rplc-45">
    <w:name w:val="cat-Address grp-2 rplc-45"/>
    <w:basedOn w:val="a0"/>
  </w:style>
  <w:style w:type="character" w:customStyle="1" w:styleId="cat-FIOgrp-15rplc-46">
    <w:name w:val="cat-FIO grp-15 rplc-46"/>
    <w:basedOn w:val="a0"/>
  </w:style>
  <w:style w:type="character" w:customStyle="1" w:styleId="cat-Addressgrp-6rplc-47">
    <w:name w:val="cat-Address grp-6 rplc-47"/>
    <w:basedOn w:val="a0"/>
  </w:style>
  <w:style w:type="character" w:customStyle="1" w:styleId="cat-Addressgrp-2rplc-48">
    <w:name w:val="cat-Address grp-2 rplc-48"/>
    <w:basedOn w:val="a0"/>
  </w:style>
  <w:style w:type="character" w:customStyle="1" w:styleId="cat-FIOgrp-16rplc-49">
    <w:name w:val="cat-FIO grp-16 rplc-49"/>
    <w:basedOn w:val="a0"/>
  </w:style>
  <w:style w:type="character" w:customStyle="1" w:styleId="cat-FIOgrp-14rplc-51">
    <w:name w:val="cat-FIO grp-14 rplc-51"/>
    <w:basedOn w:val="a0"/>
  </w:style>
  <w:style w:type="character" w:customStyle="1" w:styleId="cat-Sumgrp-17rplc-53">
    <w:name w:val="cat-Sum grp-17 rplc-53"/>
    <w:basedOn w:val="a0"/>
  </w:style>
  <w:style w:type="character" w:customStyle="1" w:styleId="cat-Sumgrp-19rplc-54">
    <w:name w:val="cat-Sum grp-19 rplc-54"/>
    <w:basedOn w:val="a0"/>
  </w:style>
  <w:style w:type="character" w:customStyle="1" w:styleId="cat-Sumgrp-20rplc-55">
    <w:name w:val="cat-Sum grp-20 rplc-55"/>
    <w:basedOn w:val="a0"/>
  </w:style>
  <w:style w:type="character" w:customStyle="1" w:styleId="cat-FIOgrp-14rplc-57">
    <w:name w:val="cat-FIO grp-14 rplc-57"/>
    <w:basedOn w:val="a0"/>
  </w:style>
  <w:style w:type="character" w:customStyle="1" w:styleId="cat-Sumgrp-17rplc-59">
    <w:name w:val="cat-Sum grp-17 rplc-59"/>
    <w:basedOn w:val="a0"/>
  </w:style>
  <w:style w:type="character" w:customStyle="1" w:styleId="cat-Sumgrp-17rplc-61">
    <w:name w:val="cat-Sum grp-17 rplc-61"/>
    <w:basedOn w:val="a0"/>
  </w:style>
  <w:style w:type="character" w:customStyle="1" w:styleId="cat-Sumgrp-18rplc-62">
    <w:name w:val="cat-Sum grp-18 rplc-62"/>
    <w:basedOn w:val="a0"/>
  </w:style>
  <w:style w:type="character" w:customStyle="1" w:styleId="cat-Sumgrp-17rplc-65">
    <w:name w:val="cat-Sum grp-17 rplc-65"/>
    <w:basedOn w:val="a0"/>
  </w:style>
  <w:style w:type="character" w:customStyle="1" w:styleId="cat-Sumgrp-18rplc-66">
    <w:name w:val="cat-Sum grp-18 rplc-66"/>
    <w:basedOn w:val="a0"/>
  </w:style>
  <w:style w:type="character" w:customStyle="1" w:styleId="cat-Addressgrp-1rplc-67">
    <w:name w:val="cat-Address grp-1 rplc-6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2246</Words>
  <Characters>12805</Characters>
  <Application>Microsoft Office Word</Application>
  <DocSecurity>0</DocSecurity>
  <Lines>106</Lines>
  <Paragraphs>30</Paragraphs>
  <ScaleCrop>false</ScaleCrop>
  <Company/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