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B4222" w:rsidP="00242490">
      <w:pPr>
        <w:spacing w:after="0" w:line="240" w:lineRule="auto"/>
        <w:ind w:left="426" w:right="-2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1B4222" w:rsidP="00242490">
      <w:pPr>
        <w:spacing w:after="0" w:line="240" w:lineRule="auto"/>
        <w:ind w:left="426" w:right="-2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ИМЕНЕМ  РОССИЙСКОЙ   ФЕДЕРАЦИИ</w:t>
      </w:r>
    </w:p>
    <w:p w:rsidR="001B4222" w:rsidP="00242490">
      <w:pPr>
        <w:spacing w:after="0" w:line="240" w:lineRule="auto"/>
        <w:ind w:left="426" w:right="-283"/>
        <w:jc w:val="center"/>
        <w:rPr>
          <w:rFonts w:ascii="Times New Roman" w:hAnsi="Times New Roman"/>
          <w:b/>
          <w:sz w:val="24"/>
          <w:szCs w:val="24"/>
        </w:rPr>
      </w:pPr>
    </w:p>
    <w:p w:rsidR="001B4222" w:rsidP="00242490">
      <w:pPr>
        <w:spacing w:after="0" w:line="240" w:lineRule="auto"/>
        <w:ind w:left="426" w:right="-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02 апреля 2019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                                                                </w:t>
      </w:r>
      <w:r w:rsidR="00BE6525">
        <w:rPr>
          <w:rFonts w:ascii="Times New Roman" w:hAnsi="Times New Roman"/>
          <w:sz w:val="24"/>
          <w:szCs w:val="24"/>
          <w:highlight w:val="none"/>
        </w:rPr>
        <w:t xml:space="preserve">                              </w:t>
      </w:r>
      <w:r>
        <w:rPr>
          <w:rFonts w:ascii="Times New Roman" w:hAnsi="Times New Roman"/>
          <w:sz w:val="24"/>
          <w:szCs w:val="24"/>
          <w:highlight w:val="none"/>
        </w:rPr>
        <w:t xml:space="preserve"> г. Москва</w:t>
      </w:r>
    </w:p>
    <w:p w:rsidR="001B4222" w:rsidP="00242490">
      <w:pPr>
        <w:spacing w:after="0" w:line="240" w:lineRule="auto"/>
        <w:ind w:left="426" w:right="-283"/>
        <w:jc w:val="both"/>
        <w:rPr>
          <w:rFonts w:ascii="Times New Roman" w:hAnsi="Times New Roman"/>
          <w:sz w:val="24"/>
          <w:szCs w:val="24"/>
        </w:rPr>
      </w:pPr>
    </w:p>
    <w:p w:rsidR="001B4222" w:rsidP="00242490">
      <w:pPr>
        <w:spacing w:after="0" w:line="240" w:lineRule="auto"/>
        <w:ind w:left="426" w:right="-283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Зеленоградский  районный  суд г. Москвы в составе председательствующего судьи Трефилова  С.А., при секретаре судебного заседания </w:t>
      </w:r>
      <w:r w:rsidR="00CF4874">
        <w:rPr>
          <w:rFonts w:ascii="Times New Roman" w:hAnsi="Times New Roman"/>
          <w:sz w:val="24"/>
          <w:szCs w:val="24"/>
          <w:highlight w:val="none"/>
        </w:rPr>
        <w:t>Малиновской А.А</w:t>
      </w:r>
      <w:r>
        <w:rPr>
          <w:rFonts w:ascii="Times New Roman" w:hAnsi="Times New Roman"/>
          <w:sz w:val="24"/>
          <w:szCs w:val="24"/>
          <w:highlight w:val="none"/>
        </w:rPr>
        <w:t xml:space="preserve">., </w:t>
      </w:r>
    </w:p>
    <w:p w:rsidR="001B4222" w:rsidP="00242490">
      <w:pPr>
        <w:spacing w:after="0" w:line="240" w:lineRule="auto"/>
        <w:ind w:left="426" w:right="-283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рассмотрев в открытом судебном заседании гражданское дело по иску </w:t>
      </w:r>
      <w:r w:rsidRPr="00CF4874" w:rsidR="00CF4874">
        <w:rPr>
          <w:rFonts w:ascii="Times New Roman" w:hAnsi="Times New Roman"/>
          <w:sz w:val="24"/>
          <w:szCs w:val="24"/>
          <w:highlight w:val="none"/>
        </w:rPr>
        <w:t xml:space="preserve">Публичного акционерного общества «Сбербанк России» в лице филиала – Московского банка ПАО Сбербанк к </w:t>
      </w:r>
      <w:r w:rsidRPr="00CF4874" w:rsidR="00CF4874">
        <w:rPr>
          <w:rFonts w:ascii="Times New Roman" w:hAnsi="Times New Roman"/>
          <w:sz w:val="24"/>
          <w:szCs w:val="24"/>
          <w:highlight w:val="none"/>
        </w:rPr>
        <w:t>Оброковой</w:t>
      </w:r>
      <w:r w:rsidRPr="00CF4874" w:rsidR="00CF4874">
        <w:rPr>
          <w:rFonts w:ascii="Times New Roman" w:hAnsi="Times New Roman"/>
          <w:sz w:val="24"/>
          <w:szCs w:val="24"/>
          <w:highlight w:val="none"/>
        </w:rPr>
        <w:t xml:space="preserve"> Наталье Анатольевне о взыскании задолженности по кредитному договору</w:t>
      </w:r>
      <w:r>
        <w:rPr>
          <w:rFonts w:ascii="Times New Roman" w:hAnsi="Times New Roman"/>
          <w:sz w:val="24"/>
          <w:szCs w:val="24"/>
          <w:highlight w:val="none"/>
        </w:rPr>
        <w:t>,</w:t>
      </w:r>
    </w:p>
    <w:p w:rsidR="00915B5B" w:rsidP="00242490">
      <w:pPr>
        <w:spacing w:after="0" w:line="240" w:lineRule="auto"/>
        <w:ind w:left="426" w:right="-283" w:firstLine="708"/>
        <w:jc w:val="both"/>
        <w:rPr>
          <w:rFonts w:ascii="Times New Roman" w:hAnsi="Times New Roman"/>
          <w:sz w:val="24"/>
          <w:szCs w:val="24"/>
        </w:rPr>
      </w:pPr>
    </w:p>
    <w:p w:rsidR="002358DD" w:rsidP="002358DD">
      <w:pPr>
        <w:pStyle w:val="NoSpacing"/>
        <w:ind w:right="-426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Истец ПАО «Сбербанк России» в лице филиала – Московского банка ПАО Сбербанк обратился в Зеленоградский районный суд города Москвы с иском к 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о взыскании ссудной задолженности по банковской карте, в обоснование иска указал, что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ОАО «Сбербанк России» и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заключили договор на предоставление возобновляемой кредитной линии посредством выдачи ей банковской карты №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>. Данный договор состоит в</w:t>
      </w:r>
      <w:r>
        <w:rPr>
          <w:rFonts w:ascii="Times New Roman" w:hAnsi="Times New Roman"/>
          <w:sz w:val="24"/>
          <w:szCs w:val="24"/>
          <w:highlight w:val="none"/>
        </w:rPr>
        <w:t xml:space="preserve"> совокупности из заявления ответчика на получение кредитной карты Сбербанка России, тарифов Сбербанка России и памятки держателя международных банковских карт. Во исполнение договора ответчику выдана кредитная карта №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с лимитом кредита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коп. Кредит по карте предоставляется в размере кредитного лимита до востребования под 25,9% </w:t>
      </w:r>
      <w:r>
        <w:rPr>
          <w:rFonts w:ascii="Times New Roman" w:hAnsi="Times New Roman"/>
          <w:sz w:val="24"/>
          <w:szCs w:val="24"/>
          <w:highlight w:val="none"/>
        </w:rPr>
        <w:t>годовых</w:t>
      </w:r>
      <w:r>
        <w:rPr>
          <w:rFonts w:ascii="Times New Roman" w:hAnsi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ознакомлена с Индивидуальными условиями выпуска и обслуживания кредитной карты ОАО «Сбербанк России», Тарифами ОАО «Сбербанк России», а также с памяткой держателя карты ОАО «Сбербанк России», и обязалась их выполнять, о чем имеется подпись держателя на заявлении на получение банковской карты от 28  апреля 2016 года.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денежными средствами воспользовалась, что подтверждается выпиской по кредитной карте. </w:t>
      </w:r>
      <w:r>
        <w:rPr>
          <w:rFonts w:ascii="Times New Roman" w:hAnsi="Times New Roman"/>
          <w:sz w:val="24"/>
          <w:szCs w:val="24"/>
          <w:highlight w:val="none"/>
        </w:rPr>
        <w:t>Однако платежи в счет погашения задолженности по кредиту ответчиком не производились, в связи с чем, по состоянию на 23 октября 2018 года образовалась просроченная задолженность в размере 86021 руб. 52 коп., в том числе: сумма просроченного основного долга в размере 70170 руб. 00 коп, сумма просроченных процентов в размере 11804 руб. 03 коп., сумма неустойки в размере 4047 руб. 49</w:t>
      </w:r>
      <w:r>
        <w:rPr>
          <w:rFonts w:ascii="Times New Roman" w:hAnsi="Times New Roman"/>
          <w:sz w:val="24"/>
          <w:szCs w:val="24"/>
          <w:highlight w:val="none"/>
        </w:rPr>
        <w:t xml:space="preserve"> коп, которые истец просил взыскать с ответчика наряду с расходами по оплате государственной пошлины в размере 2780 руб. 65 коп.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Представитель истца ПАО «Сбербанк России» по доверенности Хрипкова Е.И. в судебном заседании исковые требования поддержала в полном объеме, пояснила, что ПАО Сбербанк при совершении операций </w:t>
      </w:r>
      <w:r w:rsidR="003C58BE">
        <w:rPr>
          <w:rFonts w:ascii="Times New Roman" w:hAnsi="Times New Roman"/>
          <w:sz w:val="24"/>
          <w:szCs w:val="24"/>
          <w:highlight w:val="none"/>
        </w:rPr>
        <w:t xml:space="preserve">списания денежных средств </w:t>
      </w:r>
      <w:r>
        <w:rPr>
          <w:rFonts w:ascii="Times New Roman" w:hAnsi="Times New Roman"/>
          <w:sz w:val="24"/>
          <w:szCs w:val="24"/>
          <w:highlight w:val="none"/>
        </w:rPr>
        <w:t xml:space="preserve">действовал на основании заключенного между сторонами договора, все условия предоставления услуги по заключенному договору соблюдены. Спорные операции по карте совершены  через банкомат стороннего банка с использованием правильного ПИН-кода, следовательно,  у банка имелись основания считать, что распоряжения на выдачу денежных средств даны уполномоченным лицом.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при получении кредитной карты была ознакомлена с  Условиями выпуска и обслуживания кредитной карты ОАО «Сбербанк России»,  предусматривающими ответственность по операциям, совершенным с использованием ПИН-кода, однако допустила утрату карты и ПИН-кода, в связи с чем, возникла обязанность по погашению задолженности по кредитному договору.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Н.А., извещенная в установленном законом порядке, в судебное заседание не явилась, направила в суд своего представителя по доверенности Колесова Е.В.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Представитель ответчика по доверенности Колесов Е.В. в судебном заседании с исковыми требованиями не согласился, пояснил, что денежные средства были списаны с кредитной карты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незаконно, распоряжений на их списание </w:t>
      </w:r>
      <w:r w:rsidR="003C58BE"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>
        <w:rPr>
          <w:rFonts w:ascii="Times New Roman" w:hAnsi="Times New Roman"/>
          <w:sz w:val="24"/>
          <w:szCs w:val="24"/>
          <w:highlight w:val="none"/>
        </w:rPr>
        <w:t xml:space="preserve">не давала. Кроме того, ПАО «Сбербанк России» оказало некачественную услугу по информированию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об операциях, совершенных с использованием карты, </w:t>
      </w:r>
      <w:r>
        <w:rPr>
          <w:rFonts w:ascii="Times New Roman" w:hAnsi="Times New Roman"/>
          <w:sz w:val="24"/>
          <w:szCs w:val="24"/>
          <w:highlight w:val="none"/>
        </w:rPr>
        <w:t xml:space="preserve">направив смс-оповещение о снятии денежных средств, спустя три часа после совершения спорных операций, что привело к несвоевременной блокировке кредитной карты. Также отметил, что в момент </w:t>
      </w:r>
      <w:r w:rsidR="003C58BE">
        <w:rPr>
          <w:rFonts w:ascii="Times New Roman" w:hAnsi="Times New Roman"/>
          <w:sz w:val="24"/>
          <w:szCs w:val="24"/>
          <w:highlight w:val="none"/>
        </w:rPr>
        <w:t xml:space="preserve">использования карты </w:t>
      </w:r>
      <w:r>
        <w:rPr>
          <w:rFonts w:ascii="Times New Roman" w:hAnsi="Times New Roman"/>
          <w:sz w:val="24"/>
          <w:szCs w:val="24"/>
          <w:highlight w:val="none"/>
        </w:rPr>
        <w:t xml:space="preserve">ответчик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находилась в 76 километрах от места совершения спорных операций с использованием кредитной карты, при этом кредитная карта  находилась в распоряжении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и находится в ее распоряжении по настоящее время. Полагал, что в указанной ситуации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никакой ответственности перед истцом не несет, в удовлетворении исковых требований просил отказать.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Представитель третьего лица, не заявляющего самостоятельные требования относительно предмета спора, ООО «Платежная система «Виза» извещенный в установленном законом порядке, в судебное заседание не явился, сведений об уважительности причин неявки суду не представлено, мнения относительно заявленных исковых требований не выразил.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Суд определил рассмотреть дело в отсутствии ответчика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Н.А.,  представителя третьего лиц</w:t>
      </w:r>
      <w:r>
        <w:rPr>
          <w:rFonts w:ascii="Times New Roman" w:hAnsi="Times New Roman"/>
          <w:sz w:val="24"/>
          <w:szCs w:val="24"/>
          <w:highlight w:val="none"/>
        </w:rPr>
        <w:t>а ООО</w:t>
      </w:r>
      <w:r>
        <w:rPr>
          <w:rFonts w:ascii="Times New Roman" w:hAnsi="Times New Roman"/>
          <w:sz w:val="24"/>
          <w:szCs w:val="24"/>
          <w:highlight w:val="none"/>
        </w:rPr>
        <w:t xml:space="preserve"> «Платежная система «Виза» в порядке ст. 167 ГПК РФ.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Выслушав представителей истца и  ответчика, исследовав письменные материалы дела, суд приходит к следующему.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Из материалов дела следует и установлено в судебном заседании,</w:t>
      </w:r>
      <w:r w:rsidR="003C58BE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что между ПАО «Сбербанк России» в лице Московского банка ПАО Сбербанк СО и ВБК ЦОПП Тверского отделения №</w:t>
      </w:r>
      <w:r w:rsidR="00D31F0D">
        <w:rPr>
          <w:rFonts w:ascii="Times New Roman" w:hAnsi="Times New Roman"/>
          <w:sz w:val="24"/>
          <w:szCs w:val="24"/>
          <w:highlight w:val="none"/>
        </w:rPr>
        <w:t>8**</w:t>
      </w:r>
      <w:r>
        <w:rPr>
          <w:rFonts w:ascii="Times New Roman" w:hAnsi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на основании ее заявления от  28 апреля 2016 года, заключен договор №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на выпуск и обслуживание банковской карты </w:t>
      </w:r>
      <w:r>
        <w:rPr>
          <w:rFonts w:ascii="Times New Roman" w:hAnsi="Times New Roman"/>
          <w:sz w:val="24"/>
          <w:szCs w:val="24"/>
          <w:highlight w:val="none"/>
          <w:lang w:val="en-US"/>
        </w:rPr>
        <w:t>VISA</w:t>
      </w:r>
      <w:r w:rsidRPr="002358DD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lang w:val="en-US"/>
        </w:rPr>
        <w:t>Gold</w:t>
      </w: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="00D31F0D">
        <w:rPr>
          <w:rFonts w:ascii="Times New Roman" w:hAnsi="Times New Roman"/>
          <w:sz w:val="24"/>
          <w:szCs w:val="24"/>
          <w:highlight w:val="none"/>
        </w:rPr>
        <w:t>****</w:t>
      </w:r>
      <w:r>
        <w:rPr>
          <w:rFonts w:ascii="Times New Roman" w:hAnsi="Times New Roman"/>
          <w:sz w:val="24"/>
          <w:szCs w:val="24"/>
          <w:highlight w:val="none"/>
        </w:rPr>
        <w:t xml:space="preserve">  с лимитом кредита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рублей на Условиях выпуска и обслуживания кредитной</w:t>
      </w:r>
      <w:r>
        <w:rPr>
          <w:rFonts w:ascii="Times New Roman" w:hAnsi="Times New Roman"/>
          <w:sz w:val="24"/>
          <w:szCs w:val="24"/>
          <w:highlight w:val="none"/>
        </w:rPr>
        <w:t xml:space="preserve"> карты Сбербанка России «до востребования»  под 25,9% </w:t>
      </w:r>
      <w:r>
        <w:rPr>
          <w:rFonts w:ascii="Times New Roman" w:hAnsi="Times New Roman"/>
          <w:sz w:val="24"/>
          <w:szCs w:val="24"/>
          <w:highlight w:val="none"/>
        </w:rPr>
        <w:t>годовых</w:t>
      </w:r>
      <w:r>
        <w:rPr>
          <w:rFonts w:ascii="Times New Roman" w:hAnsi="Times New Roman"/>
          <w:sz w:val="24"/>
          <w:szCs w:val="24"/>
          <w:highlight w:val="none"/>
        </w:rPr>
        <w:t xml:space="preserve">. Указанный кредитный договор состоит из индивидуальных условий выпуска и обслуживания кредитной карты Сбербанка России, Общих условий выпуска и обслуживания кредитной </w:t>
      </w:r>
      <w:r>
        <w:rPr>
          <w:rFonts w:ascii="Times New Roman" w:hAnsi="Times New Roman"/>
          <w:sz w:val="24"/>
          <w:szCs w:val="24"/>
          <w:highlight w:val="none"/>
        </w:rPr>
        <w:t>карты Сбербанка России Памятки держателя карт</w:t>
      </w:r>
      <w:r>
        <w:rPr>
          <w:rFonts w:ascii="Times New Roman" w:hAnsi="Times New Roman"/>
          <w:sz w:val="24"/>
          <w:szCs w:val="24"/>
          <w:highlight w:val="none"/>
        </w:rPr>
        <w:t xml:space="preserve"> ПАО «Сбербанк России», Тарифов ПАО «Сбербанк России», заявления клиента на получение кредитной карты.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ознакомлена с составными частями кредитного договора и обязалась их выполнять, о чем имеется подпись заявителя в Индивидуальных условиях от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(том 1, л.д. 19-22).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договора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документы, оформляемые при совершении операций по карте, могут быть подписаны личной подписью держателя карты либо составлены с использованием аналога собственноручной подписи держателя карты: ПИН-кода, постоянного пароля/одноразового пароля (пункт 1.9 Условий выпуска и обслуживания кредитной карты ОАО «Сбербанк России</w:t>
      </w:r>
      <w:r w:rsidR="00C11BED">
        <w:rPr>
          <w:rFonts w:ascii="Times New Roman" w:hAnsi="Times New Roman"/>
          <w:sz w:val="24"/>
          <w:szCs w:val="24"/>
          <w:highlight w:val="none"/>
        </w:rPr>
        <w:t>»</w:t>
      </w:r>
      <w:r>
        <w:rPr>
          <w:rFonts w:ascii="Times New Roman" w:hAnsi="Times New Roman"/>
          <w:sz w:val="24"/>
          <w:szCs w:val="24"/>
          <w:highlight w:val="none"/>
        </w:rPr>
        <w:t xml:space="preserve">).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п. 1.4. Условий выпуска и обслуживания кредитной карты ОАО «Сбербанк России</w:t>
      </w:r>
      <w:r w:rsidR="00C11BED">
        <w:rPr>
          <w:rFonts w:ascii="Times New Roman" w:hAnsi="Times New Roman"/>
          <w:sz w:val="24"/>
          <w:szCs w:val="24"/>
          <w:highlight w:val="none"/>
        </w:rPr>
        <w:t>»</w:t>
      </w:r>
      <w:r>
        <w:rPr>
          <w:rFonts w:ascii="Times New Roman" w:hAnsi="Times New Roman"/>
          <w:sz w:val="24"/>
          <w:szCs w:val="24"/>
          <w:highlight w:val="none"/>
        </w:rPr>
        <w:t xml:space="preserve"> банк осуществляет выдачу основной карты при условии подключения к услуге «Мобильный банк». К банковской карте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 подключена услуга «Мобильный банк» на номер телефона ответчика, что подтверждается ее заявлением на подключение к «Мобильному банку» от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и не отрицается ответчиком (том 1, л.д. 18).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Также установлено, что в</w:t>
      </w:r>
      <w:r>
        <w:rPr>
          <w:rFonts w:ascii="Times New Roman" w:hAnsi="Times New Roman"/>
          <w:sz w:val="24"/>
          <w:szCs w:val="24"/>
          <w:highlight w:val="none"/>
        </w:rPr>
        <w:t xml:space="preserve">о исполнение условий кредитного договора кредитор ПАО «Сбербанк России» (Московский банк) открыл счет на имя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Н.А., выдал кредитную карту №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с лимитом кредита в размере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руб.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15 ноября 2016 года в период времени с 15 часов 21 минуты по 16 часов 18 минут по счету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совершено 9 операций по снятию наличных денежных средств через банкоматы банка-</w:t>
      </w:r>
      <w:r>
        <w:rPr>
          <w:rFonts w:ascii="Times New Roman" w:hAnsi="Times New Roman"/>
          <w:sz w:val="24"/>
          <w:szCs w:val="24"/>
          <w:highlight w:val="none"/>
        </w:rPr>
        <w:t>эквайера</w:t>
      </w:r>
      <w:r>
        <w:rPr>
          <w:rFonts w:ascii="Times New Roman" w:hAnsi="Times New Roman"/>
          <w:sz w:val="24"/>
          <w:szCs w:val="24"/>
          <w:highlight w:val="none"/>
        </w:rPr>
        <w:t xml:space="preserve"> с использованием карты и ввода правильного ПИН-кода, что подтверждается ответом ПАО Сбербанк №</w:t>
      </w:r>
      <w:r w:rsidR="00D31F0D">
        <w:rPr>
          <w:rFonts w:ascii="Times New Roman" w:hAnsi="Times New Roman"/>
          <w:sz w:val="24"/>
          <w:szCs w:val="24"/>
          <w:highlight w:val="none"/>
        </w:rPr>
        <w:t>** *</w:t>
      </w:r>
      <w:r>
        <w:rPr>
          <w:rFonts w:ascii="Times New Roman" w:hAnsi="Times New Roman"/>
          <w:sz w:val="24"/>
          <w:szCs w:val="24"/>
          <w:highlight w:val="none"/>
        </w:rPr>
        <w:t xml:space="preserve"> от 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>г. (том 1, л.д.59-62), выпиской из программы «Мобильный банк» (том 1, л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>д.227), распечатанных снимков экрана телефона ответчика (том 1, л.д.236-241).</w:t>
      </w:r>
      <w:r w:rsidR="00C11BED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Из представленных по запросу суда копий имеющихся в уголовном деле №</w:t>
      </w:r>
      <w:r w:rsidR="00D31F0D">
        <w:rPr>
          <w:rFonts w:ascii="Times New Roman" w:hAnsi="Times New Roman"/>
          <w:sz w:val="24"/>
          <w:szCs w:val="24"/>
          <w:highlight w:val="none"/>
        </w:rPr>
        <w:t xml:space="preserve">*** </w:t>
      </w:r>
      <w:r>
        <w:rPr>
          <w:rFonts w:ascii="Times New Roman" w:hAnsi="Times New Roman"/>
          <w:sz w:val="24"/>
          <w:szCs w:val="24"/>
          <w:highlight w:val="none"/>
        </w:rPr>
        <w:t xml:space="preserve">материалов следует, что 15 ноября 2016 года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обратилась в Крюковский ОП Отдела МВД России по </w:t>
      </w:r>
      <w:r>
        <w:rPr>
          <w:rFonts w:ascii="Times New Roman" w:hAnsi="Times New Roman"/>
          <w:sz w:val="24"/>
          <w:szCs w:val="24"/>
          <w:highlight w:val="none"/>
        </w:rPr>
        <w:t>Солнечногорскому</w:t>
      </w:r>
      <w:r>
        <w:rPr>
          <w:rFonts w:ascii="Times New Roman" w:hAnsi="Times New Roman"/>
          <w:sz w:val="24"/>
          <w:szCs w:val="24"/>
          <w:highlight w:val="none"/>
        </w:rPr>
        <w:t xml:space="preserve"> району Московской области с заявлением о привлечении к уголовной ответственности неизвестных лиц, которые в период времени с 18 часов 00 минут до 18 часов 30 минут совершили снятие денежных средств в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сумме 70200 рублей по ее кредитной карте. 15 декабря 2016 года дознавателем ОД ОМВД России по </w:t>
      </w:r>
      <w:r>
        <w:rPr>
          <w:rFonts w:ascii="Times New Roman" w:hAnsi="Times New Roman"/>
          <w:sz w:val="24"/>
          <w:szCs w:val="24"/>
          <w:highlight w:val="none"/>
        </w:rPr>
        <w:t>Солнечногорскому</w:t>
      </w:r>
      <w:r>
        <w:rPr>
          <w:rFonts w:ascii="Times New Roman" w:hAnsi="Times New Roman"/>
          <w:sz w:val="24"/>
          <w:szCs w:val="24"/>
          <w:highlight w:val="none"/>
        </w:rPr>
        <w:t xml:space="preserve"> району было возбуждено уголовное дело по признакам преступления, </w:t>
      </w:r>
      <w:r>
        <w:rPr>
          <w:rFonts w:ascii="Times New Roman" w:hAnsi="Times New Roman"/>
          <w:sz w:val="24"/>
          <w:szCs w:val="24"/>
          <w:highlight w:val="none"/>
        </w:rPr>
        <w:t>предусмотренного ч. 1 ст. 158 УК РФ. 31 января 2019 года предварительное следствие по уголовному делу №</w:t>
      </w:r>
      <w:r w:rsidR="00D31F0D">
        <w:rPr>
          <w:rFonts w:ascii="Times New Roman" w:hAnsi="Times New Roman"/>
          <w:sz w:val="24"/>
          <w:szCs w:val="24"/>
          <w:highlight w:val="none"/>
        </w:rPr>
        <w:t>***</w:t>
      </w:r>
      <w:r>
        <w:rPr>
          <w:rFonts w:ascii="Times New Roman" w:hAnsi="Times New Roman"/>
          <w:sz w:val="24"/>
          <w:szCs w:val="24"/>
          <w:highlight w:val="none"/>
        </w:rPr>
        <w:t xml:space="preserve"> прекращено на основании п.3 ч.1 ст.24 УПК РФ в связи с истечением срока давности уголовного преследования</w:t>
      </w:r>
      <w:r>
        <w:rPr>
          <w:rFonts w:ascii="Times New Roman" w:hAnsi="Times New Roman"/>
          <w:sz w:val="24"/>
          <w:szCs w:val="24"/>
          <w:highlight w:val="none"/>
        </w:rPr>
        <w:t xml:space="preserve">, а 01 марта 2019 года постановление о прекращении уголовного дела отменено, уголовное дело изъято из отдела дознания и передано для дальнейшего расследования в следственный отдел ОМВД России по </w:t>
      </w:r>
      <w:r>
        <w:rPr>
          <w:rFonts w:ascii="Times New Roman" w:hAnsi="Times New Roman"/>
          <w:sz w:val="24"/>
          <w:szCs w:val="24"/>
          <w:highlight w:val="none"/>
        </w:rPr>
        <w:t>Солнечногорскому</w:t>
      </w:r>
      <w:r>
        <w:rPr>
          <w:rFonts w:ascii="Times New Roman" w:hAnsi="Times New Roman"/>
          <w:sz w:val="24"/>
          <w:szCs w:val="24"/>
          <w:highlight w:val="none"/>
        </w:rPr>
        <w:t xml:space="preserve"> району.  Предварительное расследование в настоящее время не окончено.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силу ст. ст. 309, 310, 401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Лицо, не исполнившее обязательства либо исполнившее его ненадлежащим образом, несет ответственность при наличии вины (умысла или неосторожности), кроме случаев, когда законом или договором предусмотрены иные основания ответственности.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силу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п. 3 ст. 834 ГК РФ, к отношениям банка и вкладчика по счету, на который внесен вклад, применяются правила о договоре банковского счета (глава 45), если иное не предусмотрено правилами настоящей главы или не вытекает из существа договора банковского вклада.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со ст. 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</w:t>
      </w:r>
      <w:r>
        <w:rPr>
          <w:rFonts w:ascii="Times New Roman" w:hAnsi="Times New Roman"/>
          <w:sz w:val="24"/>
          <w:szCs w:val="24"/>
          <w:highlight w:val="none"/>
        </w:rPr>
        <w:t>дств кл</w:t>
      </w:r>
      <w:r>
        <w:rPr>
          <w:rFonts w:ascii="Times New Roman" w:hAnsi="Times New Roman"/>
          <w:sz w:val="24"/>
          <w:szCs w:val="24"/>
          <w:highlight w:val="none"/>
        </w:rPr>
        <w:t>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 За неправомерный отказ в совершении операций банк несет финансовую ответственность.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силу ст. 846 ГК РФ, при заключении договора банковского счета клиенту или указанному им лицу открывается счет в банке на условиях, согласованных сторонами.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Банк обязан заключить договор банковского счета с клиентом, обратившимся с предложением открыть счет на объявленных банком для открытия счетов данного вида условиях, соответствующих требованиям, предусмотренным законом и установленными в соответствии с ним банковскими правилами.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 ч. 3 ст.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со ст. 854 ГК РФ, при наличии на счете денежных средств, сумма которых достаточна для удовлетворения всех требований, предъявленных к счету, списание этих средств со счета осуществляется в порядке поступления распоряжений клиента и других документов на списание (календарная очередность), если иное не предусмотрено законом.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 силу статьи 848 ГК РФ банк обязан совершать для клиента операции, предусмотренные для счетов данного вида законом, установленными в соответствии с ним </w:t>
      </w:r>
      <w:r>
        <w:rPr>
          <w:rFonts w:ascii="Times New Roman" w:hAnsi="Times New Roman"/>
          <w:sz w:val="24"/>
          <w:szCs w:val="24"/>
          <w:highlight w:val="none"/>
        </w:rPr>
        <w:t>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 силу статьи 4 Федерального закона №86-ФЗ от 10.07.2002 г. «О Центральном банке Российской Федерации (Банке России)» (далее </w:t>
      </w:r>
      <w:r>
        <w:rPr>
          <w:rFonts w:ascii="Times New Roman" w:hAnsi="Times New Roman"/>
          <w:sz w:val="24"/>
          <w:szCs w:val="24"/>
          <w:highlight w:val="none"/>
        </w:rPr>
        <w:t>-З</w:t>
      </w:r>
      <w:r>
        <w:rPr>
          <w:rFonts w:ascii="Times New Roman" w:hAnsi="Times New Roman"/>
          <w:sz w:val="24"/>
          <w:szCs w:val="24"/>
          <w:highlight w:val="none"/>
        </w:rPr>
        <w:t>акон №86-ФЗ) установление правил осуществления расчетов в Российской Федерации, а также правил проведения банковских операций производится Банком России (далее - ЦБ).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Особенности расчетов с использованием банковских карт определены в Положении Банка России от 24 декабря 2004 г. № 266-П «Об эмиссии платежных карт и об операциях, совершаемых с их использованием».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пункту 1.5 Положения, кредитная карта как электронное средство платежа используется для совершения ее держателем операций за счет денежных средств, предоставленных кредитной организацией-эмитентом клиенту в пределах расходного лимита в соответствии с условиями кредитного договора.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Из пункта 1.8 Положения следует, что предоставление кредитной организацией денежных средств клиентам для расчетов по операциям, совершаемым с использованием кредитных карт, осуществляется посредством зачисления указанных денежных средств на их банковские счета, а также без использования банковского счета клиента, если это предусмотрено кредитным договором при предоставлении денежных средств в валюте Российской Федерации физическим лицам, а в иностранной валюте - физическим лицам - нерезидентам</w:t>
      </w:r>
      <w:r>
        <w:rPr>
          <w:rFonts w:ascii="Times New Roman" w:hAnsi="Times New Roman"/>
          <w:sz w:val="24"/>
          <w:szCs w:val="24"/>
          <w:highlight w:val="none"/>
        </w:rPr>
        <w:t>. Документальным подтверждением предоставления кредита без использования банковского счета клиента является поступивший в кредитную организацию реестр операций, если иное не предусмотрено кредитным договором.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Пунктом 2.10 Положения об эмиссии банковских карт и об операциях, совершаемых с использованием платежных карт, предусмотрено, что клиенты могут осуществлять операции с использованием платежной карты посредством кодов, паролей в рамках процедур их ввода, применяемых в качестве аналога собственноручной подписи и установленных кредитными организациями в договорах с клиентами.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силу п. 3.1 Положения, при совершении операций с использованием платежной карты составляются документы на бумажном носителе и (или) в электронной форме. Документ по операциям с использованием платежной карты является основанием для осуществления расчетов по указанным операциям и (или) служит подтверждением их совершения.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Таким образом, обработка документов, подтверждающих совершение операции по картам, является необходимой для составления отчетности банком, и при совершении операции, завершившейся списанием денежных средств со счета и последующей выдачей наличных денежных средств, блокирование операций на стадии обработки документов о ее совершении банком невозможно, так как выдача денежных средств уже состоялась.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 п. 3.3, п. 3.6 вышеназванного Положения, документ по операциям с использованием платежной карты должен содержать следующие обязательные реквизиты: идентификатор банкомата, электронного терминала или другого технического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сумма комиссии (если имеет место);</w:t>
      </w:r>
      <w:r>
        <w:rPr>
          <w:rFonts w:ascii="Times New Roman" w:hAnsi="Times New Roman"/>
          <w:sz w:val="24"/>
          <w:szCs w:val="24"/>
          <w:highlight w:val="none"/>
        </w:rPr>
        <w:t xml:space="preserve"> код авторизации; реквизиты платежной карты. </w:t>
      </w:r>
      <w:r>
        <w:rPr>
          <w:rFonts w:ascii="Times New Roman" w:hAnsi="Times New Roman"/>
          <w:sz w:val="24"/>
          <w:szCs w:val="24"/>
          <w:highlight w:val="none"/>
        </w:rPr>
        <w:t>Документ по операциям с использованием платежной карты на бумажном носителе дополнительно должен содержать подпись держателя платежной карты и подпись кассира при его составлении в помещении для совершения операций с ценностями кредитной организации и ее структурных подразделений, а также в организации и ее структурных подразделениях, осуществляющих операции по приему или выдаче наличных денежных средств с использованием платежных карт в случаях, предусмотренных</w:t>
      </w:r>
      <w:r>
        <w:rPr>
          <w:rFonts w:ascii="Times New Roman" w:hAnsi="Times New Roman"/>
          <w:sz w:val="24"/>
          <w:szCs w:val="24"/>
          <w:highlight w:val="none"/>
        </w:rPr>
        <w:t xml:space="preserve"> законодательством РФ.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Указанные в пункте 3.3 вышеуказанного Положения обязательные реквизиты документа по операциям с использованием платежной карты должны содержать признаки, позволяющие достоверно установить соответствие между реквизитами платежной карты и соответствующим счетом физического лица, юридического лица, индивидуального предпринимателя, счетом, на котором находятся (учитываются) денежные средства, перевод которых осуществлен с использованием предоплаченной карты или кредитной </w:t>
      </w:r>
      <w:r>
        <w:rPr>
          <w:rFonts w:ascii="Times New Roman" w:hAnsi="Times New Roman"/>
          <w:sz w:val="24"/>
          <w:szCs w:val="24"/>
          <w:highlight w:val="none"/>
        </w:rPr>
        <w:t>карты за счет предоставляемого кредита без использования банковского счета</w:t>
      </w:r>
      <w:r>
        <w:rPr>
          <w:rFonts w:ascii="Times New Roman" w:hAnsi="Times New Roman"/>
          <w:sz w:val="24"/>
          <w:szCs w:val="24"/>
          <w:highlight w:val="none"/>
        </w:rPr>
        <w:t>, а также между идентификаторами организаций торговли (услуг), ПВН, банкоматов и банковскими счетами организаций торговли (услуг), счетами ПВН, банкоматов.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Пунктами 4.1.7 и 4.1.12 Условий выпуска и обслуживания кредитной карты ОАО «Сбербанк России» предусмотрена обязанность держателя карты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а также нести ответственность по операциям, совершенным с использованием ПИН-кода, за все операции с картой, совершенные до момента получения Банком</w:t>
      </w:r>
      <w:r>
        <w:rPr>
          <w:rFonts w:ascii="Times New Roman" w:hAnsi="Times New Roman"/>
          <w:sz w:val="24"/>
          <w:szCs w:val="24"/>
          <w:highlight w:val="none"/>
        </w:rPr>
        <w:t xml:space="preserve"> уведомления об утрате.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Пунктами. 8.3 и 8.4 Условий предусмотрено, что Банк не несет </w:t>
      </w:r>
      <w:r>
        <w:rPr>
          <w:rFonts w:ascii="Times New Roman" w:hAnsi="Times New Roman"/>
          <w:sz w:val="24"/>
          <w:szCs w:val="24"/>
          <w:highlight w:val="none"/>
        </w:rPr>
        <w:t>ответственности</w:t>
      </w:r>
      <w:r>
        <w:rPr>
          <w:rFonts w:ascii="Times New Roman" w:hAnsi="Times New Roman"/>
          <w:sz w:val="24"/>
          <w:szCs w:val="24"/>
          <w:highlight w:val="none"/>
        </w:rPr>
        <w:t xml:space="preserve"> в случае если информация о карте, ПИН-коде, Контрольной информации Клиента, станет известной иным лицам в результате недобросовестного выполнения Клиентом условий их хранения и использования, а также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Договором процедур Банк не мог установить факта выдачи распоряжения неуполномоченными лицами.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Представленные ПАО «Сбербанк России» документы (распечатки из автоматизированной системы Way4) также содержат информацию о проведенных операциях, закодированную в порядке, установленном международной платежной системой. Содержащиеся в файлах реквизиты позволяют установить дату операции, владельца счета, вид операции, сумму и валюту операции, реквизиты платежной карты (номер карты) и код авторизации. Проверка реквизитов карты (уникального номера карты, введенный ПИН-код)</w:t>
      </w:r>
      <w:r w:rsidR="000919DA">
        <w:rPr>
          <w:rFonts w:ascii="Times New Roman" w:hAnsi="Times New Roman"/>
          <w:sz w:val="24"/>
          <w:szCs w:val="24"/>
          <w:highlight w:val="none"/>
        </w:rPr>
        <w:t xml:space="preserve"> позволила</w:t>
      </w:r>
      <w:r>
        <w:rPr>
          <w:rFonts w:ascii="Times New Roman" w:hAnsi="Times New Roman"/>
          <w:sz w:val="24"/>
          <w:szCs w:val="24"/>
          <w:highlight w:val="none"/>
        </w:rPr>
        <w:t xml:space="preserve"> Банку сделать вывод о том, что операции совершались посредством пластиковой карты, держателем которой являлась истец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 (том 2, л.д. 14-20)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Таким образом, у</w:t>
      </w:r>
      <w:r>
        <w:rPr>
          <w:rFonts w:ascii="Times New Roman" w:hAnsi="Times New Roman"/>
          <w:sz w:val="24"/>
          <w:szCs w:val="24"/>
          <w:highlight w:val="none"/>
        </w:rPr>
        <w:t xml:space="preserve"> банка имелись основания считать, что распоряжения на выдачу денежных средств 15 ноября 2016  года даны уполномоченным лицом, установленные банковскими правилами и договором процедуры позволяли банку идентифицировать выдачу распоряжений уполномоченным лицом, при этом договором обязанность сохранять в тайне реквизиты карты и ПИН-код, не передавать их и карту третьим лицам лежит на клиенте.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На основании изложенного, суд приходит к выводу о том, что оспариваемые ответчиком операции совершены </w:t>
      </w:r>
      <w:r w:rsidR="000919DA">
        <w:rPr>
          <w:rFonts w:ascii="Times New Roman" w:hAnsi="Times New Roman"/>
          <w:sz w:val="24"/>
          <w:szCs w:val="24"/>
          <w:highlight w:val="none"/>
        </w:rPr>
        <w:t xml:space="preserve">соответствующим условиям договора </w:t>
      </w:r>
      <w:r>
        <w:rPr>
          <w:rFonts w:ascii="Times New Roman" w:hAnsi="Times New Roman"/>
          <w:sz w:val="24"/>
          <w:szCs w:val="24"/>
          <w:highlight w:val="none"/>
        </w:rPr>
        <w:t xml:space="preserve">образом, что подтверждается отчетом по кредитной карте. На момент совершения операций карта заблокирована не была, в связи с чем, оснований для отказа в проведении операций у банка не имелось. </w:t>
      </w:r>
      <w:r>
        <w:rPr>
          <w:rFonts w:ascii="Times New Roman" w:hAnsi="Times New Roman"/>
          <w:sz w:val="24"/>
          <w:szCs w:val="24"/>
          <w:highlight w:val="none"/>
        </w:rPr>
        <w:t>Ответственность банка за совершение третьими лицами операций с использованием пластиковой карты клиента с его ПИН-кодом не предусмотрена договором, нормами действующего законодательства.</w:t>
      </w:r>
      <w:r>
        <w:rPr>
          <w:rFonts w:ascii="Times New Roman" w:hAnsi="Times New Roman"/>
          <w:sz w:val="24"/>
          <w:szCs w:val="24"/>
          <w:highlight w:val="none"/>
        </w:rPr>
        <w:t xml:space="preserve"> Банком была доведена до ответчика информация об обеспечении сохранности банковской карты и неразглашении ПИН-кода. </w:t>
      </w:r>
      <w:r>
        <w:rPr>
          <w:rFonts w:ascii="Times New Roman" w:hAnsi="Times New Roman"/>
          <w:sz w:val="24"/>
          <w:szCs w:val="24"/>
          <w:highlight w:val="none"/>
        </w:rPr>
        <w:t>Оброкова</w:t>
      </w:r>
      <w:r>
        <w:rPr>
          <w:rFonts w:ascii="Times New Roman" w:hAnsi="Times New Roman"/>
          <w:sz w:val="24"/>
          <w:szCs w:val="24"/>
          <w:highlight w:val="none"/>
        </w:rPr>
        <w:t xml:space="preserve"> Н.А., заключая договор о выдаче кредитной карты, была надлежащим образом ознакомлена с тем, что несет ответственность за все операции, совершенные с использованием карты и тем, что все израсходованные суммы по операциям, совершенным с использованием карты, будут отнесены на кредитный счет клиента в безусловном порядке.</w:t>
      </w:r>
      <w:r w:rsidR="000919DA">
        <w:rPr>
          <w:rFonts w:ascii="Times New Roman" w:hAnsi="Times New Roman"/>
          <w:sz w:val="24"/>
          <w:szCs w:val="24"/>
          <w:highlight w:val="none"/>
        </w:rPr>
        <w:t xml:space="preserve"> При этом установлено, что банковская карта ответчиком не утрачена.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</w:t>
      </w:r>
      <w:r>
        <w:rPr>
          <w:rFonts w:ascii="Times New Roman" w:hAnsi="Times New Roman"/>
          <w:sz w:val="24"/>
          <w:szCs w:val="24"/>
          <w:highlight w:val="none"/>
        </w:rPr>
        <w:t xml:space="preserve">удом </w:t>
      </w:r>
      <w:r>
        <w:rPr>
          <w:rFonts w:ascii="Times New Roman" w:hAnsi="Times New Roman"/>
          <w:sz w:val="24"/>
          <w:szCs w:val="24"/>
          <w:highlight w:val="none"/>
        </w:rPr>
        <w:t xml:space="preserve">также </w:t>
      </w:r>
      <w:r>
        <w:rPr>
          <w:rFonts w:ascii="Times New Roman" w:hAnsi="Times New Roman"/>
          <w:sz w:val="24"/>
          <w:szCs w:val="24"/>
          <w:highlight w:val="none"/>
        </w:rPr>
        <w:t xml:space="preserve">установлено, что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>
        <w:rPr>
          <w:rFonts w:ascii="Times New Roman" w:hAnsi="Times New Roman"/>
          <w:sz w:val="24"/>
          <w:szCs w:val="24"/>
          <w:highlight w:val="none"/>
        </w:rPr>
        <w:t>ри каждой транзакции денежных сре</w:t>
      </w:r>
      <w:r>
        <w:rPr>
          <w:rFonts w:ascii="Times New Roman" w:hAnsi="Times New Roman"/>
          <w:sz w:val="24"/>
          <w:szCs w:val="24"/>
          <w:highlight w:val="none"/>
        </w:rPr>
        <w:t>дств с в</w:t>
      </w:r>
      <w:r>
        <w:rPr>
          <w:rFonts w:ascii="Times New Roman" w:hAnsi="Times New Roman"/>
          <w:sz w:val="24"/>
          <w:szCs w:val="24"/>
          <w:highlight w:val="none"/>
        </w:rPr>
        <w:t xml:space="preserve">ыданной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банковской карты вводился ПИН-код</w:t>
      </w:r>
      <w:r>
        <w:rPr>
          <w:rFonts w:ascii="Times New Roman" w:hAnsi="Times New Roman"/>
          <w:sz w:val="24"/>
          <w:szCs w:val="24"/>
          <w:highlight w:val="none"/>
        </w:rPr>
        <w:t xml:space="preserve">, обстоятельств </w:t>
      </w:r>
      <w:r>
        <w:rPr>
          <w:rFonts w:ascii="Times New Roman" w:hAnsi="Times New Roman"/>
          <w:sz w:val="24"/>
          <w:szCs w:val="24"/>
          <w:highlight w:val="none"/>
        </w:rPr>
        <w:t>снят</w:t>
      </w:r>
      <w:r>
        <w:rPr>
          <w:rFonts w:ascii="Times New Roman" w:hAnsi="Times New Roman"/>
          <w:sz w:val="24"/>
          <w:szCs w:val="24"/>
          <w:highlight w:val="none"/>
        </w:rPr>
        <w:t xml:space="preserve">ия денежных средств </w:t>
      </w:r>
      <w:r>
        <w:rPr>
          <w:rFonts w:ascii="Times New Roman" w:hAnsi="Times New Roman"/>
          <w:sz w:val="24"/>
          <w:szCs w:val="24"/>
          <w:highlight w:val="none"/>
        </w:rPr>
        <w:t>без использования ПИН-кода не</w:t>
      </w:r>
      <w:r>
        <w:rPr>
          <w:rFonts w:ascii="Times New Roman" w:hAnsi="Times New Roman"/>
          <w:sz w:val="24"/>
          <w:szCs w:val="24"/>
          <w:highlight w:val="none"/>
        </w:rPr>
        <w:t xml:space="preserve"> выявлено.</w:t>
      </w:r>
      <w:r>
        <w:rPr>
          <w:rFonts w:ascii="Times New Roman" w:hAnsi="Times New Roman"/>
          <w:color w:val="FF0000"/>
          <w:sz w:val="24"/>
          <w:szCs w:val="24"/>
          <w:highlight w:val="none"/>
        </w:rPr>
        <w:t xml:space="preserve">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Доводы представителя ответчика о том, что ПАО Сбербанк  оказало ненадлежащего качества услугу по своевременному информированию ответчика о  расходных операциях, совершенных с использованием кредитной карты 15 ноября 2016 года, суд считает несостоятельными, поскольку  несанкционированное снятие денежных средств с кредитной карты произошло в связи с небрежным хранением ПИН-кода карты</w:t>
      </w:r>
      <w:r w:rsidR="000919DA">
        <w:rPr>
          <w:rFonts w:ascii="Times New Roman" w:hAnsi="Times New Roman"/>
          <w:sz w:val="24"/>
          <w:szCs w:val="24"/>
          <w:highlight w:val="none"/>
        </w:rPr>
        <w:t xml:space="preserve"> (совместно с картой)</w:t>
      </w:r>
      <w:r>
        <w:rPr>
          <w:rFonts w:ascii="Times New Roman" w:hAnsi="Times New Roman"/>
          <w:sz w:val="24"/>
          <w:szCs w:val="24"/>
          <w:highlight w:val="none"/>
        </w:rPr>
        <w:t xml:space="preserve">, являющегося аналогом подписи клиента, который согласно установленным правилам </w:t>
      </w:r>
      <w:r>
        <w:rPr>
          <w:rFonts w:ascii="Times New Roman" w:hAnsi="Times New Roman"/>
          <w:sz w:val="24"/>
          <w:szCs w:val="24"/>
          <w:highlight w:val="none"/>
        </w:rPr>
        <w:t>известен только</w:t>
      </w:r>
      <w:r>
        <w:rPr>
          <w:rFonts w:ascii="Times New Roman" w:hAnsi="Times New Roman"/>
          <w:sz w:val="24"/>
          <w:szCs w:val="24"/>
          <w:highlight w:val="none"/>
        </w:rPr>
        <w:t xml:space="preserve"> держателю карты, а не вследствие ненадлежащего информирования об операциях по счету.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Более того, согласно Правилам платежной системы Виза по осуществлению платежных операций на территории Российской Федерации платежный клиринг в платежной системе Виза проводится ежедневно в рамках единой клиринговой сессии. При проведении платежного клиринга по распоряжениям участников платежной системы Виза применяется шкала времени по Гринвичу (GMT). </w:t>
      </w:r>
    </w:p>
    <w:p w:rsidR="00F11D38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Судом исследована выписка из программы «Мобильный банк», предоставленная ПАО Сбербанк, в соответствии с которой в процессинговом центре Сбербанка России операции выдачи наличных денежных средств, проведенные 15 ноября 2016  года по кредитной карте, принадлежащей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Н.А., отражены во временном промежутке с 15 часов 21 минуты до 16 часов 18 минут среднего времени по Гринвичу (GMT), принятого за единицу исчисления географического</w:t>
      </w:r>
      <w:r>
        <w:rPr>
          <w:rFonts w:ascii="Times New Roman" w:hAnsi="Times New Roman"/>
          <w:sz w:val="24"/>
          <w:szCs w:val="24"/>
          <w:highlight w:val="none"/>
        </w:rPr>
        <w:t xml:space="preserve"> времени в международной платежной системе </w:t>
      </w:r>
      <w:r>
        <w:rPr>
          <w:rFonts w:ascii="Times New Roman" w:hAnsi="Times New Roman"/>
          <w:sz w:val="24"/>
          <w:szCs w:val="24"/>
          <w:highlight w:val="none"/>
        </w:rPr>
        <w:t>Visa</w:t>
      </w:r>
      <w:r>
        <w:rPr>
          <w:rFonts w:ascii="Times New Roman" w:hAnsi="Times New Roman"/>
          <w:sz w:val="24"/>
          <w:szCs w:val="24"/>
          <w:highlight w:val="none"/>
        </w:rPr>
        <w:t xml:space="preserve">, что составляет + 3 часа от места совершения операции - г. Троицк, Калужское шоссе, 21 км. Сообщения о проведенных расходных операциях по кредитной карте поступили на номер телефона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в период времени с 18 часов 21 минуты по 20 часов 52 минуты, что с учетом предельно допустимой погрешности доставки смс-сообщений, соответствует географическому времени, принятому в международной платежной системе </w:t>
      </w:r>
      <w:r>
        <w:rPr>
          <w:rFonts w:ascii="Times New Roman" w:hAnsi="Times New Roman"/>
          <w:sz w:val="24"/>
          <w:szCs w:val="24"/>
          <w:highlight w:val="none"/>
        </w:rPr>
        <w:t>Visa</w:t>
      </w:r>
      <w:r>
        <w:rPr>
          <w:rFonts w:ascii="Times New Roman" w:hAnsi="Times New Roman"/>
          <w:sz w:val="24"/>
          <w:szCs w:val="24"/>
          <w:highlight w:val="none"/>
        </w:rPr>
        <w:t>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Ссылка представителя ответчика на п.11 ст. 3 Федерального закона от 27.06.2011 г. № 161-ФЗ «О национальной платежной системе», согласно которому в рамках платежной системы исполнение распоряжений участников платежной системы посредством списания и зачисления денежных средств по банковским счетам участников платежной системы, а также направление подтверждений, касающихся исполнения распоряжений участников платежной системы </w:t>
      </w:r>
      <w:r w:rsidRPr="00F11D38">
        <w:rPr>
          <w:rFonts w:ascii="Times New Roman" w:hAnsi="Times New Roman"/>
          <w:sz w:val="24"/>
          <w:szCs w:val="24"/>
          <w:highlight w:val="none"/>
        </w:rPr>
        <w:t xml:space="preserve">производится </w:t>
      </w:r>
      <w:r w:rsidRPr="00F11D38">
        <w:rPr>
          <w:rStyle w:val="a0"/>
          <w:rFonts w:ascii="Times New Roman" w:hAnsi="Times New Roman"/>
          <w:b w:val="0"/>
          <w:bCs/>
          <w:sz w:val="24"/>
          <w:szCs w:val="24"/>
          <w:highlight w:val="none"/>
        </w:rPr>
        <w:t>расчетным центром</w:t>
      </w:r>
      <w:r w:rsidRPr="00F11D38">
        <w:rPr>
          <w:rFonts w:ascii="Times New Roman" w:hAnsi="Times New Roman"/>
          <w:sz w:val="24"/>
          <w:szCs w:val="24"/>
          <w:highlight w:val="none"/>
        </w:rPr>
        <w:t>, а также на Правила</w:t>
      </w:r>
      <w:r>
        <w:rPr>
          <w:rFonts w:ascii="Times New Roman" w:hAnsi="Times New Roman"/>
          <w:sz w:val="24"/>
          <w:szCs w:val="24"/>
          <w:highlight w:val="none"/>
        </w:rPr>
        <w:t xml:space="preserve"> платежной системы</w:t>
      </w:r>
      <w:r>
        <w:rPr>
          <w:rFonts w:ascii="Times New Roman" w:hAnsi="Times New Roman"/>
          <w:sz w:val="24"/>
          <w:szCs w:val="24"/>
          <w:highlight w:val="none"/>
        </w:rPr>
        <w:t xml:space="preserve"> Виза по осуществлению платежных операций на территории Российской Федерации, в соответствии с которыми в регламенте работы расчетного центра применяется Московское время, не является основанием для отказа в удовлетворении иска</w:t>
      </w:r>
      <w:r w:rsidR="00F11D38">
        <w:rPr>
          <w:rFonts w:ascii="Times New Roman" w:hAnsi="Times New Roman"/>
          <w:sz w:val="24"/>
          <w:szCs w:val="24"/>
          <w:highlight w:val="none"/>
        </w:rPr>
        <w:t>, поскольку не влияет на установленные обстоятельства договорного использования карты в период снятия спорных сумм</w:t>
      </w:r>
      <w:r>
        <w:rPr>
          <w:rFonts w:ascii="Times New Roman" w:hAnsi="Times New Roman"/>
          <w:sz w:val="24"/>
          <w:szCs w:val="24"/>
          <w:highlight w:val="none"/>
        </w:rPr>
        <w:t>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При этом суд считает необходимым отметить, что в соответствии с пунктами  </w:t>
      </w:r>
      <w:r>
        <w:rPr>
          <w:rFonts w:ascii="Times New Roman" w:hAnsi="Times New Roman"/>
          <w:sz w:val="24"/>
          <w:szCs w:val="24"/>
          <w:highlight w:val="none"/>
        </w:rPr>
        <w:t>8, 9 ст. 25 Федерального закона от 27.06.2011 г. № 161-ФЗ «О национальной платежной системе» расчет в платежной системе осуществляется расчетным центром посредством списания и зачисления денежных средств по банковским счетам участников платежной системы и (или) центрального платежного клирингового контрагента на основании поступивших от платежного клирингового центра распоряжений в размере</w:t>
      </w:r>
      <w:r>
        <w:rPr>
          <w:rFonts w:ascii="Times New Roman" w:hAnsi="Times New Roman"/>
          <w:sz w:val="24"/>
          <w:szCs w:val="24"/>
          <w:highlight w:val="none"/>
        </w:rPr>
        <w:t xml:space="preserve"> сумм определенных платежных клиринговых позиций.</w:t>
      </w:r>
      <w:r>
        <w:rPr>
          <w:rFonts w:ascii="Times New Roman" w:hAnsi="Times New Roman"/>
          <w:sz w:val="24"/>
          <w:szCs w:val="24"/>
          <w:highlight w:val="none"/>
        </w:rPr>
        <w:t xml:space="preserve"> При заключении между операторами платежных систем договора о взаимодействии между платежными системами платежный клиринг и расчет в целях перевода денежных средств между участниками одной платежной системы осуществляются соответственно платежным клиринговым центром и расчетным центром этой платежной системы, если иное не предусмотрено договором о взаимодействии между платежными системами. Платежный клиринг и расчет в целях перевода денежных средств между участниками различных платежных систем осуществляются в порядке, предусмотренном договором о взаимодействии между платежными системами.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ч.2 ст.819 ГК РФ, к отношениям по кредитному договору применяются правила, предусмотренные для займа, если иное не предусмотрено правилами о кредите и не вытекает из существа кредитного договора.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 ч.1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соответствии с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Статьями 811, 819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</w:t>
      </w:r>
      <w:r>
        <w:rPr>
          <w:rFonts w:ascii="Times New Roman" w:hAnsi="Times New Roman"/>
          <w:sz w:val="24"/>
          <w:szCs w:val="24"/>
          <w:highlight w:val="none"/>
        </w:rPr>
        <w:t xml:space="preserve">условиями данного договора, обратить взыскание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ч.1 ст.329 ГК РФ исполнение обязательств может обеспечиваться неустойкой, которой согласно ч.1 ст.330 ГК РФ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 учетом изложенного, суд полагает установленными: факт заключения между сторонами кредитного договора, факт нарушения условий кредитного договора ответчиком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Н.А., факт неправомерного удержания денежных средств, факт наличия задолженности по кредитному договору.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 связи с невыполнением обязательств по договору ответчику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было направлено требование о досрочном возврате суммы кредита, процентов за пользование кредитом и уплате неустойки (том 1, л.д.23,24-25). Однако указанная в требовании задолженность ответчиком не погашена и по состоянию на 2</w:t>
      </w:r>
      <w:r w:rsidR="002E6E86">
        <w:rPr>
          <w:rFonts w:ascii="Times New Roman" w:hAnsi="Times New Roman"/>
          <w:sz w:val="24"/>
          <w:szCs w:val="24"/>
          <w:highlight w:val="none"/>
        </w:rPr>
        <w:t>3</w:t>
      </w:r>
      <w:r>
        <w:rPr>
          <w:rFonts w:ascii="Times New Roman" w:hAnsi="Times New Roman"/>
          <w:sz w:val="24"/>
          <w:szCs w:val="24"/>
          <w:highlight w:val="none"/>
        </w:rPr>
        <w:t xml:space="preserve"> октября 2018 года общая сумма задолженности по счету кредитной карты  составляет 86021 руб. 52 коп., из которых: 70170 руб. - просроченный основной долг; 11804 руб. 03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-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>
        <w:rPr>
          <w:rFonts w:ascii="Times New Roman" w:hAnsi="Times New Roman"/>
          <w:sz w:val="24"/>
          <w:szCs w:val="24"/>
          <w:highlight w:val="none"/>
        </w:rPr>
        <w:t>росроченные проценты; 4047 руб. 49 коп. - неустойка.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Суд принимает расчет истца и считает его правильным, поскольку данный расчет ответчиком </w:t>
      </w:r>
      <w:r>
        <w:rPr>
          <w:rFonts w:ascii="Times New Roman" w:hAnsi="Times New Roman"/>
          <w:sz w:val="24"/>
          <w:szCs w:val="24"/>
          <w:highlight w:val="none"/>
        </w:rPr>
        <w:t>Оброковой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Н.А. и ее представителем не оспорен и иной расчет суду не представлен.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Таким образом, суд находит исковые требования ПАО «Сбербанк России» (Московский банк) о взыскании с ответчика задолженности по кредитной карте в сумме 86021 руб. 52 коп</w:t>
      </w:r>
      <w:r>
        <w:rPr>
          <w:rFonts w:ascii="Times New Roman" w:hAnsi="Times New Roman"/>
          <w:sz w:val="24"/>
          <w:szCs w:val="24"/>
          <w:highlight w:val="none"/>
        </w:rPr>
        <w:t xml:space="preserve">., </w:t>
      </w:r>
      <w:r>
        <w:rPr>
          <w:rFonts w:ascii="Times New Roman" w:hAnsi="Times New Roman"/>
          <w:sz w:val="24"/>
          <w:szCs w:val="24"/>
          <w:highlight w:val="none"/>
        </w:rPr>
        <w:t xml:space="preserve">подлежащими удовлетворению в полном объеме.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Обстоятельств, на основании которых ответчик может быть освобожден от исполнения обязательств, в соответствии с нормами  ГК РФ (п.3 ст. 401, п.1. ст.1083, п.3 ст. 405, п.3 ст.406, п.2 ст. 199), судом не установлено.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Удовлетворяя заявленные требования, суд также исходит из того, что постановление заместителя </w:t>
      </w:r>
      <w:r>
        <w:rPr>
          <w:rFonts w:ascii="Times New Roman" w:hAnsi="Times New Roman"/>
          <w:sz w:val="24"/>
          <w:szCs w:val="24"/>
          <w:highlight w:val="none"/>
        </w:rPr>
        <w:t>Солнечногорского</w:t>
      </w:r>
      <w:r>
        <w:rPr>
          <w:rFonts w:ascii="Times New Roman" w:hAnsi="Times New Roman"/>
          <w:sz w:val="24"/>
          <w:szCs w:val="24"/>
          <w:highlight w:val="none"/>
        </w:rPr>
        <w:t xml:space="preserve"> городского прокурора об отмене постановления о прекращении уголовного дела по факту незаконного списания денежных средств с карты ответчика и передаче его для дальнейшего расследования в следственный отдел ОМВД России по </w:t>
      </w:r>
      <w:r>
        <w:rPr>
          <w:rFonts w:ascii="Times New Roman" w:hAnsi="Times New Roman"/>
          <w:sz w:val="24"/>
          <w:szCs w:val="24"/>
          <w:highlight w:val="none"/>
        </w:rPr>
        <w:t>Солнечногорскому</w:t>
      </w:r>
      <w:r>
        <w:rPr>
          <w:rFonts w:ascii="Times New Roman" w:hAnsi="Times New Roman"/>
          <w:sz w:val="24"/>
          <w:szCs w:val="24"/>
          <w:highlight w:val="none"/>
        </w:rPr>
        <w:t xml:space="preserve"> району не имеет преюдициального значения для разрешения настоящего спора, поскольку, в силу положений ч. 4 ст. 61</w:t>
      </w:r>
      <w:r>
        <w:rPr>
          <w:rFonts w:ascii="Times New Roman" w:hAnsi="Times New Roman"/>
          <w:sz w:val="24"/>
          <w:szCs w:val="24"/>
          <w:highlight w:val="none"/>
        </w:rPr>
        <w:t xml:space="preserve"> ГПК РФ, только вступивший в законную силу приговор суда по уголовному делу обязателен для суда, рассматривающего дело о гражданско-правовых последствиях действий лица, в отношении которого вынесен приговор суда, по вопросам, имели ли место эти действия и совершены ли они данным лицом.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 случае установления лиц, причастных к хищению денежных средств и установлению их вины, ответчик не лишен возможности требовать от них возмещения причиненного ущерба по общим правилам ст. 1064 ГК РФ.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В соответствии со ст.98 ГПК РФ с ответчика в пользу истца подлежит взысканию государственная пошлина в размере 2780 руб. 65 коп. </w:t>
      </w:r>
    </w:p>
    <w:p w:rsidR="002358DD" w:rsidP="002358DD">
      <w:pPr>
        <w:pStyle w:val="NoSpacing"/>
        <w:ind w:right="-42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На основании изложенного и руководствуясь </w:t>
      </w:r>
      <w:r>
        <w:rPr>
          <w:rFonts w:ascii="Times New Roman" w:hAnsi="Times New Roman"/>
          <w:sz w:val="24"/>
          <w:szCs w:val="24"/>
          <w:highlight w:val="none"/>
        </w:rPr>
        <w:t>ст.ст</w:t>
      </w:r>
      <w:r>
        <w:rPr>
          <w:rFonts w:ascii="Times New Roman" w:hAnsi="Times New Roman"/>
          <w:sz w:val="24"/>
          <w:szCs w:val="24"/>
          <w:highlight w:val="none"/>
        </w:rPr>
        <w:t xml:space="preserve">. 12, 167, 309-310, 329, 330, 401,420, 428, 834, 845-848, ,811,819,820  ГК РФ, </w:t>
      </w:r>
      <w:r>
        <w:rPr>
          <w:rFonts w:ascii="Times New Roman" w:hAnsi="Times New Roman"/>
          <w:sz w:val="24"/>
          <w:szCs w:val="24"/>
          <w:highlight w:val="none"/>
        </w:rPr>
        <w:t>ст.ст</w:t>
      </w:r>
      <w:r>
        <w:rPr>
          <w:rFonts w:ascii="Times New Roman" w:hAnsi="Times New Roman"/>
          <w:sz w:val="24"/>
          <w:szCs w:val="24"/>
          <w:highlight w:val="none"/>
        </w:rPr>
        <w:t xml:space="preserve">. 56, 98, 194-198 ГПК РФ 194-198 ГПК РФ, </w:t>
      </w:r>
    </w:p>
    <w:p w:rsidR="001B4222" w:rsidP="00242490">
      <w:pPr>
        <w:pStyle w:val="BodyTextIndent"/>
        <w:ind w:left="426" w:right="-283" w:firstLine="0"/>
        <w:rPr>
          <w:szCs w:val="24"/>
        </w:rPr>
      </w:pPr>
    </w:p>
    <w:p w:rsidR="001B4222" w:rsidRPr="00A41AE1" w:rsidP="00242490">
      <w:pPr>
        <w:spacing w:after="0" w:line="240" w:lineRule="auto"/>
        <w:ind w:left="426" w:right="-283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  <w:highlight w:val="none"/>
        </w:rPr>
        <w:t>РЕШИЛ:</w:t>
      </w:r>
    </w:p>
    <w:p w:rsidR="001B4222" w:rsidRPr="00BD701E" w:rsidP="00242490">
      <w:pPr>
        <w:spacing w:after="0" w:line="240" w:lineRule="auto"/>
        <w:ind w:left="426" w:right="-283"/>
        <w:jc w:val="center"/>
        <w:rPr>
          <w:rFonts w:ascii="Times New Roman" w:hAnsi="Times New Roman"/>
          <w:b/>
          <w:sz w:val="24"/>
          <w:szCs w:val="24"/>
        </w:rPr>
      </w:pPr>
    </w:p>
    <w:p w:rsidR="00AA60D6" w:rsidRPr="00BD701E" w:rsidP="00242490">
      <w:pPr>
        <w:spacing w:after="0" w:line="240" w:lineRule="auto"/>
        <w:ind w:left="426" w:right="-283" w:firstLine="708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  <w:highlight w:val="none"/>
        </w:rPr>
        <w:t xml:space="preserve">Исковые требования 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 xml:space="preserve">Публичного акционерного общества «Сбербанк России» в лице филиала – Московского банка ПАО Сбербанк к 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>Оброковой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 xml:space="preserve"> Наталье Анатольевне о взыскании задолженности по кредитному договору </w:t>
      </w:r>
      <w:r w:rsidRPr="00BD701E">
        <w:rPr>
          <w:rFonts w:ascii="Times New Roman" w:hAnsi="Times New Roman"/>
          <w:sz w:val="24"/>
          <w:szCs w:val="24"/>
          <w:highlight w:val="none"/>
        </w:rPr>
        <w:t>удовлетворить.</w:t>
      </w:r>
    </w:p>
    <w:p w:rsidR="00AA60D6" w:rsidP="00242490">
      <w:pPr>
        <w:spacing w:after="0" w:line="240" w:lineRule="auto"/>
        <w:ind w:left="426" w:right="-283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В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зыскать </w:t>
      </w:r>
      <w:r>
        <w:rPr>
          <w:rFonts w:ascii="Times New Roman" w:hAnsi="Times New Roman"/>
          <w:sz w:val="24"/>
          <w:szCs w:val="24"/>
          <w:highlight w:val="none"/>
        </w:rPr>
        <w:t xml:space="preserve">с 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>Оброковой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 xml:space="preserve"> Наталь</w:t>
      </w:r>
      <w:r w:rsidR="000B2087">
        <w:rPr>
          <w:rFonts w:ascii="Times New Roman" w:hAnsi="Times New Roman"/>
          <w:sz w:val="24"/>
          <w:szCs w:val="24"/>
          <w:highlight w:val="none"/>
        </w:rPr>
        <w:t>и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 xml:space="preserve"> Анатольевн</w:t>
      </w:r>
      <w:r w:rsidR="000B2087">
        <w:rPr>
          <w:rFonts w:ascii="Times New Roman" w:hAnsi="Times New Roman"/>
          <w:sz w:val="24"/>
          <w:szCs w:val="24"/>
          <w:highlight w:val="none"/>
        </w:rPr>
        <w:t>ы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D701E">
        <w:rPr>
          <w:rFonts w:ascii="Times New Roman" w:hAnsi="Times New Roman"/>
          <w:sz w:val="24"/>
          <w:szCs w:val="24"/>
          <w:highlight w:val="none"/>
        </w:rPr>
        <w:t>в пользу</w:t>
      </w:r>
      <w:r w:rsidRPr="00A41AE1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Публичного а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кционерного </w:t>
      </w:r>
      <w:r>
        <w:rPr>
          <w:rFonts w:ascii="Times New Roman" w:hAnsi="Times New Roman"/>
          <w:sz w:val="24"/>
          <w:szCs w:val="24"/>
          <w:highlight w:val="none"/>
        </w:rPr>
        <w:t>общества «С</w:t>
      </w:r>
      <w:r w:rsidRPr="00BD701E">
        <w:rPr>
          <w:rFonts w:ascii="Times New Roman" w:hAnsi="Times New Roman"/>
          <w:sz w:val="24"/>
          <w:szCs w:val="24"/>
          <w:highlight w:val="none"/>
        </w:rPr>
        <w:t>бер</w:t>
      </w:r>
      <w:r>
        <w:rPr>
          <w:rFonts w:ascii="Times New Roman" w:hAnsi="Times New Roman"/>
          <w:sz w:val="24"/>
          <w:szCs w:val="24"/>
          <w:highlight w:val="none"/>
        </w:rPr>
        <w:t>банк России»</w:t>
      </w:r>
      <w:r w:rsidRPr="000B2087" w:rsidR="000B2087">
        <w:rPr>
          <w:highlight w:val="none"/>
        </w:rPr>
        <w:t xml:space="preserve"> </w:t>
      </w:r>
      <w:r w:rsidRPr="000B2087" w:rsidR="000B2087">
        <w:rPr>
          <w:rFonts w:ascii="Times New Roman" w:hAnsi="Times New Roman"/>
          <w:sz w:val="24"/>
          <w:szCs w:val="24"/>
          <w:highlight w:val="none"/>
        </w:rPr>
        <w:t>в лице филиала – Московского банка ПАО Сбербанк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задолженность по договору кредита в сумме </w:t>
      </w:r>
      <w:r w:rsidR="000B2087">
        <w:rPr>
          <w:rFonts w:ascii="Times New Roman" w:hAnsi="Times New Roman"/>
          <w:sz w:val="24"/>
          <w:szCs w:val="24"/>
          <w:highlight w:val="none"/>
        </w:rPr>
        <w:t>86021</w:t>
      </w:r>
      <w:r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="000B2087">
        <w:rPr>
          <w:rFonts w:ascii="Times New Roman" w:hAnsi="Times New Roman"/>
          <w:sz w:val="24"/>
          <w:szCs w:val="24"/>
          <w:highlight w:val="none"/>
        </w:rPr>
        <w:t>52</w:t>
      </w:r>
      <w:r>
        <w:rPr>
          <w:rFonts w:ascii="Times New Roman" w:hAnsi="Times New Roman"/>
          <w:sz w:val="24"/>
          <w:szCs w:val="24"/>
          <w:highlight w:val="none"/>
        </w:rPr>
        <w:t xml:space="preserve"> коп., </w:t>
      </w:r>
      <w:r>
        <w:rPr>
          <w:rFonts w:ascii="Times New Roman" w:hAnsi="Times New Roman"/>
          <w:sz w:val="24"/>
          <w:szCs w:val="24"/>
          <w:highlight w:val="none"/>
        </w:rPr>
        <w:t xml:space="preserve">расходы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по уплате государственной пошлины в </w:t>
      </w:r>
      <w:r>
        <w:rPr>
          <w:rFonts w:ascii="Times New Roman" w:hAnsi="Times New Roman"/>
          <w:sz w:val="24"/>
          <w:szCs w:val="24"/>
          <w:highlight w:val="none"/>
        </w:rPr>
        <w:t xml:space="preserve">размере </w:t>
      </w:r>
      <w:r w:rsidR="000B2087">
        <w:rPr>
          <w:rFonts w:ascii="Times New Roman" w:hAnsi="Times New Roman"/>
          <w:sz w:val="24"/>
          <w:szCs w:val="24"/>
          <w:highlight w:val="none"/>
        </w:rPr>
        <w:t>2780</w:t>
      </w:r>
      <w:r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="000B2087">
        <w:rPr>
          <w:rFonts w:ascii="Times New Roman" w:hAnsi="Times New Roman"/>
          <w:sz w:val="24"/>
          <w:szCs w:val="24"/>
          <w:highlight w:val="none"/>
        </w:rPr>
        <w:t>65</w:t>
      </w:r>
      <w:r>
        <w:rPr>
          <w:rFonts w:ascii="Times New Roman" w:hAnsi="Times New Roman"/>
          <w:sz w:val="24"/>
          <w:szCs w:val="24"/>
          <w:highlight w:val="none"/>
        </w:rPr>
        <w:t xml:space="preserve"> коп., а всего 8</w:t>
      </w:r>
      <w:r w:rsidR="000B2087">
        <w:rPr>
          <w:rFonts w:ascii="Times New Roman" w:hAnsi="Times New Roman"/>
          <w:sz w:val="24"/>
          <w:szCs w:val="24"/>
          <w:highlight w:val="none"/>
        </w:rPr>
        <w:t xml:space="preserve">8802 </w:t>
      </w:r>
      <w:r>
        <w:rPr>
          <w:rFonts w:ascii="Times New Roman" w:hAnsi="Times New Roman"/>
          <w:sz w:val="24"/>
          <w:szCs w:val="24"/>
          <w:highlight w:val="none"/>
        </w:rPr>
        <w:t xml:space="preserve">(восемьдесят </w:t>
      </w:r>
      <w:r w:rsidR="000B2087">
        <w:rPr>
          <w:rFonts w:ascii="Times New Roman" w:hAnsi="Times New Roman"/>
          <w:sz w:val="24"/>
          <w:szCs w:val="24"/>
          <w:highlight w:val="none"/>
        </w:rPr>
        <w:t>во</w:t>
      </w:r>
      <w:r>
        <w:rPr>
          <w:rFonts w:ascii="Times New Roman" w:hAnsi="Times New Roman"/>
          <w:sz w:val="24"/>
          <w:szCs w:val="24"/>
          <w:highlight w:val="none"/>
        </w:rPr>
        <w:t xml:space="preserve">семь тысяч </w:t>
      </w:r>
      <w:r w:rsidR="000B2087">
        <w:rPr>
          <w:rFonts w:ascii="Times New Roman" w:hAnsi="Times New Roman"/>
          <w:sz w:val="24"/>
          <w:szCs w:val="24"/>
          <w:highlight w:val="none"/>
        </w:rPr>
        <w:t>восемьсот два</w:t>
      </w:r>
      <w:r>
        <w:rPr>
          <w:rFonts w:ascii="Times New Roman" w:hAnsi="Times New Roman"/>
          <w:sz w:val="24"/>
          <w:szCs w:val="24"/>
          <w:highlight w:val="none"/>
        </w:rPr>
        <w:t>) рубля 1</w:t>
      </w:r>
      <w:r w:rsidR="000B2087">
        <w:rPr>
          <w:rFonts w:ascii="Times New Roman" w:hAnsi="Times New Roman"/>
          <w:sz w:val="24"/>
          <w:szCs w:val="24"/>
          <w:highlight w:val="none"/>
        </w:rPr>
        <w:t>7</w:t>
      </w:r>
      <w:r>
        <w:rPr>
          <w:rFonts w:ascii="Times New Roman" w:hAnsi="Times New Roman"/>
          <w:sz w:val="24"/>
          <w:szCs w:val="24"/>
          <w:highlight w:val="none"/>
        </w:rPr>
        <w:t xml:space="preserve"> коп.</w:t>
      </w:r>
    </w:p>
    <w:p w:rsidR="00AA60D6" w:rsidRPr="00904A62" w:rsidP="00242490">
      <w:pPr>
        <w:ind w:left="426" w:right="-283" w:firstLine="708"/>
        <w:jc w:val="both"/>
        <w:rPr>
          <w:rFonts w:ascii="Times New Roman" w:hAnsi="Times New Roman"/>
          <w:sz w:val="24"/>
          <w:szCs w:val="24"/>
        </w:rPr>
      </w:pPr>
      <w:r w:rsidRPr="00904A62">
        <w:rPr>
          <w:rFonts w:ascii="Times New Roman" w:hAnsi="Times New Roman"/>
          <w:sz w:val="24"/>
          <w:szCs w:val="24"/>
          <w:highlight w:val="none"/>
        </w:rPr>
        <w:t xml:space="preserve">Решение может быть обжаловано в </w:t>
      </w:r>
      <w:r>
        <w:rPr>
          <w:rFonts w:ascii="Times New Roman" w:hAnsi="Times New Roman"/>
          <w:sz w:val="24"/>
          <w:szCs w:val="24"/>
          <w:highlight w:val="none"/>
        </w:rPr>
        <w:t xml:space="preserve">апелляционном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порядке в Московский городской суд </w:t>
      </w:r>
      <w:r>
        <w:rPr>
          <w:rFonts w:ascii="Times New Roman" w:hAnsi="Times New Roman"/>
          <w:sz w:val="24"/>
          <w:szCs w:val="24"/>
          <w:highlight w:val="none"/>
        </w:rPr>
        <w:t xml:space="preserve">через Зеленоградский районный суд г. Москвы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в течение </w:t>
      </w:r>
      <w:r>
        <w:rPr>
          <w:rFonts w:ascii="Times New Roman" w:hAnsi="Times New Roman"/>
          <w:sz w:val="24"/>
          <w:szCs w:val="24"/>
          <w:highlight w:val="none"/>
        </w:rPr>
        <w:t xml:space="preserve">месяца </w:t>
      </w:r>
      <w:r w:rsidR="003042BB">
        <w:rPr>
          <w:rFonts w:ascii="Times New Roman" w:hAnsi="Times New Roman"/>
          <w:sz w:val="24"/>
          <w:szCs w:val="24"/>
          <w:highlight w:val="none"/>
        </w:rPr>
        <w:t xml:space="preserve">со дня </w:t>
      </w:r>
      <w:r>
        <w:rPr>
          <w:rFonts w:ascii="Times New Roman" w:hAnsi="Times New Roman"/>
          <w:sz w:val="24"/>
          <w:szCs w:val="24"/>
          <w:highlight w:val="none"/>
        </w:rPr>
        <w:t>принят</w:t>
      </w:r>
      <w:r w:rsidR="003042BB">
        <w:rPr>
          <w:rFonts w:ascii="Times New Roman" w:hAnsi="Times New Roman"/>
          <w:sz w:val="24"/>
          <w:szCs w:val="24"/>
          <w:highlight w:val="none"/>
        </w:rPr>
        <w:t>ия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04A62">
        <w:rPr>
          <w:rFonts w:ascii="Times New Roman" w:hAnsi="Times New Roman"/>
          <w:sz w:val="24"/>
          <w:szCs w:val="24"/>
          <w:highlight w:val="none"/>
        </w:rPr>
        <w:t xml:space="preserve">в окончательной форме.   </w:t>
      </w:r>
    </w:p>
    <w:p w:rsidR="00AA60D6" w:rsidP="00242490">
      <w:pPr>
        <w:spacing w:after="0" w:line="240" w:lineRule="auto"/>
        <w:ind w:left="426" w:right="-283"/>
        <w:jc w:val="both"/>
        <w:rPr>
          <w:rFonts w:ascii="Times New Roman" w:hAnsi="Times New Roman"/>
          <w:sz w:val="24"/>
          <w:szCs w:val="24"/>
        </w:rPr>
      </w:pPr>
    </w:p>
    <w:p w:rsidR="00AA60D6" w:rsidP="00242490">
      <w:pPr>
        <w:spacing w:after="0" w:line="240" w:lineRule="auto"/>
        <w:ind w:left="426" w:right="-283"/>
        <w:jc w:val="both"/>
        <w:rPr>
          <w:rFonts w:ascii="Times New Roman" w:hAnsi="Times New Roman"/>
          <w:sz w:val="24"/>
          <w:szCs w:val="24"/>
        </w:rPr>
      </w:pPr>
    </w:p>
    <w:p w:rsidR="00AA60D6" w:rsidRPr="00BD701E" w:rsidP="00242490">
      <w:pPr>
        <w:spacing w:after="0" w:line="240" w:lineRule="auto"/>
        <w:ind w:left="426" w:right="-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удья    </w:t>
      </w:r>
      <w:r>
        <w:rPr>
          <w:rFonts w:ascii="Times New Roman" w:hAnsi="Times New Roman"/>
          <w:sz w:val="24"/>
          <w:szCs w:val="24"/>
          <w:highlight w:val="none"/>
        </w:rPr>
        <w:t xml:space="preserve">                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                 </w:t>
      </w:r>
      <w:r>
        <w:rPr>
          <w:rFonts w:ascii="Times New Roman" w:hAnsi="Times New Roman"/>
          <w:sz w:val="24"/>
          <w:szCs w:val="24"/>
          <w:highlight w:val="none"/>
        </w:rPr>
        <w:t xml:space="preserve">   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                                                               </w:t>
      </w:r>
      <w:r w:rsidR="000B2087">
        <w:rPr>
          <w:rFonts w:ascii="Times New Roman" w:hAnsi="Times New Roman"/>
          <w:sz w:val="24"/>
          <w:szCs w:val="24"/>
          <w:highlight w:val="none"/>
        </w:rPr>
        <w:t xml:space="preserve">     </w:t>
      </w:r>
      <w:r w:rsidRPr="00BD701E">
        <w:rPr>
          <w:rFonts w:ascii="Times New Roman" w:hAnsi="Times New Roman"/>
          <w:sz w:val="24"/>
          <w:szCs w:val="24"/>
          <w:highlight w:val="none"/>
        </w:rPr>
        <w:t xml:space="preserve"> Трефилов С.А.</w:t>
      </w:r>
    </w:p>
    <w:p w:rsidR="00BC1220" w:rsidP="001B4222">
      <w:pPr>
        <w:spacing w:after="0" w:line="240" w:lineRule="auto"/>
        <w:jc w:val="both"/>
      </w:pPr>
    </w:p>
    <w:sectPr w:rsidSect="00915B5B">
      <w:pgSz w:w="11906" w:h="16838"/>
      <w:pgMar w:top="709" w:right="1558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22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a"/>
    <w:semiHidden/>
    <w:unhideWhenUsed/>
    <w:rsid w:val="001B4222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">
    <w:name w:val="Основной текст с отступом Знак"/>
    <w:link w:val="BodyTextIndent"/>
    <w:semiHidden/>
    <w:rsid w:val="001B422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2358DD"/>
    <w:rPr>
      <w:rFonts w:eastAsia="Times New Roman"/>
      <w:sz w:val="22"/>
      <w:szCs w:val="22"/>
    </w:rPr>
  </w:style>
  <w:style w:type="character" w:customStyle="1" w:styleId="a0">
    <w:name w:val="Цветовое выделение"/>
    <w:uiPriority w:val="99"/>
    <w:rsid w:val="002358DD"/>
    <w:rPr>
      <w:b/>
      <w:bCs w:val="0"/>
      <w:color w:val="26282F"/>
    </w:rPr>
  </w:style>
  <w:style w:type="paragraph" w:styleId="BalloonText">
    <w:name w:val="Balloon Text"/>
    <w:basedOn w:val="Normal"/>
    <w:link w:val="a1"/>
    <w:uiPriority w:val="99"/>
    <w:semiHidden/>
    <w:unhideWhenUsed/>
    <w:rsid w:val="002E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2E6E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DF1C3-0C4D-4687-AA8B-D0C10D9B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