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both"/>
      </w:pPr>
    </w:p>
    <w:p>
      <w:pPr>
        <w:spacing w:before="0" w:after="0"/>
        <w:jc w:val="both"/>
        <w:rPr>
          <w:sz w:val="24"/>
          <w:szCs w:val="24"/>
        </w:rPr>
      </w:pPr>
      <w:r>
        <w:rPr>
          <w:rStyle w:val="cat-Dategrp-5rplc-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540"/>
        <w:jc w:val="both"/>
      </w:pP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Style w:val="cat-FIOgrp-15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highlight w:val="none"/>
        </w:rPr>
        <w:t xml:space="preserve">секретаре </w:t>
      </w:r>
      <w:r>
        <w:rPr>
          <w:rStyle w:val="cat-FIOgrp-16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2-355/2021 </w:t>
      </w:r>
      <w:r>
        <w:rPr>
          <w:rFonts w:ascii="Times New Roman" w:eastAsia="Times New Roman" w:hAnsi="Times New Roman" w:cs="Times New Roman"/>
          <w:highlight w:val="none"/>
        </w:rPr>
        <w:t xml:space="preserve">(УИД </w:t>
      </w:r>
      <w:r>
        <w:rPr>
          <w:rFonts w:ascii="Times New Roman" w:eastAsia="Times New Roman" w:hAnsi="Times New Roman" w:cs="Times New Roman"/>
          <w:highlight w:val="none"/>
        </w:rPr>
        <w:t>77RS0014-02-2020-000179-13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highlight w:val="none"/>
        </w:rPr>
        <w:t xml:space="preserve">по иску ПАО Сбербанк в лице филиала - Московского банка ПАО Сбербанк к </w:t>
      </w:r>
      <w:r>
        <w:rPr>
          <w:rStyle w:val="cat-FIOgrp-17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руководствуясь ст. 199 ГПК РФ, суд</w:t>
      </w: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Московского банка ПАО Сбербанк к </w:t>
      </w:r>
      <w:r>
        <w:rPr>
          <w:rStyle w:val="cat-FIOgrp-17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 - удовлетворить.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18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Сбербанк в лице филиала - Московского банка ПАО Сбербанк задолженность по кредитному договору № 0910-Р-715782400 от </w:t>
      </w:r>
      <w:r>
        <w:rPr>
          <w:rStyle w:val="cat-Dategrp-6rplc-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26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расходы по оплате государственной пошлины в размере </w:t>
      </w:r>
      <w:r>
        <w:rPr>
          <w:rStyle w:val="cat-Sumgrp-27rplc-10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Исполнение настоящего решения суда производить солидарно с учетом решения </w:t>
      </w:r>
      <w:r>
        <w:rPr>
          <w:rFonts w:ascii="Times New Roman" w:eastAsia="Times New Roman" w:hAnsi="Times New Roman" w:cs="Times New Roman"/>
          <w:highlight w:val="none"/>
        </w:rPr>
        <w:t>Лефортовского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04.09.219 года, принятого в отношении наследника </w:t>
      </w:r>
      <w:r>
        <w:rPr>
          <w:rStyle w:val="cat-FIOgrp-19rplc-12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в окончательной форме.</w:t>
      </w:r>
    </w:p>
    <w:p>
      <w:pPr>
        <w:spacing w:before="0" w:after="0"/>
        <w:ind w:firstLine="540"/>
        <w:jc w:val="both"/>
      </w:pPr>
    </w:p>
    <w:p>
      <w:pPr>
        <w:spacing w:before="0" w:after="0"/>
        <w:ind w:firstLine="567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</w:t>
      </w:r>
      <w:r>
        <w:rPr>
          <w:rStyle w:val="cat-FIOgrp-20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both"/>
      </w:pPr>
    </w:p>
    <w:p>
      <w:pPr>
        <w:spacing w:before="0" w:after="0"/>
        <w:jc w:val="both"/>
        <w:rPr>
          <w:sz w:val="24"/>
          <w:szCs w:val="24"/>
        </w:rPr>
      </w:pPr>
      <w:r>
        <w:rPr>
          <w:rStyle w:val="cat-Dategrp-5rplc-1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0rplc-1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540"/>
        <w:jc w:val="both"/>
      </w:pP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1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Style w:val="cat-FIOgrp-15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highlight w:val="none"/>
        </w:rPr>
        <w:t xml:space="preserve">секретаре </w:t>
      </w:r>
      <w:r>
        <w:rPr>
          <w:rStyle w:val="cat-FIOgrp-16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</w:t>
      </w:r>
      <w:r>
        <w:rPr>
          <w:rFonts w:ascii="Times New Roman" w:eastAsia="Times New Roman" w:hAnsi="Times New Roman" w:cs="Times New Roman"/>
          <w:highlight w:val="none"/>
        </w:rPr>
        <w:t xml:space="preserve">открытом судебном заседании гражданское дело № 2-355/2021 </w:t>
      </w:r>
      <w:r>
        <w:rPr>
          <w:rFonts w:ascii="Times New Roman" w:eastAsia="Times New Roman" w:hAnsi="Times New Roman" w:cs="Times New Roman"/>
          <w:highlight w:val="none"/>
        </w:rPr>
        <w:t xml:space="preserve">(УИД </w:t>
      </w:r>
      <w:r>
        <w:rPr>
          <w:rFonts w:ascii="Times New Roman" w:eastAsia="Times New Roman" w:hAnsi="Times New Roman" w:cs="Times New Roman"/>
          <w:highlight w:val="none"/>
        </w:rPr>
        <w:t>77RS0014-02-2020-000179-13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highlight w:val="none"/>
        </w:rPr>
        <w:t xml:space="preserve">по иску ПАО Сбербанк в лице филиала - Московского банка ПАО Сбербанк к </w:t>
      </w:r>
      <w:r>
        <w:rPr>
          <w:rStyle w:val="cat-FIOgrp-17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договору,</w:t>
      </w:r>
    </w:p>
    <w:p>
      <w:pPr>
        <w:spacing w:before="0" w:after="0"/>
        <w:ind w:firstLine="540"/>
        <w:jc w:val="center"/>
      </w:pP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</w:t>
      </w:r>
      <w:r>
        <w:rPr>
          <w:rFonts w:ascii="Times New Roman" w:eastAsia="Times New Roman" w:hAnsi="Times New Roman" w:cs="Times New Roman"/>
          <w:b/>
          <w:bCs/>
          <w:highlight w:val="none"/>
        </w:rPr>
        <w:t>: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ПАО Сбербанк в лице филиала - Моск</w:t>
      </w:r>
      <w:r>
        <w:rPr>
          <w:rFonts w:ascii="Times New Roman" w:eastAsia="Times New Roman" w:hAnsi="Times New Roman" w:cs="Times New Roman"/>
          <w:highlight w:val="none"/>
        </w:rPr>
        <w:t xml:space="preserve">овского банка ПАО Сбербанк обратился в суд с иском к </w:t>
      </w:r>
      <w:r>
        <w:rPr>
          <w:rStyle w:val="cat-FIOgrp-21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обоснование заявленных требований истец ссылается на то, что </w:t>
      </w:r>
      <w:r>
        <w:rPr>
          <w:rStyle w:val="cat-Dategrp-6rplc-2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ПАО Сбербанк и </w:t>
      </w:r>
      <w:r>
        <w:rPr>
          <w:rStyle w:val="cat-FIOgrp-22rplc-2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кредитный дог</w:t>
      </w:r>
      <w:r>
        <w:rPr>
          <w:rFonts w:ascii="Times New Roman" w:eastAsia="Times New Roman" w:hAnsi="Times New Roman" w:cs="Times New Roman"/>
          <w:highlight w:val="none"/>
        </w:rPr>
        <w:t>овор № 0910-Р-715782400 на предоставление возобновляемой кредитной линии посредством выдачи кредитной карты Сбербанка с предоставленным по ней кредитной и обслуживанием счета по данной карте в российский рублях.</w:t>
      </w:r>
      <w:r>
        <w:rPr>
          <w:rFonts w:ascii="Times New Roman" w:eastAsia="Times New Roman" w:hAnsi="Times New Roman" w:cs="Times New Roman"/>
          <w:highlight w:val="none"/>
        </w:rPr>
        <w:t xml:space="preserve"> Указанный договор заключен в результате публ</w:t>
      </w:r>
      <w:r>
        <w:rPr>
          <w:rFonts w:ascii="Times New Roman" w:eastAsia="Times New Roman" w:hAnsi="Times New Roman" w:cs="Times New Roman"/>
          <w:highlight w:val="none"/>
        </w:rPr>
        <w:t>ичной оферты путем оформления заемщика заявления на получение кредитной карты Сбербанк и ознакомления его с условиями выпуска и обслуживания кредитной карты Сбербанка, Тарифами Сбербанка и Памяткой держателя международных банковских карт. Во исполнение зак</w:t>
      </w:r>
      <w:r>
        <w:rPr>
          <w:rFonts w:ascii="Times New Roman" w:eastAsia="Times New Roman" w:hAnsi="Times New Roman" w:cs="Times New Roman"/>
          <w:highlight w:val="none"/>
        </w:rPr>
        <w:t xml:space="preserve">люченного договора заемщику была выдана кредитная карта с эмиссионным контрактом № 0910-Р-715782400, с лимитом кредита </w:t>
      </w:r>
      <w:r>
        <w:rPr>
          <w:rStyle w:val="cat-Sumgrp-28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условия предоставления и возврата которого изложена в Условиях, информации о полной стоимости кредита, прилагаемой к Условия</w:t>
      </w:r>
      <w:r>
        <w:rPr>
          <w:rFonts w:ascii="Times New Roman" w:eastAsia="Times New Roman" w:hAnsi="Times New Roman" w:cs="Times New Roman"/>
          <w:highlight w:val="none"/>
        </w:rPr>
        <w:t>м и в Тарифах Сбербанка. Также заемщику был открыт счет для отражения операций, проводимых с использованием международной кредитной карты в соответствии с заключенным договором. Свои обязательства истец выполнил полностью, предоставил предусмотренные догов</w:t>
      </w:r>
      <w:r>
        <w:rPr>
          <w:rFonts w:ascii="Times New Roman" w:eastAsia="Times New Roman" w:hAnsi="Times New Roman" w:cs="Times New Roman"/>
          <w:highlight w:val="none"/>
        </w:rPr>
        <w:t xml:space="preserve">ором денежные средства заемщику, что подтверждается выписками по счету. </w:t>
      </w:r>
      <w:r>
        <w:rPr>
          <w:rStyle w:val="cat-FIOgrp-22rplc-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умерла </w:t>
      </w:r>
      <w:r>
        <w:rPr>
          <w:rStyle w:val="cat-Dategrp-7rplc-2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наследниками к имуществу последней является ответчик </w:t>
      </w:r>
      <w:r>
        <w:rPr>
          <w:rStyle w:val="cat-FIOgrp-21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23rplc-2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Ранее истец обращался в суд с иском о взыскании задолженности к </w:t>
      </w:r>
      <w:r>
        <w:rPr>
          <w:rFonts w:ascii="Times New Roman" w:eastAsia="Times New Roman" w:hAnsi="Times New Roman" w:cs="Times New Roman"/>
          <w:highlight w:val="none"/>
        </w:rPr>
        <w:t xml:space="preserve">наследнику </w:t>
      </w:r>
      <w:r>
        <w:rPr>
          <w:rStyle w:val="cat-FIOgrp-23rplc-2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однако к участию в деле ответчик </w:t>
      </w:r>
      <w:r>
        <w:rPr>
          <w:rStyle w:val="cat-FIOgrp-21rplc-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привлечен не был. Решением </w:t>
      </w:r>
      <w:r>
        <w:rPr>
          <w:rFonts w:ascii="Times New Roman" w:eastAsia="Times New Roman" w:hAnsi="Times New Roman" w:cs="Times New Roman"/>
          <w:highlight w:val="none"/>
        </w:rPr>
        <w:t>Лефортовского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8rplc-3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исковые требования ПАО Сбербанк в лице филиала - Московского банка ПАО Сбербанк к </w:t>
      </w:r>
      <w:r>
        <w:rPr>
          <w:rStyle w:val="cat-FIOgrp-23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был</w:t>
      </w:r>
      <w:r>
        <w:rPr>
          <w:rFonts w:ascii="Times New Roman" w:eastAsia="Times New Roman" w:hAnsi="Times New Roman" w:cs="Times New Roman"/>
          <w:highlight w:val="none"/>
        </w:rPr>
        <w:t xml:space="preserve">и удовлетворены, с последнего была взыскана задолженность в размере </w:t>
      </w:r>
      <w:r>
        <w:rPr>
          <w:rStyle w:val="cat-Sumgrp-26rplc-3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уплате государственной пошлины в размере </w:t>
      </w:r>
      <w:r>
        <w:rPr>
          <w:rStyle w:val="cat-Sumgrp-27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 состоянию на </w:t>
      </w:r>
      <w:r>
        <w:rPr>
          <w:rStyle w:val="cat-Dategrp-9rplc-3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кредитной карте составляет </w:t>
      </w:r>
      <w:r>
        <w:rPr>
          <w:rStyle w:val="cat-Sumgrp-26rplc-3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из которых просроченный основной долг </w:t>
      </w:r>
      <w:r>
        <w:rPr>
          <w:rStyle w:val="cat-Sumgrp-29rplc-3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30rplc-3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Основываясь на изложенном, истец просит взыскать с ответчика задолженность по кредитной карте в размере </w:t>
      </w:r>
      <w:r>
        <w:rPr>
          <w:rStyle w:val="cat-Sumgrp-31rplc-4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расходы по уплате государстве</w:t>
      </w:r>
      <w:r>
        <w:rPr>
          <w:rFonts w:ascii="Times New Roman" w:eastAsia="Times New Roman" w:hAnsi="Times New Roman" w:cs="Times New Roman"/>
          <w:highlight w:val="none"/>
        </w:rPr>
        <w:t xml:space="preserve">нной пошлины в размере </w:t>
      </w:r>
      <w:r>
        <w:rPr>
          <w:rStyle w:val="cat-Sumgrp-27rplc-4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 учетом решения </w:t>
      </w:r>
      <w:r>
        <w:rPr>
          <w:rFonts w:ascii="Times New Roman" w:eastAsia="Times New Roman" w:hAnsi="Times New Roman" w:cs="Times New Roman"/>
          <w:highlight w:val="none"/>
        </w:rPr>
        <w:t>Лефортовского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4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10rplc-4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принятого в отношении наследника </w:t>
      </w:r>
      <w:r>
        <w:rPr>
          <w:rStyle w:val="cat-FIOgrp-19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указав в решении на исполнение решения суда производить солидарно с учетом решения </w:t>
      </w:r>
      <w:r>
        <w:rPr>
          <w:rFonts w:ascii="Times New Roman" w:eastAsia="Times New Roman" w:hAnsi="Times New Roman" w:cs="Times New Roman"/>
          <w:highlight w:val="none"/>
        </w:rPr>
        <w:t>Лефортов</w:t>
      </w:r>
      <w:r>
        <w:rPr>
          <w:rFonts w:ascii="Times New Roman" w:eastAsia="Times New Roman" w:hAnsi="Times New Roman" w:cs="Times New Roman"/>
          <w:highlight w:val="none"/>
        </w:rPr>
        <w:t>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4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04.09.219 года, принятого в отношении наследника </w:t>
      </w:r>
      <w:r>
        <w:rPr>
          <w:rStyle w:val="cat-FIOgrp-19rplc-46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Московского банка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не явился, извещен, ходатайствовал о рассмотрении дела в отсутствие представителя истца. 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21rplc-4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явился, при</w:t>
      </w:r>
      <w:r>
        <w:rPr>
          <w:rFonts w:ascii="Times New Roman" w:eastAsia="Times New Roman" w:hAnsi="Times New Roman" w:cs="Times New Roman"/>
          <w:highlight w:val="none"/>
        </w:rPr>
        <w:t xml:space="preserve">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направлял по месту </w:t>
      </w:r>
      <w:r>
        <w:rPr>
          <w:rFonts w:ascii="Times New Roman" w:eastAsia="Times New Roman" w:hAnsi="Times New Roman" w:cs="Times New Roman"/>
          <w:highlight w:val="none"/>
        </w:rPr>
        <w:t>регистрации ответчика извещения о времени и месте судебного разбира</w:t>
      </w:r>
      <w:r>
        <w:rPr>
          <w:rFonts w:ascii="Times New Roman" w:eastAsia="Times New Roman" w:hAnsi="Times New Roman" w:cs="Times New Roman"/>
          <w:highlight w:val="none"/>
        </w:rPr>
        <w:t>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ответчик намеренно уклоняется от получения суд</w:t>
      </w:r>
      <w:r>
        <w:rPr>
          <w:rFonts w:ascii="Times New Roman" w:eastAsia="Times New Roman" w:hAnsi="Times New Roman" w:cs="Times New Roman"/>
          <w:highlight w:val="none"/>
        </w:rPr>
        <w:t>ебной корреспонденции в отделении связи, а также исходит из того, что в этом случае судебные извещения считаются доставленными, а риск их неполучения возлагается на ответчика (п. 1 ст. 165.1 ГК РФ; п. 67 и 68 постановления Пленума Верховного Суда Российско</w:t>
      </w:r>
      <w:r>
        <w:rPr>
          <w:rFonts w:ascii="Times New Roman" w:eastAsia="Times New Roman" w:hAnsi="Times New Roman" w:cs="Times New Roman"/>
          <w:highlight w:val="none"/>
        </w:rPr>
        <w:t xml:space="preserve">й Федерации от </w:t>
      </w:r>
      <w:r>
        <w:rPr>
          <w:rStyle w:val="cat-Dategrp-11rplc-4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N 25 "О применении судами некоторых положений раздела 1 части первой Гражданского кодекса Российской Федерации").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 учетом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а также положений ч. 4 ст. 167 ГПК РФ суд считает возможным рассмотреть дело в данном с</w:t>
      </w:r>
      <w:r>
        <w:rPr>
          <w:rFonts w:ascii="Times New Roman" w:eastAsia="Times New Roman" w:hAnsi="Times New Roman" w:cs="Times New Roman"/>
          <w:highlight w:val="none"/>
        </w:rPr>
        <w:t>удебном заседании в отсутствие неявившихся сторон.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статьи 819 Гражданского кодек</w:t>
      </w:r>
      <w:r>
        <w:rPr>
          <w:rFonts w:ascii="Times New Roman" w:eastAsia="Times New Roman" w:hAnsi="Times New Roman" w:cs="Times New Roman"/>
          <w:highlight w:val="none"/>
        </w:rPr>
        <w:t>са Российской Федерации (далее - ГК РФ)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</w:t>
      </w:r>
      <w:r>
        <w:rPr>
          <w:rFonts w:ascii="Times New Roman" w:eastAsia="Times New Roman" w:hAnsi="Times New Roman" w:cs="Times New Roman"/>
          <w:highlight w:val="none"/>
        </w:rPr>
        <w:t>ченную денежную сумму и уплатить проценты на нее. К отношениям по кредитному договору применяются правила, предусмотренные параграфом 1 главы 42 ГК РФ (Заем), если иное не предусмотрено правилами настоящего параграфа и не вытекает из существа кредитного до</w:t>
      </w:r>
      <w:r>
        <w:rPr>
          <w:rFonts w:ascii="Times New Roman" w:eastAsia="Times New Roman" w:hAnsi="Times New Roman" w:cs="Times New Roman"/>
          <w:highlight w:val="none"/>
        </w:rPr>
        <w:t>говора.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2 статьи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</w:t>
      </w:r>
      <w:r>
        <w:rPr>
          <w:rFonts w:ascii="Times New Roman" w:eastAsia="Times New Roman" w:hAnsi="Times New Roman" w:cs="Times New Roman"/>
          <w:highlight w:val="none"/>
        </w:rPr>
        <w:t>всей оставшейся суммы займа вместе с причитающимися процентами.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1175 ГК РФ наследники, принявшие наследство, отвечают по долгам наследодателя солидарно (статья 323) каждый из наследников отвечает по долгам наследодателя в пределах </w:t>
      </w:r>
      <w:r>
        <w:rPr>
          <w:rFonts w:ascii="Times New Roman" w:eastAsia="Times New Roman" w:hAnsi="Times New Roman" w:cs="Times New Roman"/>
          <w:highlight w:val="none"/>
        </w:rPr>
        <w:t>стоимости перешедшего к нему наследственного имущества.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Учитывая, что в силу закона наследник отвечает по долгам наследодателя в пределах стоимости перешедшего к нему наследственного имущества (статья 1175 ГК РФ), при отсутствии или нехватке наследственног</w:t>
      </w:r>
      <w:r>
        <w:rPr>
          <w:rFonts w:ascii="Times New Roman" w:eastAsia="Times New Roman" w:hAnsi="Times New Roman" w:cs="Times New Roman"/>
          <w:highlight w:val="none"/>
        </w:rPr>
        <w:t>о имущества кредитное обязательство прекращается невозможностью исполнения полностью или в недостающей части наследственного имущества (пункт 1 статьи 416 ГК РФ).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Исходя из положений приведенных правовых норм, обстоятельствами, имеющими юридическое значени</w:t>
      </w:r>
      <w:r>
        <w:rPr>
          <w:rFonts w:ascii="Times New Roman" w:eastAsia="Times New Roman" w:hAnsi="Times New Roman" w:cs="Times New Roman"/>
          <w:highlight w:val="none"/>
        </w:rPr>
        <w:t>е для правильного разрешения требований кредитора о взыскании задолженности по кредитному договору, предъявленных к наследникам заемщика, являются не только наличие и размер кредитной задолженности умершего заемщика, но и то, что ответчики приняли наследст</w:t>
      </w:r>
      <w:r>
        <w:rPr>
          <w:rFonts w:ascii="Times New Roman" w:eastAsia="Times New Roman" w:hAnsi="Times New Roman" w:cs="Times New Roman"/>
          <w:highlight w:val="none"/>
        </w:rPr>
        <w:t>во, стоимость перешедшего к каждому из наследников наследственного имущества на момент смерти заемщика и его достаточность данного имущества для</w:t>
      </w:r>
      <w:r>
        <w:rPr>
          <w:rFonts w:ascii="Times New Roman" w:eastAsia="Times New Roman" w:hAnsi="Times New Roman" w:cs="Times New Roman"/>
          <w:highlight w:val="none"/>
        </w:rPr>
        <w:t xml:space="preserve"> погашения </w:t>
      </w:r>
      <w:r>
        <w:rPr>
          <w:rFonts w:ascii="Times New Roman" w:eastAsia="Times New Roman" w:hAnsi="Times New Roman" w:cs="Times New Roman"/>
          <w:highlight w:val="none"/>
        </w:rPr>
        <w:t>истребуемого</w:t>
      </w:r>
      <w:r>
        <w:rPr>
          <w:rFonts w:ascii="Times New Roman" w:eastAsia="Times New Roman" w:hAnsi="Times New Roman" w:cs="Times New Roman"/>
          <w:highlight w:val="none"/>
        </w:rPr>
        <w:t xml:space="preserve"> долга.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установлено в судебном заседании, </w:t>
      </w:r>
      <w:r>
        <w:rPr>
          <w:rStyle w:val="cat-Dategrp-6rplc-4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ПАО Сбербанк и </w:t>
      </w:r>
      <w:r>
        <w:rPr>
          <w:rStyle w:val="cat-FIOgrp-22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кредитный договор № 0910-Р-715782400 на предоставление возобновляемой кредитной линии посредством выдачи кредитной карты Сбербанка с предоставленным по ней кредитной и обслуживанием счета по данной карте в российский рублях.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Указанный дог</w:t>
      </w:r>
      <w:r>
        <w:rPr>
          <w:rFonts w:ascii="Times New Roman" w:eastAsia="Times New Roman" w:hAnsi="Times New Roman" w:cs="Times New Roman"/>
          <w:highlight w:val="none"/>
        </w:rPr>
        <w:t>овор заключен в результате публичной оферты путем оформления заемщика заявления на получение кредитной карты Сбербанк и ознакомления его с условиями выпуска и обслуживания кредитной карты Сбербанка, Тарифами Сбербанка и Памяткой держателя международных бан</w:t>
      </w:r>
      <w:r>
        <w:rPr>
          <w:rFonts w:ascii="Times New Roman" w:eastAsia="Times New Roman" w:hAnsi="Times New Roman" w:cs="Times New Roman"/>
          <w:highlight w:val="none"/>
        </w:rPr>
        <w:t xml:space="preserve">ковских карт.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Во исполнение заключенного договора заемщику была выдана кредитная карта с эмиссионным контрактом № 0910-Р-715782400, с лимитом кредита </w:t>
      </w:r>
      <w:r>
        <w:rPr>
          <w:rStyle w:val="cat-Sumgrp-28rplc-5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условия </w:t>
      </w:r>
      <w:r>
        <w:rPr>
          <w:rFonts w:ascii="Times New Roman" w:eastAsia="Times New Roman" w:hAnsi="Times New Roman" w:cs="Times New Roman"/>
          <w:highlight w:val="none"/>
        </w:rPr>
        <w:t>предоставления и возврата которого изложена в Условиях, информации о полной стоимост</w:t>
      </w:r>
      <w:r>
        <w:rPr>
          <w:rFonts w:ascii="Times New Roman" w:eastAsia="Times New Roman" w:hAnsi="Times New Roman" w:cs="Times New Roman"/>
          <w:highlight w:val="none"/>
        </w:rPr>
        <w:t xml:space="preserve">и кредита, прилагаемой к Условиям и в Тарифах Сбербанка.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Также заемщику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Кредит по карте предоставляется заемщику в р</w:t>
      </w:r>
      <w:r>
        <w:rPr>
          <w:rFonts w:ascii="Times New Roman" w:eastAsia="Times New Roman" w:hAnsi="Times New Roman" w:cs="Times New Roman"/>
          <w:highlight w:val="none"/>
        </w:rPr>
        <w:t xml:space="preserve">азмере кредитного лимита сроком на 36 месяцев под 19,0 % годовых на условиях, определенных тарифами Сбербанка.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условиям, погашение кредита и уплата процентов за его </w:t>
      </w:r>
      <w:r>
        <w:rPr>
          <w:rFonts w:ascii="Times New Roman" w:eastAsia="Times New Roman" w:hAnsi="Times New Roman" w:cs="Times New Roman"/>
          <w:highlight w:val="none"/>
        </w:rPr>
        <w:t xml:space="preserve">использование осуществляется ежемесячно по частям (оплата суммы обязательного платежа) или полностью оплаты суммы общей задолженности в соответствии с информацией, указанной в отчете, путем пополнения счета карты не позднее двадцати календарных дней </w:t>
      </w:r>
      <w:r>
        <w:rPr>
          <w:rFonts w:ascii="Times New Roman" w:eastAsia="Times New Roman" w:hAnsi="Times New Roman" w:cs="Times New Roman"/>
          <w:highlight w:val="none"/>
        </w:rPr>
        <w:t>с даты</w:t>
      </w:r>
      <w:r>
        <w:rPr>
          <w:rFonts w:ascii="Times New Roman" w:eastAsia="Times New Roman" w:hAnsi="Times New Roman" w:cs="Times New Roman"/>
          <w:highlight w:val="none"/>
        </w:rPr>
        <w:t xml:space="preserve"> формирования</w:t>
      </w:r>
      <w:r>
        <w:rPr>
          <w:rFonts w:ascii="Times New Roman" w:eastAsia="Times New Roman" w:hAnsi="Times New Roman" w:cs="Times New Roman"/>
          <w:highlight w:val="none"/>
        </w:rPr>
        <w:t xml:space="preserve"> ответа по карте.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Свои обязательства истец выполнил полностью, предоставил предусмотренные договором денежные средства заемщику, что подтверждается выписками по счету.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платежи по карте производились заемщиком с нарушениями в части </w:t>
      </w:r>
      <w:r>
        <w:rPr>
          <w:rFonts w:ascii="Times New Roman" w:eastAsia="Times New Roman" w:hAnsi="Times New Roman" w:cs="Times New Roman"/>
          <w:highlight w:val="none"/>
        </w:rPr>
        <w:t xml:space="preserve">срока и сумм, обязательных к погашению, за заемщиком согласно расчету образовалась просроченная задолженность по состоянию на </w:t>
      </w:r>
      <w:r>
        <w:rPr>
          <w:rStyle w:val="cat-Dategrp-9rplc-5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26rplc-5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которых просроченный основной долг </w:t>
      </w:r>
      <w:r>
        <w:rPr>
          <w:rStyle w:val="cat-Sumgrp-29rplc-5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30rplc-5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  <w:r>
        <w:rPr>
          <w:rStyle w:val="cat-FIOgrp-22rplc-5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умерла </w:t>
      </w:r>
      <w:r>
        <w:rPr>
          <w:rStyle w:val="cat-Dategrp-7rplc-5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наследниками к имуществу последней является ответчик </w:t>
      </w:r>
      <w:r>
        <w:rPr>
          <w:rStyle w:val="cat-FIOgrp-21rplc-5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23rplc-5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  <w:r>
        <w:rPr>
          <w:rStyle w:val="cat-Dategrp-12rplc-6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нотариусом </w:t>
      </w:r>
      <w:r>
        <w:rPr>
          <w:rStyle w:val="cat-Addressgrp-1rplc-6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4rplc-6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заведено наследственное дело № 97/2017 к имуществу умершей </w:t>
      </w:r>
      <w:r>
        <w:rPr>
          <w:rStyle w:val="cat-FIOgrp-22rplc-63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Наследниками умершей </w:t>
      </w:r>
      <w:r>
        <w:rPr>
          <w:rStyle w:val="cat-FIOgrp-22rplc-6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 закону являются супруг </w:t>
      </w:r>
      <w:r>
        <w:rPr>
          <w:rStyle w:val="cat-FIOgrp-23rplc-6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сын </w:t>
      </w:r>
      <w:r>
        <w:rPr>
          <w:rStyle w:val="cat-FIOgrp-21rplc-6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мать </w:t>
      </w:r>
      <w:r>
        <w:rPr>
          <w:rStyle w:val="cat-FIOgrp-25rplc-67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40"/>
        <w:jc w:val="both"/>
      </w:pPr>
      <w:r>
        <w:rPr>
          <w:rStyle w:val="cat-FIOgrp-25rplc-6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от принятия наследства после смерти дочери </w:t>
      </w:r>
      <w:r>
        <w:rPr>
          <w:rFonts w:ascii="Times New Roman" w:eastAsia="Times New Roman" w:hAnsi="Times New Roman" w:cs="Times New Roman"/>
          <w:highlight w:val="none"/>
        </w:rPr>
        <w:t>фирсовой</w:t>
      </w:r>
      <w:r>
        <w:rPr>
          <w:rFonts w:ascii="Times New Roman" w:eastAsia="Times New Roman" w:hAnsi="Times New Roman" w:cs="Times New Roman"/>
          <w:highlight w:val="none"/>
        </w:rPr>
        <w:t xml:space="preserve"> Г.В. отказалась, обратившись к нотариусу с соответствующим зая</w:t>
      </w:r>
      <w:r>
        <w:rPr>
          <w:rFonts w:ascii="Times New Roman" w:eastAsia="Times New Roman" w:hAnsi="Times New Roman" w:cs="Times New Roman"/>
          <w:highlight w:val="none"/>
        </w:rPr>
        <w:t xml:space="preserve">влением.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Решением </w:t>
      </w:r>
      <w:r>
        <w:rPr>
          <w:rFonts w:ascii="Times New Roman" w:eastAsia="Times New Roman" w:hAnsi="Times New Roman" w:cs="Times New Roman"/>
          <w:highlight w:val="none"/>
        </w:rPr>
        <w:t>Лефортовского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6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8rplc-7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исковые требования ПАО Сбербанк в лице филиала - Московского банка ПАО Сбербанк к </w:t>
      </w:r>
      <w:r>
        <w:rPr>
          <w:rStyle w:val="cat-FIOgrp-23rplc-7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были удовлетворены, с последнего была взыскана задолженность в размере </w:t>
      </w:r>
      <w:r>
        <w:rPr>
          <w:rStyle w:val="cat-Sumgrp-26rplc-7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уплате государственной пошлины в размере </w:t>
      </w:r>
      <w:r>
        <w:rPr>
          <w:rStyle w:val="cat-Sumgrp-27rplc-7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пункту 1 статьи 1112 ГК РФ в состав наследства входят принадлежавшие наследодателю на день открытия наследства вещи, иное имущество, в том числе имущественные права и о</w:t>
      </w:r>
      <w:r>
        <w:rPr>
          <w:rFonts w:ascii="Times New Roman" w:eastAsia="Times New Roman" w:hAnsi="Times New Roman" w:cs="Times New Roman"/>
          <w:highlight w:val="none"/>
        </w:rPr>
        <w:t>бязанности.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пунктом 1 статьи 1152 ГК РФ для приобретения наследства наследник должен его принять. Принятие наследства не требуется только для приобретения выморочного имущества (статья 1151). Принятое наследство признается принадлежащим на</w:t>
      </w:r>
      <w:r>
        <w:rPr>
          <w:rFonts w:ascii="Times New Roman" w:eastAsia="Times New Roman" w:hAnsi="Times New Roman" w:cs="Times New Roman"/>
          <w:highlight w:val="none"/>
        </w:rPr>
        <w:t>следнику со дня открытия наследства независимо от времени его фактического принятия (пункт 4 статьи 1152 ГК РФ).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Статья 1153 ГК РФ определяет способы принятия наследства: путем подачи наследником нотариусу заявления о принятии наследства (о выдаче свидетел</w:t>
      </w:r>
      <w:r>
        <w:rPr>
          <w:rFonts w:ascii="Times New Roman" w:eastAsia="Times New Roman" w:hAnsi="Times New Roman" w:cs="Times New Roman"/>
          <w:highlight w:val="none"/>
        </w:rPr>
        <w:t>ьства о праве на наследство), либо осуществления наследником действий, свидетельствующих о фактическом принятии наследства.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пункта 2 статьи 1153 ГК РФ признается, пока не доказано иное, что наследник принял наследство, если он совершил действия, сви</w:t>
      </w:r>
      <w:r>
        <w:rPr>
          <w:rFonts w:ascii="Times New Roman" w:eastAsia="Times New Roman" w:hAnsi="Times New Roman" w:cs="Times New Roman"/>
          <w:highlight w:val="none"/>
        </w:rPr>
        <w:t xml:space="preserve">детельствующие о фактическом принятии наследства, в </w:t>
      </w:r>
      <w:r>
        <w:rPr>
          <w:rFonts w:ascii="Times New Roman" w:eastAsia="Times New Roman" w:hAnsi="Times New Roman" w:cs="Times New Roman"/>
          <w:highlight w:val="none"/>
        </w:rPr>
        <w:t>частности</w:t>
      </w:r>
      <w:r>
        <w:rPr>
          <w:rFonts w:ascii="Times New Roman" w:eastAsia="Times New Roman" w:hAnsi="Times New Roman" w:cs="Times New Roman"/>
          <w:highlight w:val="none"/>
        </w:rPr>
        <w:t xml:space="preserve"> если наследник: вступил во владение или в управление наследственным имуществом; принял меры по сохранению наследственного имущества, защите его от посягательств или притязаний третьих лиц; произ</w:t>
      </w:r>
      <w:r>
        <w:rPr>
          <w:rFonts w:ascii="Times New Roman" w:eastAsia="Times New Roman" w:hAnsi="Times New Roman" w:cs="Times New Roman"/>
          <w:highlight w:val="none"/>
        </w:rPr>
        <w:t>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пунктом 1 статьи 1175 ГК РФ наследники, принявшие наследст</w:t>
      </w:r>
      <w:r>
        <w:rPr>
          <w:rFonts w:ascii="Times New Roman" w:eastAsia="Times New Roman" w:hAnsi="Times New Roman" w:cs="Times New Roman"/>
          <w:highlight w:val="none"/>
        </w:rPr>
        <w:t>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наследник </w:t>
      </w:r>
      <w:r>
        <w:rPr>
          <w:rStyle w:val="cat-FIOgrp-21rplc-7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установленном порядке принял наслед</w:t>
      </w:r>
      <w:r>
        <w:rPr>
          <w:rFonts w:ascii="Times New Roman" w:eastAsia="Times New Roman" w:hAnsi="Times New Roman" w:cs="Times New Roman"/>
          <w:highlight w:val="none"/>
        </w:rPr>
        <w:t xml:space="preserve">ство после смерти </w:t>
      </w:r>
      <w:r>
        <w:rPr>
          <w:rStyle w:val="cat-FIOgrp-22rplc-7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то в силу названных норм права должен отвечать по долгам наследодателя, вытекающим из кредитного договора № 0910-Р-715782400 от </w:t>
      </w:r>
      <w:r>
        <w:rPr>
          <w:rStyle w:val="cat-Dategrp-6rplc-7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заключенного между ПАО Сбербанк и наследодателем </w:t>
      </w:r>
      <w:r>
        <w:rPr>
          <w:rStyle w:val="cat-FIOgrp-22rplc-77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40"/>
        <w:jc w:val="both"/>
      </w:pPr>
      <w:r>
        <w:rPr>
          <w:rStyle w:val="cat-Dategrp-13rplc-7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1rplc-7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выдано свидетельство о праве на наследство по закону на 1/4 доли в праве собственности на квартиру, находящуюся по адресу: </w:t>
      </w:r>
      <w:r>
        <w:rPr>
          <w:rStyle w:val="cat-Addressgrp-2rplc-8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кадастровый номер 77:04:0001002:3044. </w:t>
      </w:r>
    </w:p>
    <w:p>
      <w:pPr>
        <w:spacing w:before="0" w:after="0"/>
        <w:ind w:firstLine="540"/>
        <w:jc w:val="both"/>
      </w:pPr>
      <w:r>
        <w:rPr>
          <w:rStyle w:val="cat-Dategrp-14rplc-8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1rplc-8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выдан</w:t>
      </w:r>
      <w:r>
        <w:rPr>
          <w:rFonts w:ascii="Times New Roman" w:eastAsia="Times New Roman" w:hAnsi="Times New Roman" w:cs="Times New Roman"/>
          <w:highlight w:val="none"/>
        </w:rPr>
        <w:t xml:space="preserve">о свидетельство о праве на наследство по закону на 1/2 доли в праве собственности на земельный участок, площадью 800 </w:t>
      </w:r>
      <w:r>
        <w:rPr>
          <w:rFonts w:ascii="Times New Roman" w:eastAsia="Times New Roman" w:hAnsi="Times New Roman" w:cs="Times New Roman"/>
          <w:highlight w:val="none"/>
        </w:rPr>
        <w:t>кв</w:t>
      </w:r>
      <w:r>
        <w:rPr>
          <w:rFonts w:ascii="Times New Roman" w:eastAsia="Times New Roman" w:hAnsi="Times New Roman" w:cs="Times New Roman"/>
          <w:highlight w:val="none"/>
        </w:rPr>
        <w:t>..</w:t>
      </w:r>
      <w:r>
        <w:rPr>
          <w:rFonts w:ascii="Times New Roman" w:eastAsia="Times New Roman" w:hAnsi="Times New Roman" w:cs="Times New Roman"/>
          <w:highlight w:val="none"/>
        </w:rPr>
        <w:t xml:space="preserve">м., расположенный по адресу: </w:t>
      </w:r>
      <w:r>
        <w:rPr>
          <w:rStyle w:val="cat-Addressgrp-4rplc-8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СДТ "Березка", северное пос. 1-го Мая, </w:t>
      </w:r>
      <w:r>
        <w:rPr>
          <w:rStyle w:val="cat-Addressgrp-3rplc-8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кадастровый </w:t>
      </w:r>
      <w:r>
        <w:rPr>
          <w:rFonts w:ascii="Times New Roman" w:eastAsia="Times New Roman" w:hAnsi="Times New Roman" w:cs="Times New Roman"/>
          <w:highlight w:val="none"/>
        </w:rPr>
        <w:t>номер 50:24:0090217:46.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сумма задолженности по кредитному договору не превышает стоимость наследственного имущества, суд взыскивает с ответчика задолженность по кредитному договору № 0910-Р-715782400 от </w:t>
      </w:r>
      <w:r>
        <w:rPr>
          <w:rStyle w:val="cat-Dategrp-6rplc-8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состоянию на </w:t>
      </w:r>
      <w:r>
        <w:rPr>
          <w:rStyle w:val="cat-Dategrp-9rplc-8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26rplc-8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которых просроченный основной долг </w:t>
      </w:r>
      <w:r>
        <w:rPr>
          <w:rStyle w:val="cat-Sumgrp-29rplc-8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30rplc-8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согласно расчету представленному истцом и никем не оспоренного.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решением </w:t>
      </w:r>
      <w:r>
        <w:rPr>
          <w:rFonts w:ascii="Times New Roman" w:eastAsia="Times New Roman" w:hAnsi="Times New Roman" w:cs="Times New Roman"/>
          <w:highlight w:val="none"/>
        </w:rPr>
        <w:t>Лефортовского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9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8rplc-9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были удовлетворены исковые требования ПАО Сбербанк в лице филиала - Московского банка ПАО Сбербанк к наследнику </w:t>
      </w:r>
      <w:r>
        <w:rPr>
          <w:rStyle w:val="cat-FIOgrp-23rplc-9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с последнего была взыскана задолженность в размере </w:t>
      </w:r>
      <w:r>
        <w:rPr>
          <w:rStyle w:val="cat-Sumgrp-26rplc-9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расходы по уплате государственной по</w:t>
      </w:r>
      <w:r>
        <w:rPr>
          <w:rFonts w:ascii="Times New Roman" w:eastAsia="Times New Roman" w:hAnsi="Times New Roman" w:cs="Times New Roman"/>
          <w:highlight w:val="none"/>
        </w:rPr>
        <w:t xml:space="preserve">шлины в размере </w:t>
      </w:r>
      <w:r>
        <w:rPr>
          <w:rStyle w:val="cat-Sumgrp-27rplc-9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суд полагает необходимым указать на исполнение настоящего решения суда солидарно с учетом решения </w:t>
      </w:r>
      <w:r>
        <w:rPr>
          <w:rFonts w:ascii="Times New Roman" w:eastAsia="Times New Roman" w:hAnsi="Times New Roman" w:cs="Times New Roman"/>
          <w:highlight w:val="none"/>
        </w:rPr>
        <w:t>Лефортовского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9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04.09.219 года, принятого в отношении наследника </w:t>
      </w:r>
      <w:r>
        <w:rPr>
          <w:rStyle w:val="cat-FIOgrp-19rplc-96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</w:t>
      </w:r>
      <w:r>
        <w:rPr>
          <w:rFonts w:ascii="Times New Roman" w:eastAsia="Times New Roman" w:hAnsi="Times New Roman" w:cs="Times New Roman"/>
          <w:highlight w:val="none"/>
        </w:rPr>
        <w:t xml:space="preserve">т. 98 ГПК РФ, суд взыскивает с ответчика в пользу истца расходы по оплате государственной пошлины в размере </w:t>
      </w:r>
      <w:r>
        <w:rPr>
          <w:rStyle w:val="cat-Sumgrp-27rplc-9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 и руководствуясь ст. ст. 194 - 199 ГПК РФ, суд</w:t>
      </w: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54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</w:t>
      </w:r>
      <w:r>
        <w:rPr>
          <w:rFonts w:ascii="Times New Roman" w:eastAsia="Times New Roman" w:hAnsi="Times New Roman" w:cs="Times New Roman"/>
          <w:b/>
          <w:bCs/>
          <w:highlight w:val="none"/>
        </w:rPr>
        <w:t>: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Московского банка ПАО Сбербанк к </w:t>
      </w:r>
      <w:r>
        <w:rPr>
          <w:rStyle w:val="cat-FIOgrp-17rplc-9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 - удовлетворить.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18rplc-9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Сбербанк в лице филиала </w:t>
      </w:r>
      <w:r>
        <w:rPr>
          <w:rFonts w:ascii="Times New Roman" w:eastAsia="Times New Roman" w:hAnsi="Times New Roman" w:cs="Times New Roman"/>
          <w:highlight w:val="none"/>
        </w:rPr>
        <w:t xml:space="preserve">- Московского банка ПАО Сбербанк задолженность по кредитному договору № 0910-Р-715782400 от </w:t>
      </w:r>
      <w:r>
        <w:rPr>
          <w:rStyle w:val="cat-Dategrp-6rplc-10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26rplc-10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расходы по оплате государственной пошлины в размере </w:t>
      </w:r>
      <w:r>
        <w:rPr>
          <w:rStyle w:val="cat-Sumgrp-27rplc-102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Исполнение настоящего решения суда производить</w:t>
      </w:r>
      <w:r>
        <w:rPr>
          <w:rFonts w:ascii="Times New Roman" w:eastAsia="Times New Roman" w:hAnsi="Times New Roman" w:cs="Times New Roman"/>
          <w:highlight w:val="none"/>
        </w:rPr>
        <w:t xml:space="preserve"> солидарно с учетом решения </w:t>
      </w:r>
      <w:r>
        <w:rPr>
          <w:rFonts w:ascii="Times New Roman" w:eastAsia="Times New Roman" w:hAnsi="Times New Roman" w:cs="Times New Roman"/>
          <w:highlight w:val="none"/>
        </w:rPr>
        <w:t>Лефортовского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10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04.09.219 года, принятого в отношении наследника </w:t>
      </w:r>
      <w:r>
        <w:rPr>
          <w:rStyle w:val="cat-FIOgrp-19rplc-104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0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в окончательной форме.</w:t>
      </w:r>
    </w:p>
    <w:p>
      <w:pPr>
        <w:spacing w:before="0" w:after="0"/>
        <w:ind w:firstLine="540"/>
        <w:jc w:val="both"/>
      </w:pPr>
    </w:p>
    <w:p>
      <w:pPr>
        <w:spacing w:before="0" w:after="0"/>
        <w:ind w:firstLine="567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</w:t>
      </w:r>
      <w:r>
        <w:rPr>
          <w:rStyle w:val="cat-FIOgrp-20rplc-10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762485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  <w:highlight w:val="none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rFonts w:ascii="Times New Roman" w:eastAsia="Times New Roman" w:hAnsi="Times New Roman" w:cs="Times New Roman"/>
            <w:sz w:val="28"/>
            <w:szCs w:val="28"/>
            <w:highlight w:val="none"/>
          </w:rPr>
          <w:t>1</w:t>
        </w:r>
        <w:r>
          <w:rPr>
            <w:rFonts w:ascii="Times New Roman" w:eastAsia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spacing w:before="0" w:after="0"/>
      <w:rPr>
        <w:sz w:val="2"/>
        <w:szCs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5rplc-0">
    <w:name w:val="cat-Date grp-5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15rplc-3">
    <w:name w:val="cat-FIO grp-15 rplc-3"/>
    <w:basedOn w:val="DefaultParagraphFont"/>
  </w:style>
  <w:style w:type="character" w:customStyle="1" w:styleId="cat-FIOgrp-16rplc-4">
    <w:name w:val="cat-FIO grp-16 rplc-4"/>
    <w:basedOn w:val="DefaultParagraphFont"/>
  </w:style>
  <w:style w:type="character" w:customStyle="1" w:styleId="cat-FIOgrp-17rplc-5">
    <w:name w:val="cat-FIO grp-17 rplc-5"/>
    <w:basedOn w:val="DefaultParagraphFont"/>
  </w:style>
  <w:style w:type="character" w:customStyle="1" w:styleId="cat-FIOgrp-17rplc-6">
    <w:name w:val="cat-FIO grp-17 rplc-6"/>
    <w:basedOn w:val="DefaultParagraphFont"/>
  </w:style>
  <w:style w:type="character" w:customStyle="1" w:styleId="cat-FIOgrp-18rplc-7">
    <w:name w:val="cat-FIO grp-18 rplc-7"/>
    <w:basedOn w:val="DefaultParagraphFont"/>
  </w:style>
  <w:style w:type="character" w:customStyle="1" w:styleId="cat-Dategrp-6rplc-8">
    <w:name w:val="cat-Date grp-6 rplc-8"/>
    <w:basedOn w:val="DefaultParagraphFont"/>
  </w:style>
  <w:style w:type="character" w:customStyle="1" w:styleId="cat-Sumgrp-26rplc-9">
    <w:name w:val="cat-Sum grp-26 rplc-9"/>
    <w:basedOn w:val="DefaultParagraphFont"/>
  </w:style>
  <w:style w:type="character" w:customStyle="1" w:styleId="cat-Sumgrp-27rplc-10">
    <w:name w:val="cat-Sum grp-27 rplc-10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FIOgrp-19rplc-12">
    <w:name w:val="cat-FIO grp-19 rplc-12"/>
    <w:basedOn w:val="DefaultParagraphFont"/>
  </w:style>
  <w:style w:type="character" w:customStyle="1" w:styleId="cat-Addressgrp-1rplc-13">
    <w:name w:val="cat-Address grp-1 rplc-13"/>
    <w:basedOn w:val="DefaultParagraphFont"/>
  </w:style>
  <w:style w:type="character" w:customStyle="1" w:styleId="cat-FIOgrp-20rplc-14">
    <w:name w:val="cat-FIO grp-20 rplc-14"/>
    <w:basedOn w:val="DefaultParagraphFont"/>
  </w:style>
  <w:style w:type="character" w:customStyle="1" w:styleId="cat-Dategrp-5rplc-15">
    <w:name w:val="cat-Date grp-5 rplc-15"/>
    <w:basedOn w:val="DefaultParagraphFont"/>
  </w:style>
  <w:style w:type="character" w:customStyle="1" w:styleId="cat-Addressgrp-0rplc-16">
    <w:name w:val="cat-Address grp-0 rplc-16"/>
    <w:basedOn w:val="DefaultParagraphFont"/>
  </w:style>
  <w:style w:type="character" w:customStyle="1" w:styleId="cat-Addressgrp-0rplc-17">
    <w:name w:val="cat-Address grp-0 rplc-17"/>
    <w:basedOn w:val="DefaultParagraphFont"/>
  </w:style>
  <w:style w:type="character" w:customStyle="1" w:styleId="cat-FIOgrp-15rplc-18">
    <w:name w:val="cat-FIO grp-15 rplc-18"/>
    <w:basedOn w:val="DefaultParagraphFont"/>
  </w:style>
  <w:style w:type="character" w:customStyle="1" w:styleId="cat-FIOgrp-16rplc-19">
    <w:name w:val="cat-FIO grp-16 rplc-19"/>
    <w:basedOn w:val="DefaultParagraphFont"/>
  </w:style>
  <w:style w:type="character" w:customStyle="1" w:styleId="cat-FIOgrp-17rplc-20">
    <w:name w:val="cat-FIO grp-17 rplc-20"/>
    <w:basedOn w:val="DefaultParagraphFont"/>
  </w:style>
  <w:style w:type="character" w:customStyle="1" w:styleId="cat-FIOgrp-21rplc-21">
    <w:name w:val="cat-FIO grp-21 rplc-21"/>
    <w:basedOn w:val="DefaultParagraphFont"/>
  </w:style>
  <w:style w:type="character" w:customStyle="1" w:styleId="cat-Dategrp-6rplc-22">
    <w:name w:val="cat-Date grp-6 rplc-22"/>
    <w:basedOn w:val="DefaultParagraphFont"/>
  </w:style>
  <w:style w:type="character" w:customStyle="1" w:styleId="cat-FIOgrp-22rplc-23">
    <w:name w:val="cat-FIO grp-22 rplc-23"/>
    <w:basedOn w:val="DefaultParagraphFont"/>
  </w:style>
  <w:style w:type="character" w:customStyle="1" w:styleId="cat-Sumgrp-28rplc-24">
    <w:name w:val="cat-Sum grp-28 rplc-24"/>
    <w:basedOn w:val="DefaultParagraphFont"/>
  </w:style>
  <w:style w:type="character" w:customStyle="1" w:styleId="cat-FIOgrp-22rplc-25">
    <w:name w:val="cat-FIO grp-22 rplc-25"/>
    <w:basedOn w:val="DefaultParagraphFont"/>
  </w:style>
  <w:style w:type="character" w:customStyle="1" w:styleId="cat-Dategrp-7rplc-26">
    <w:name w:val="cat-Date grp-7 rplc-26"/>
    <w:basedOn w:val="DefaultParagraphFont"/>
  </w:style>
  <w:style w:type="character" w:customStyle="1" w:styleId="cat-FIOgrp-21rplc-27">
    <w:name w:val="cat-FIO grp-21 rplc-27"/>
    <w:basedOn w:val="DefaultParagraphFont"/>
  </w:style>
  <w:style w:type="character" w:customStyle="1" w:styleId="cat-FIOgrp-23rplc-28">
    <w:name w:val="cat-FIO grp-23 rplc-28"/>
    <w:basedOn w:val="DefaultParagraphFont"/>
  </w:style>
  <w:style w:type="character" w:customStyle="1" w:styleId="cat-FIOgrp-23rplc-29">
    <w:name w:val="cat-FIO grp-23 rplc-29"/>
    <w:basedOn w:val="DefaultParagraphFont"/>
  </w:style>
  <w:style w:type="character" w:customStyle="1" w:styleId="cat-FIOgrp-21rplc-30">
    <w:name w:val="cat-FIO grp-21 rplc-30"/>
    <w:basedOn w:val="DefaultParagraphFont"/>
  </w:style>
  <w:style w:type="character" w:customStyle="1" w:styleId="cat-Addressgrp-0rplc-31">
    <w:name w:val="cat-Address grp-0 rplc-31"/>
    <w:basedOn w:val="DefaultParagraphFont"/>
  </w:style>
  <w:style w:type="character" w:customStyle="1" w:styleId="cat-Dategrp-8rplc-32">
    <w:name w:val="cat-Date grp-8 rplc-32"/>
    <w:basedOn w:val="DefaultParagraphFont"/>
  </w:style>
  <w:style w:type="character" w:customStyle="1" w:styleId="cat-FIOgrp-23rplc-33">
    <w:name w:val="cat-FIO grp-23 rplc-33"/>
    <w:basedOn w:val="DefaultParagraphFont"/>
  </w:style>
  <w:style w:type="character" w:customStyle="1" w:styleId="cat-Sumgrp-26rplc-34">
    <w:name w:val="cat-Sum grp-26 rplc-34"/>
    <w:basedOn w:val="DefaultParagraphFont"/>
  </w:style>
  <w:style w:type="character" w:customStyle="1" w:styleId="cat-Sumgrp-27rplc-35">
    <w:name w:val="cat-Sum grp-27 rplc-35"/>
    <w:basedOn w:val="DefaultParagraphFont"/>
  </w:style>
  <w:style w:type="character" w:customStyle="1" w:styleId="cat-Dategrp-9rplc-36">
    <w:name w:val="cat-Date grp-9 rplc-36"/>
    <w:basedOn w:val="DefaultParagraphFont"/>
  </w:style>
  <w:style w:type="character" w:customStyle="1" w:styleId="cat-Sumgrp-26rplc-37">
    <w:name w:val="cat-Sum grp-26 rplc-37"/>
    <w:basedOn w:val="DefaultParagraphFont"/>
  </w:style>
  <w:style w:type="character" w:customStyle="1" w:styleId="cat-Sumgrp-29rplc-38">
    <w:name w:val="cat-Sum grp-29 rplc-38"/>
    <w:basedOn w:val="DefaultParagraphFont"/>
  </w:style>
  <w:style w:type="character" w:customStyle="1" w:styleId="cat-Sumgrp-30rplc-39">
    <w:name w:val="cat-Sum grp-30 rplc-39"/>
    <w:basedOn w:val="DefaultParagraphFont"/>
  </w:style>
  <w:style w:type="character" w:customStyle="1" w:styleId="cat-Sumgrp-31rplc-40">
    <w:name w:val="cat-Sum grp-31 rplc-40"/>
    <w:basedOn w:val="DefaultParagraphFont"/>
  </w:style>
  <w:style w:type="character" w:customStyle="1" w:styleId="cat-Sumgrp-27rplc-41">
    <w:name w:val="cat-Sum grp-27 rplc-41"/>
    <w:basedOn w:val="DefaultParagraphFont"/>
  </w:style>
  <w:style w:type="character" w:customStyle="1" w:styleId="cat-Addressgrp-0rplc-42">
    <w:name w:val="cat-Address grp-0 rplc-42"/>
    <w:basedOn w:val="DefaultParagraphFont"/>
  </w:style>
  <w:style w:type="character" w:customStyle="1" w:styleId="cat-Dategrp-10rplc-43">
    <w:name w:val="cat-Date grp-10 rplc-43"/>
    <w:basedOn w:val="DefaultParagraphFont"/>
  </w:style>
  <w:style w:type="character" w:customStyle="1" w:styleId="cat-FIOgrp-19rplc-44">
    <w:name w:val="cat-FIO grp-19 rplc-44"/>
    <w:basedOn w:val="DefaultParagraphFont"/>
  </w:style>
  <w:style w:type="character" w:customStyle="1" w:styleId="cat-Addressgrp-0rplc-45">
    <w:name w:val="cat-Address grp-0 rplc-45"/>
    <w:basedOn w:val="DefaultParagraphFont"/>
  </w:style>
  <w:style w:type="character" w:customStyle="1" w:styleId="cat-FIOgrp-19rplc-46">
    <w:name w:val="cat-FIO grp-19 rplc-46"/>
    <w:basedOn w:val="DefaultParagraphFont"/>
  </w:style>
  <w:style w:type="character" w:customStyle="1" w:styleId="cat-FIOgrp-21rplc-47">
    <w:name w:val="cat-FIO grp-21 rplc-47"/>
    <w:basedOn w:val="DefaultParagraphFont"/>
  </w:style>
  <w:style w:type="character" w:customStyle="1" w:styleId="cat-Dategrp-11rplc-48">
    <w:name w:val="cat-Date grp-11 rplc-48"/>
    <w:basedOn w:val="DefaultParagraphFont"/>
  </w:style>
  <w:style w:type="character" w:customStyle="1" w:styleId="cat-Dategrp-6rplc-49">
    <w:name w:val="cat-Date grp-6 rplc-49"/>
    <w:basedOn w:val="DefaultParagraphFont"/>
  </w:style>
  <w:style w:type="character" w:customStyle="1" w:styleId="cat-FIOgrp-22rplc-50">
    <w:name w:val="cat-FIO grp-22 rplc-50"/>
    <w:basedOn w:val="DefaultParagraphFont"/>
  </w:style>
  <w:style w:type="character" w:customStyle="1" w:styleId="cat-Sumgrp-28rplc-51">
    <w:name w:val="cat-Sum grp-28 rplc-51"/>
    <w:basedOn w:val="DefaultParagraphFont"/>
  </w:style>
  <w:style w:type="character" w:customStyle="1" w:styleId="cat-Dategrp-9rplc-52">
    <w:name w:val="cat-Date grp-9 rplc-52"/>
    <w:basedOn w:val="DefaultParagraphFont"/>
  </w:style>
  <w:style w:type="character" w:customStyle="1" w:styleId="cat-Sumgrp-26rplc-53">
    <w:name w:val="cat-Sum grp-26 rplc-53"/>
    <w:basedOn w:val="DefaultParagraphFont"/>
  </w:style>
  <w:style w:type="character" w:customStyle="1" w:styleId="cat-Sumgrp-29rplc-54">
    <w:name w:val="cat-Sum grp-29 rplc-54"/>
    <w:basedOn w:val="DefaultParagraphFont"/>
  </w:style>
  <w:style w:type="character" w:customStyle="1" w:styleId="cat-Sumgrp-30rplc-55">
    <w:name w:val="cat-Sum grp-30 rplc-55"/>
    <w:basedOn w:val="DefaultParagraphFont"/>
  </w:style>
  <w:style w:type="character" w:customStyle="1" w:styleId="cat-FIOgrp-22rplc-56">
    <w:name w:val="cat-FIO grp-22 rplc-56"/>
    <w:basedOn w:val="DefaultParagraphFont"/>
  </w:style>
  <w:style w:type="character" w:customStyle="1" w:styleId="cat-Dategrp-7rplc-57">
    <w:name w:val="cat-Date grp-7 rplc-57"/>
    <w:basedOn w:val="DefaultParagraphFont"/>
  </w:style>
  <w:style w:type="character" w:customStyle="1" w:styleId="cat-FIOgrp-21rplc-58">
    <w:name w:val="cat-FIO grp-21 rplc-58"/>
    <w:basedOn w:val="DefaultParagraphFont"/>
  </w:style>
  <w:style w:type="character" w:customStyle="1" w:styleId="cat-FIOgrp-23rplc-59">
    <w:name w:val="cat-FIO grp-23 rplc-59"/>
    <w:basedOn w:val="DefaultParagraphFont"/>
  </w:style>
  <w:style w:type="character" w:customStyle="1" w:styleId="cat-Dategrp-12rplc-60">
    <w:name w:val="cat-Date grp-12 rplc-60"/>
    <w:basedOn w:val="DefaultParagraphFont"/>
  </w:style>
  <w:style w:type="character" w:customStyle="1" w:styleId="cat-Addressgrp-1rplc-61">
    <w:name w:val="cat-Address grp-1 rplc-61"/>
    <w:basedOn w:val="DefaultParagraphFont"/>
  </w:style>
  <w:style w:type="character" w:customStyle="1" w:styleId="cat-FIOgrp-24rplc-62">
    <w:name w:val="cat-FIO grp-24 rplc-62"/>
    <w:basedOn w:val="DefaultParagraphFont"/>
  </w:style>
  <w:style w:type="character" w:customStyle="1" w:styleId="cat-FIOgrp-22rplc-63">
    <w:name w:val="cat-FIO grp-22 rplc-63"/>
    <w:basedOn w:val="DefaultParagraphFont"/>
  </w:style>
  <w:style w:type="character" w:customStyle="1" w:styleId="cat-FIOgrp-22rplc-64">
    <w:name w:val="cat-FIO grp-22 rplc-64"/>
    <w:basedOn w:val="DefaultParagraphFont"/>
  </w:style>
  <w:style w:type="character" w:customStyle="1" w:styleId="cat-FIOgrp-23rplc-65">
    <w:name w:val="cat-FIO grp-23 rplc-65"/>
    <w:basedOn w:val="DefaultParagraphFont"/>
  </w:style>
  <w:style w:type="character" w:customStyle="1" w:styleId="cat-FIOgrp-21rplc-66">
    <w:name w:val="cat-FIO grp-21 rplc-66"/>
    <w:basedOn w:val="DefaultParagraphFont"/>
  </w:style>
  <w:style w:type="character" w:customStyle="1" w:styleId="cat-FIOgrp-25rplc-67">
    <w:name w:val="cat-FIO grp-25 rplc-67"/>
    <w:basedOn w:val="DefaultParagraphFont"/>
  </w:style>
  <w:style w:type="character" w:customStyle="1" w:styleId="cat-FIOgrp-25rplc-68">
    <w:name w:val="cat-FIO grp-25 rplc-68"/>
    <w:basedOn w:val="DefaultParagraphFont"/>
  </w:style>
  <w:style w:type="character" w:customStyle="1" w:styleId="cat-Addressgrp-0rplc-69">
    <w:name w:val="cat-Address grp-0 rplc-69"/>
    <w:basedOn w:val="DefaultParagraphFont"/>
  </w:style>
  <w:style w:type="character" w:customStyle="1" w:styleId="cat-Dategrp-8rplc-70">
    <w:name w:val="cat-Date grp-8 rplc-70"/>
    <w:basedOn w:val="DefaultParagraphFont"/>
  </w:style>
  <w:style w:type="character" w:customStyle="1" w:styleId="cat-FIOgrp-23rplc-71">
    <w:name w:val="cat-FIO grp-23 rplc-71"/>
    <w:basedOn w:val="DefaultParagraphFont"/>
  </w:style>
  <w:style w:type="character" w:customStyle="1" w:styleId="cat-Sumgrp-26rplc-72">
    <w:name w:val="cat-Sum grp-26 rplc-72"/>
    <w:basedOn w:val="DefaultParagraphFont"/>
  </w:style>
  <w:style w:type="character" w:customStyle="1" w:styleId="cat-Sumgrp-27rplc-73">
    <w:name w:val="cat-Sum grp-27 rplc-73"/>
    <w:basedOn w:val="DefaultParagraphFont"/>
  </w:style>
  <w:style w:type="character" w:customStyle="1" w:styleId="cat-FIOgrp-21rplc-74">
    <w:name w:val="cat-FIO grp-21 rplc-74"/>
    <w:basedOn w:val="DefaultParagraphFont"/>
  </w:style>
  <w:style w:type="character" w:customStyle="1" w:styleId="cat-FIOgrp-22rplc-75">
    <w:name w:val="cat-FIO grp-22 rplc-75"/>
    <w:basedOn w:val="DefaultParagraphFont"/>
  </w:style>
  <w:style w:type="character" w:customStyle="1" w:styleId="cat-Dategrp-6rplc-76">
    <w:name w:val="cat-Date grp-6 rplc-76"/>
    <w:basedOn w:val="DefaultParagraphFont"/>
  </w:style>
  <w:style w:type="character" w:customStyle="1" w:styleId="cat-FIOgrp-22rplc-77">
    <w:name w:val="cat-FIO grp-22 rplc-77"/>
    <w:basedOn w:val="DefaultParagraphFont"/>
  </w:style>
  <w:style w:type="character" w:customStyle="1" w:styleId="cat-Dategrp-13rplc-78">
    <w:name w:val="cat-Date grp-13 rplc-78"/>
    <w:basedOn w:val="DefaultParagraphFont"/>
  </w:style>
  <w:style w:type="character" w:customStyle="1" w:styleId="cat-FIOgrp-21rplc-79">
    <w:name w:val="cat-FIO grp-21 rplc-79"/>
    <w:basedOn w:val="DefaultParagraphFont"/>
  </w:style>
  <w:style w:type="character" w:customStyle="1" w:styleId="cat-Addressgrp-2rplc-80">
    <w:name w:val="cat-Address grp-2 rplc-80"/>
    <w:basedOn w:val="DefaultParagraphFont"/>
  </w:style>
  <w:style w:type="character" w:customStyle="1" w:styleId="cat-Dategrp-14rplc-81">
    <w:name w:val="cat-Date grp-14 rplc-81"/>
    <w:basedOn w:val="DefaultParagraphFont"/>
  </w:style>
  <w:style w:type="character" w:customStyle="1" w:styleId="cat-FIOgrp-21rplc-82">
    <w:name w:val="cat-FIO grp-21 rplc-82"/>
    <w:basedOn w:val="DefaultParagraphFont"/>
  </w:style>
  <w:style w:type="character" w:customStyle="1" w:styleId="cat-Addressgrp-4rplc-83">
    <w:name w:val="cat-Address grp-4 rplc-83"/>
    <w:basedOn w:val="DefaultParagraphFont"/>
  </w:style>
  <w:style w:type="character" w:customStyle="1" w:styleId="cat-Addressgrp-3rplc-84">
    <w:name w:val="cat-Address grp-3 rplc-84"/>
    <w:basedOn w:val="DefaultParagraphFont"/>
  </w:style>
  <w:style w:type="character" w:customStyle="1" w:styleId="cat-Dategrp-6rplc-85">
    <w:name w:val="cat-Date grp-6 rplc-85"/>
    <w:basedOn w:val="DefaultParagraphFont"/>
  </w:style>
  <w:style w:type="character" w:customStyle="1" w:styleId="cat-Dategrp-9rplc-86">
    <w:name w:val="cat-Date grp-9 rplc-86"/>
    <w:basedOn w:val="DefaultParagraphFont"/>
  </w:style>
  <w:style w:type="character" w:customStyle="1" w:styleId="cat-Sumgrp-26rplc-87">
    <w:name w:val="cat-Sum grp-26 rplc-87"/>
    <w:basedOn w:val="DefaultParagraphFont"/>
  </w:style>
  <w:style w:type="character" w:customStyle="1" w:styleId="cat-Sumgrp-29rplc-88">
    <w:name w:val="cat-Sum grp-29 rplc-88"/>
    <w:basedOn w:val="DefaultParagraphFont"/>
  </w:style>
  <w:style w:type="character" w:customStyle="1" w:styleId="cat-Sumgrp-30rplc-89">
    <w:name w:val="cat-Sum grp-30 rplc-89"/>
    <w:basedOn w:val="DefaultParagraphFont"/>
  </w:style>
  <w:style w:type="character" w:customStyle="1" w:styleId="cat-Addressgrp-0rplc-90">
    <w:name w:val="cat-Address grp-0 rplc-90"/>
    <w:basedOn w:val="DefaultParagraphFont"/>
  </w:style>
  <w:style w:type="character" w:customStyle="1" w:styleId="cat-Dategrp-8rplc-91">
    <w:name w:val="cat-Date grp-8 rplc-91"/>
    <w:basedOn w:val="DefaultParagraphFont"/>
  </w:style>
  <w:style w:type="character" w:customStyle="1" w:styleId="cat-FIOgrp-23rplc-92">
    <w:name w:val="cat-FIO grp-23 rplc-92"/>
    <w:basedOn w:val="DefaultParagraphFont"/>
  </w:style>
  <w:style w:type="character" w:customStyle="1" w:styleId="cat-Sumgrp-26rplc-93">
    <w:name w:val="cat-Sum grp-26 rplc-93"/>
    <w:basedOn w:val="DefaultParagraphFont"/>
  </w:style>
  <w:style w:type="character" w:customStyle="1" w:styleId="cat-Sumgrp-27rplc-94">
    <w:name w:val="cat-Sum grp-27 rplc-94"/>
    <w:basedOn w:val="DefaultParagraphFont"/>
  </w:style>
  <w:style w:type="character" w:customStyle="1" w:styleId="cat-Addressgrp-0rplc-95">
    <w:name w:val="cat-Address grp-0 rplc-95"/>
    <w:basedOn w:val="DefaultParagraphFont"/>
  </w:style>
  <w:style w:type="character" w:customStyle="1" w:styleId="cat-FIOgrp-19rplc-96">
    <w:name w:val="cat-FIO grp-19 rplc-96"/>
    <w:basedOn w:val="DefaultParagraphFont"/>
  </w:style>
  <w:style w:type="character" w:customStyle="1" w:styleId="cat-Sumgrp-27rplc-97">
    <w:name w:val="cat-Sum grp-27 rplc-97"/>
    <w:basedOn w:val="DefaultParagraphFont"/>
  </w:style>
  <w:style w:type="character" w:customStyle="1" w:styleId="cat-FIOgrp-17rplc-98">
    <w:name w:val="cat-FIO grp-17 rplc-98"/>
    <w:basedOn w:val="DefaultParagraphFont"/>
  </w:style>
  <w:style w:type="character" w:customStyle="1" w:styleId="cat-FIOgrp-18rplc-99">
    <w:name w:val="cat-FIO grp-18 rplc-99"/>
    <w:basedOn w:val="DefaultParagraphFont"/>
  </w:style>
  <w:style w:type="character" w:customStyle="1" w:styleId="cat-Dategrp-6rplc-100">
    <w:name w:val="cat-Date grp-6 rplc-100"/>
    <w:basedOn w:val="DefaultParagraphFont"/>
  </w:style>
  <w:style w:type="character" w:customStyle="1" w:styleId="cat-Sumgrp-26rplc-101">
    <w:name w:val="cat-Sum grp-26 rplc-101"/>
    <w:basedOn w:val="DefaultParagraphFont"/>
  </w:style>
  <w:style w:type="character" w:customStyle="1" w:styleId="cat-Sumgrp-27rplc-102">
    <w:name w:val="cat-Sum grp-27 rplc-102"/>
    <w:basedOn w:val="DefaultParagraphFont"/>
  </w:style>
  <w:style w:type="character" w:customStyle="1" w:styleId="cat-Addressgrp-0rplc-103">
    <w:name w:val="cat-Address grp-0 rplc-103"/>
    <w:basedOn w:val="DefaultParagraphFont"/>
  </w:style>
  <w:style w:type="character" w:customStyle="1" w:styleId="cat-FIOgrp-19rplc-104">
    <w:name w:val="cat-FIO grp-19 rplc-104"/>
    <w:basedOn w:val="DefaultParagraphFont"/>
  </w:style>
  <w:style w:type="character" w:customStyle="1" w:styleId="cat-Addressgrp-1rplc-105">
    <w:name w:val="cat-Address grp-1 rplc-105"/>
    <w:basedOn w:val="DefaultParagraphFont"/>
  </w:style>
  <w:style w:type="character" w:customStyle="1" w:styleId="cat-FIOgrp-20rplc-106">
    <w:name w:val="cat-FIO grp-20 rplc-106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glossaryDocument" Target="glossary/document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075C9-30DB-4572-B65F-2E0F7204EB5D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