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C60A02" w14:textId="77777777" w:rsidR="00000000" w:rsidRDefault="00E26F19">
      <w:pPr>
        <w:ind w:right="22" w:firstLine="567"/>
        <w:jc w:val="both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 xml:space="preserve">Дело №2-503/2024                                                                                             </w:t>
      </w:r>
    </w:p>
    <w:p w14:paraId="107AEC89" w14:textId="77777777" w:rsidR="00000000" w:rsidRDefault="00E26F19">
      <w:pPr>
        <w:ind w:right="22" w:firstLine="567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УИД 77RS0008-02-2024-000134-45</w:t>
      </w:r>
    </w:p>
    <w:p w14:paraId="56D0F645" w14:textId="77777777" w:rsidR="00000000" w:rsidRDefault="00E26F19">
      <w:pPr>
        <w:ind w:right="22" w:firstLine="567"/>
        <w:jc w:val="center"/>
        <w:rPr>
          <w:lang w:val="en-BE" w:eastAsia="en-BE" w:bidi="ar-SA"/>
        </w:rPr>
      </w:pPr>
    </w:p>
    <w:p w14:paraId="29849F3E" w14:textId="77777777" w:rsidR="00000000" w:rsidRDefault="00E26F19">
      <w:pPr>
        <w:ind w:right="22" w:firstLine="567"/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РЕШЕНИЕ</w:t>
      </w:r>
    </w:p>
    <w:p w14:paraId="5FDDCFC2" w14:textId="77777777" w:rsidR="00000000" w:rsidRDefault="00E26F19">
      <w:pPr>
        <w:ind w:right="22" w:firstLine="567"/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ИМЕНЕМ  РОССИЙСКОЙ   ФЕДЕРАЦИИ</w:t>
      </w:r>
    </w:p>
    <w:p w14:paraId="5B783531" w14:textId="77777777" w:rsidR="00000000" w:rsidRDefault="00E26F19">
      <w:pPr>
        <w:widowControl w:val="0"/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(заочное)</w:t>
      </w:r>
    </w:p>
    <w:p w14:paraId="2D9D9256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05 марта 2024 года                                               </w:t>
      </w:r>
      <w:r>
        <w:rPr>
          <w:sz w:val="25"/>
          <w:szCs w:val="25"/>
          <w:lang w:val="en-BE" w:eastAsia="en-BE" w:bidi="ar-SA"/>
        </w:rPr>
        <w:t xml:space="preserve">   </w:t>
      </w:r>
      <w:r>
        <w:rPr>
          <w:sz w:val="25"/>
          <w:szCs w:val="25"/>
          <w:lang w:val="en-BE" w:eastAsia="en-BE" w:bidi="ar-SA"/>
        </w:rPr>
        <w:tab/>
        <w:t xml:space="preserve">                         </w:t>
      </w:r>
      <w:r>
        <w:rPr>
          <w:rStyle w:val="cat-Addressgrp-0rplc-0"/>
          <w:sz w:val="25"/>
          <w:szCs w:val="25"/>
          <w:lang w:val="en-BE" w:eastAsia="en-BE" w:bidi="ar-SA"/>
        </w:rPr>
        <w:t>адрес</w:t>
      </w:r>
    </w:p>
    <w:p w14:paraId="1103B88C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56CB9B64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Зеленоградский районный суд </w:t>
      </w:r>
      <w:r>
        <w:rPr>
          <w:rStyle w:val="cat-Addressgrp-1rplc-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</w:t>
      </w:r>
    </w:p>
    <w:p w14:paraId="5C151E92" w14:textId="77777777" w:rsidR="00000000" w:rsidRDefault="00E26F19">
      <w:pPr>
        <w:ind w:right="22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председательствующего судьи Пшенициной Г.Ю.</w:t>
      </w:r>
    </w:p>
    <w:p w14:paraId="3142BFAD" w14:textId="77777777" w:rsidR="00000000" w:rsidRDefault="00E26F19">
      <w:pPr>
        <w:ind w:right="22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,</w:t>
      </w:r>
    </w:p>
    <w:p w14:paraId="68C01441" w14:textId="77777777" w:rsidR="00000000" w:rsidRDefault="00E26F19">
      <w:pPr>
        <w:ind w:right="22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рассмотрев в открытом судебном заседании гражданское дело №2-503/2024 по иску ПАО Сбербанк в</w:t>
      </w:r>
      <w:r>
        <w:rPr>
          <w:sz w:val="25"/>
          <w:szCs w:val="25"/>
          <w:lang w:val="en-BE" w:eastAsia="en-BE" w:bidi="ar-SA"/>
        </w:rPr>
        <w:t xml:space="preserve"> лице филиала- Московский Банк ПАО Сбербанк к Легкодуху Алексею Олеговичу о расторжении кредитного договора, взыскании задолженности, </w:t>
      </w:r>
    </w:p>
    <w:p w14:paraId="2BD5FB99" w14:textId="77777777" w:rsidR="00000000" w:rsidRDefault="00E26F19">
      <w:pPr>
        <w:ind w:right="22"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14:paraId="4B21EB55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Истец ПАО Сбербанк в лице филиала- Московский Банк ПАО Сбербанк обратился в суд с иском к</w:t>
      </w:r>
      <w:r>
        <w:rPr>
          <w:rFonts w:ascii="Calibri" w:eastAsia="Calibri" w:hAnsi="Calibri" w:cs="Calibri"/>
          <w:sz w:val="25"/>
          <w:szCs w:val="25"/>
          <w:lang w:val="en-BE" w:eastAsia="en-BE" w:bidi="ar-SA"/>
        </w:rPr>
        <w:t xml:space="preserve"> </w:t>
      </w:r>
      <w:r>
        <w:rPr>
          <w:sz w:val="25"/>
          <w:szCs w:val="25"/>
          <w:lang w:val="en-BE" w:eastAsia="en-BE" w:bidi="ar-SA"/>
        </w:rPr>
        <w:t>Легкодуху А.О. о рас</w:t>
      </w:r>
      <w:r>
        <w:rPr>
          <w:sz w:val="25"/>
          <w:szCs w:val="25"/>
          <w:lang w:val="en-BE" w:eastAsia="en-BE" w:bidi="ar-SA"/>
        </w:rPr>
        <w:t xml:space="preserve">торжении кредитного договора, взыскании задолженности, мотивируя свои требования тем, что ПАО Сбербанк на основании заключённого 14.03.2019 года кредитного договора №92763740 выдало кредит Легкодуху Алексею Олеговичу в сумме </w:t>
      </w:r>
      <w:r>
        <w:rPr>
          <w:rStyle w:val="cat-Sumgrp-12rplc-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на срок 60 мес. под 17,65</w:t>
      </w:r>
      <w:r>
        <w:rPr>
          <w:sz w:val="25"/>
          <w:szCs w:val="25"/>
          <w:lang w:val="en-BE" w:eastAsia="en-BE" w:bidi="ar-SA"/>
        </w:rPr>
        <w:t>% годовых. Ранее был вынесен судебный приказ о взыскании задолженности по данному кредитному договору, который впоследствии отменён определением суда от 20.07.2022 года, на основании ст. 129 ГПК РФ. В соответствии с Индивидуальными условиями кредитования Б</w:t>
      </w:r>
      <w:r>
        <w:rPr>
          <w:sz w:val="25"/>
          <w:szCs w:val="25"/>
          <w:lang w:val="en-BE" w:eastAsia="en-BE" w:bidi="ar-SA"/>
        </w:rPr>
        <w:t xml:space="preserve">анк перечислил заемщику денежные средства в сумме </w:t>
      </w:r>
      <w:r>
        <w:rPr>
          <w:rStyle w:val="cat-Sumgrp-12rplc-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Кредитный договор подписан в электронном виде, со стороны заемщика посредством использования систем «Сбербанк Онлайн» и «Мобильный банк». Возможность заключения договора через удаленные каналы обслужи</w:t>
      </w:r>
      <w:r>
        <w:rPr>
          <w:sz w:val="25"/>
          <w:szCs w:val="25"/>
          <w:lang w:val="en-BE" w:eastAsia="en-BE" w:bidi="ar-SA"/>
        </w:rPr>
        <w:t>вания предусмотрена условиями договора банковского обслуживания. 25.10.2017 года должник обратился в Банк с заявлением на банковское обслуживание, в рамках которого просил выдать ему дебетовую карту Мир Классическая № счета карты 40817810638290276681. С ис</w:t>
      </w:r>
      <w:r>
        <w:rPr>
          <w:sz w:val="25"/>
          <w:szCs w:val="25"/>
          <w:lang w:val="en-BE" w:eastAsia="en-BE" w:bidi="ar-SA"/>
        </w:rPr>
        <w:t>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обслуживания. Как следует из заявления на банковское обслуживание, должник подтвердил</w:t>
      </w:r>
      <w:r>
        <w:rPr>
          <w:sz w:val="25"/>
          <w:szCs w:val="25"/>
          <w:lang w:val="en-BE" w:eastAsia="en-BE" w:bidi="ar-SA"/>
        </w:rPr>
        <w:t xml:space="preserve"> свое согласие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 13.09.2018 года должник самостоятельно, через устройств</w:t>
      </w:r>
      <w:r>
        <w:rPr>
          <w:sz w:val="25"/>
          <w:szCs w:val="25"/>
          <w:lang w:val="en-BE" w:eastAsia="en-BE" w:bidi="ar-SA"/>
        </w:rPr>
        <w:t>о самообслуживания, подключил к своей банковской карте Мир Классическая № счета карты 40817810638290276681 услугу «Мобильный банк». 24.07.2014 года должник самостоятельно, через устройство самообслуживания прошел регистрацию в системе «Сбербанк Онлайн». 14</w:t>
      </w:r>
      <w:r>
        <w:rPr>
          <w:sz w:val="25"/>
          <w:szCs w:val="25"/>
          <w:lang w:val="en-BE" w:eastAsia="en-BE" w:bidi="ar-SA"/>
        </w:rPr>
        <w:t>.03.2019 года должником был выполнен вход в систему «Сбербанк Онлайн» и направлена заявка на получение кредита. Согласно выписке из журнала СМС-сообщений в системе «Мобильный банк» 14.03.2019 заемщику поступило сообщение с предложением подтвердить заявку н</w:t>
      </w:r>
      <w:r>
        <w:rPr>
          <w:sz w:val="25"/>
          <w:szCs w:val="25"/>
          <w:lang w:val="en-BE" w:eastAsia="en-BE" w:bidi="ar-SA"/>
        </w:rPr>
        <w:t xml:space="preserve">а кредит, и указаны сумма, срок </w:t>
      </w:r>
      <w:r>
        <w:rPr>
          <w:sz w:val="25"/>
          <w:szCs w:val="25"/>
          <w:lang w:val="en-BE" w:eastAsia="en-BE" w:bidi="ar-SA"/>
        </w:rPr>
        <w:lastRenderedPageBreak/>
        <w:t>кредита, интервал процентной ставки, пароль для подтверждения. Пароль подтверждения был введен клиентом, так как заявка на кредит и данные анкеты были подтверждены клиентом аналогом его собственноручной подписи. Согласно вып</w:t>
      </w:r>
      <w:r>
        <w:rPr>
          <w:sz w:val="25"/>
          <w:szCs w:val="25"/>
          <w:lang w:val="en-BE" w:eastAsia="en-BE" w:bidi="ar-SA"/>
        </w:rPr>
        <w:t xml:space="preserve">иске по счету по банковской карте клиента №40817810638290276681 (выбран заемщиком для перечисления кредита - </w:t>
      </w:r>
      <w:r>
        <w:rPr>
          <w:rStyle w:val="cat-Addressgrp-2rplc-9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договора) и выписке из журнала СМС-сообщений в системе «Мобильный банк» 14.03.2019 года Банком выполнено зачисление кредита в сумме </w:t>
      </w:r>
      <w:r>
        <w:rPr>
          <w:rStyle w:val="cat-Sumgrp-12rplc-1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Так</w:t>
      </w:r>
      <w:r>
        <w:rPr>
          <w:sz w:val="25"/>
          <w:szCs w:val="25"/>
          <w:lang w:val="en-BE" w:eastAsia="en-BE" w:bidi="ar-SA"/>
        </w:rPr>
        <w:t xml:space="preserve">им образом, Банк выполнил свои обязательства по Кредитному договору в полном объеме. </w:t>
      </w:r>
    </w:p>
    <w:p w14:paraId="6F4DF20B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Поскольку Ответчик обязательства по своевременному погашению кредита и процентов по нему исполнял ненадлежащим образом, за период с 18.09.2020 по 24.10.2023 (включительно</w:t>
      </w:r>
      <w:r>
        <w:rPr>
          <w:sz w:val="25"/>
          <w:szCs w:val="25"/>
          <w:lang w:val="en-BE" w:eastAsia="en-BE" w:bidi="ar-SA"/>
        </w:rPr>
        <w:t xml:space="preserve">) образовалась просроченная задолженность в размере </w:t>
      </w:r>
      <w:r>
        <w:rPr>
          <w:rStyle w:val="cat-Sumgrp-13rplc-1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 том числе: просроченные проценты - </w:t>
      </w:r>
      <w:r>
        <w:rPr>
          <w:rStyle w:val="cat-Sumgrp-14rplc-1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просроченный основной долг-41 </w:t>
      </w:r>
      <w:r>
        <w:rPr>
          <w:rStyle w:val="cat-Sumgrp-15rplc-1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Кредитор направил Заемщику требование о досрочном возврате суммы кредита, процентов за пользование кредитом и уплате </w:t>
      </w:r>
      <w:r>
        <w:rPr>
          <w:sz w:val="25"/>
          <w:szCs w:val="25"/>
          <w:lang w:val="en-BE" w:eastAsia="en-BE" w:bidi="ar-SA"/>
        </w:rPr>
        <w:t>неустойки. Данное требование до настоящего момента не выполнено.</w:t>
      </w:r>
    </w:p>
    <w:p w14:paraId="1C4B8BDB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Истец просит расторгнуть кредитный договор №92763740 от 14.03.2019, который заключили ПАО Сбербанк и Легкодух Алексей Олегович, взыскать в пользу ПАО Сбербанк с Легкодуха Алексея Олеговича за</w:t>
      </w:r>
      <w:r>
        <w:rPr>
          <w:sz w:val="25"/>
          <w:szCs w:val="25"/>
          <w:lang w:val="en-BE" w:eastAsia="en-BE" w:bidi="ar-SA"/>
        </w:rPr>
        <w:t xml:space="preserve">долженность по кредитному договору №92763740, заключённому 14.03.2019 года, за период с 18.09.2020 года по 24.10.2023 года (включительно) в размере </w:t>
      </w:r>
      <w:r>
        <w:rPr>
          <w:rStyle w:val="cat-Sumgrp-13rplc-1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6rplc-1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всего взыскать: </w:t>
      </w:r>
      <w:r>
        <w:rPr>
          <w:rStyle w:val="cat-Sumgrp-17rplc-1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.</w:t>
      </w:r>
    </w:p>
    <w:p w14:paraId="19410DC7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судебное</w:t>
      </w:r>
      <w:r>
        <w:rPr>
          <w:sz w:val="25"/>
          <w:szCs w:val="25"/>
          <w:lang w:val="en-BE" w:eastAsia="en-BE" w:bidi="ar-SA"/>
        </w:rPr>
        <w:t xml:space="preserve"> заседание представитель истца не явился, извещен в установленном порядке, ходатайствовал о рассмотрении дела в свое отсутствие.</w:t>
      </w:r>
    </w:p>
    <w:p w14:paraId="6FBA4E20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Ответчик Легкодух А.О. в судебное заседание не явился, извещен в установленном порядке,  возражений относительно заявленных тре</w:t>
      </w:r>
      <w:r>
        <w:rPr>
          <w:sz w:val="25"/>
          <w:szCs w:val="25"/>
          <w:lang w:val="en-BE" w:eastAsia="en-BE" w:bidi="ar-SA"/>
        </w:rPr>
        <w:t>бований не представил.</w:t>
      </w:r>
    </w:p>
    <w:p w14:paraId="595422BA" w14:textId="77777777" w:rsidR="00000000" w:rsidRDefault="00E26F19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 определил рассмотреть дело в отсутствии представителя истца в порядке ст. 167 ГПК РФ, а также в отсутствии ответчика в порядке заочного производства, в соответствии со ст.233 ГПК РФ.</w:t>
      </w:r>
    </w:p>
    <w:p w14:paraId="0BC51237" w14:textId="77777777" w:rsidR="00000000" w:rsidRDefault="00E26F19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Исследовав материалы дела, оценив представленн</w:t>
      </w:r>
      <w:r>
        <w:rPr>
          <w:sz w:val="25"/>
          <w:szCs w:val="25"/>
          <w:lang w:val="en-BE" w:eastAsia="en-BE" w:bidi="ar-SA"/>
        </w:rPr>
        <w:t xml:space="preserve">ые доказательства в их совокупности, с учетом требований </w:t>
      </w:r>
      <w:hyperlink r:id="rId7" w:history="1">
        <w:r>
          <w:rPr>
            <w:color w:val="0000EE"/>
            <w:sz w:val="25"/>
            <w:szCs w:val="25"/>
            <w:lang w:val="en-BE" w:eastAsia="en-BE" w:bidi="ar-SA"/>
          </w:rPr>
          <w:t>ст. 56</w:t>
        </w:r>
      </w:hyperlink>
      <w:r>
        <w:rPr>
          <w:sz w:val="25"/>
          <w:szCs w:val="25"/>
          <w:lang w:val="en-BE" w:eastAsia="en-BE" w:bidi="ar-SA"/>
        </w:rPr>
        <w:t xml:space="preserve"> ГПК РФ и по правилам </w:t>
      </w:r>
      <w:hyperlink r:id="rId8" w:history="1">
        <w:r>
          <w:rPr>
            <w:color w:val="0000EE"/>
            <w:sz w:val="25"/>
            <w:szCs w:val="25"/>
            <w:lang w:val="en-BE" w:eastAsia="en-BE" w:bidi="ar-SA"/>
          </w:rPr>
          <w:t xml:space="preserve">ст. </w:t>
        </w:r>
        <w:r>
          <w:rPr>
            <w:color w:val="0000EE"/>
            <w:sz w:val="25"/>
            <w:szCs w:val="25"/>
            <w:lang w:val="en-BE" w:eastAsia="en-BE" w:bidi="ar-SA"/>
          </w:rPr>
          <w:t>67</w:t>
        </w:r>
      </w:hyperlink>
      <w:r>
        <w:rPr>
          <w:sz w:val="25"/>
          <w:szCs w:val="25"/>
          <w:lang w:val="en-BE" w:eastAsia="en-BE" w:bidi="ar-SA"/>
        </w:rPr>
        <w:t xml:space="preserve"> ГПК РФ, суд приходит к следующему.</w:t>
      </w:r>
    </w:p>
    <w:p w14:paraId="225876E3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1 ГК РФ граждане (физические лица)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</w:t>
      </w:r>
      <w:r>
        <w:rPr>
          <w:sz w:val="25"/>
          <w:szCs w:val="25"/>
          <w:lang w:val="en-BE" w:eastAsia="en-BE" w:bidi="ar-SA"/>
        </w:rPr>
        <w:t>нове договора и в определении любых не противоречащих законодательству условий договора. В порядке ст. 421 ГК РФ  граждане и юридические лица свободны в заключении договора.</w:t>
      </w:r>
    </w:p>
    <w:p w14:paraId="36D5B111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В соответствии со ст. 12, 56, 57 ГПК РФ правосудие по гражданским делам осуществл</w:t>
      </w:r>
      <w:r>
        <w:rPr>
          <w:sz w:val="25"/>
          <w:szCs w:val="25"/>
          <w:lang w:val="en-BE" w:eastAsia="en-BE" w:bidi="ar-SA"/>
        </w:rPr>
        <w:t>яется на основе состязательности и равноправия сторон, каждая сторона обязана доказать те обстоятельства, на которые она ссылается как на основание своих требований и возражений.</w:t>
      </w:r>
    </w:p>
    <w:p w14:paraId="3EF6A168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следует из ст. 434 ГК РФ договор в письменной форме может быть заключен п</w:t>
      </w:r>
      <w:r>
        <w:rPr>
          <w:sz w:val="25"/>
          <w:szCs w:val="25"/>
          <w:lang w:val="en-BE" w:eastAsia="en-BE" w:bidi="ar-SA"/>
        </w:rPr>
        <w:t xml:space="preserve">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</w:t>
      </w:r>
      <w:r>
        <w:rPr>
          <w:sz w:val="25"/>
          <w:szCs w:val="25"/>
          <w:lang w:val="en-BE" w:eastAsia="en-BE" w:bidi="ar-SA"/>
        </w:rPr>
        <w:lastRenderedPageBreak/>
        <w:t>электронными документами, передаваемыми по каналам связи, позволяющими достоверно установить, чт</w:t>
      </w:r>
      <w:r>
        <w:rPr>
          <w:sz w:val="25"/>
          <w:szCs w:val="25"/>
          <w:lang w:val="en-BE" w:eastAsia="en-BE" w:bidi="ar-SA"/>
        </w:rPr>
        <w:t>о документ исходит от стороны по договору.</w:t>
      </w:r>
    </w:p>
    <w:p w14:paraId="169AF085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2 ст. 5 Федерального закона от 06.04.2011 г. № 63-ФЗ "Об электронной подписи", простой электронной подписью является электронная подпись, которая посредством использования кодов, паролей или иных средс</w:t>
      </w:r>
      <w:r>
        <w:rPr>
          <w:sz w:val="25"/>
          <w:szCs w:val="25"/>
          <w:lang w:val="en-BE" w:eastAsia="en-BE" w:bidi="ar-SA"/>
        </w:rPr>
        <w:t>тв подтверждает факт формирования электронной подписи определенным лицом.</w:t>
      </w:r>
    </w:p>
    <w:p w14:paraId="5109DAB5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п. 2 ст. 160 ГК РФ, использование при совершении сделок электронной подписи допускается в случаях и в порядке, предусмотренных соглашением сторон. </w:t>
      </w:r>
    </w:p>
    <w:p w14:paraId="02183B08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Судом установлено</w:t>
      </w:r>
      <w:r>
        <w:rPr>
          <w:sz w:val="25"/>
          <w:szCs w:val="25"/>
          <w:lang w:val="en-BE" w:eastAsia="en-BE" w:bidi="ar-SA"/>
        </w:rPr>
        <w:t xml:space="preserve">, что 14.03.2019 года между ПАО Сбербанк и Легкодухом А.О. заключен кредитный договор №92763740, согласно которому ответчику предоставлен кредит в размере </w:t>
      </w:r>
      <w:r>
        <w:rPr>
          <w:rStyle w:val="cat-Sumgrp-18rplc-2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сроком на 60 месяцев с процентной ставкой 17,65% годовых, путем зачисления суммы кредита на бан</w:t>
      </w:r>
      <w:r>
        <w:rPr>
          <w:sz w:val="25"/>
          <w:szCs w:val="25"/>
          <w:lang w:val="en-BE" w:eastAsia="en-BE" w:bidi="ar-SA"/>
        </w:rPr>
        <w:t>ковской счет, открытый на имя ответчика. Кредитный договор подписан в электронном виде, со стороны заемщика посредством использования систем «Сбербанк Онлайн» и «Мобильный банк». Возможность заключения договора через удаленные каналы обслуживания  предусмо</w:t>
      </w:r>
      <w:r>
        <w:rPr>
          <w:sz w:val="25"/>
          <w:szCs w:val="25"/>
          <w:lang w:val="en-BE" w:eastAsia="en-BE" w:bidi="ar-SA"/>
        </w:rPr>
        <w:t>трена условиями договора банковского обслуживания.</w:t>
      </w:r>
    </w:p>
    <w:p w14:paraId="769D5D3F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 считает доказанным факт получения кредита Легкодухом А.О., что подтверждается индивидуальными условиями потребительского кредита (л.д.18-20), копией лицевого счета (л.д.21), протоколом проведения опера</w:t>
      </w:r>
      <w:r>
        <w:rPr>
          <w:sz w:val="25"/>
          <w:szCs w:val="25"/>
          <w:lang w:val="en-BE" w:eastAsia="en-BE" w:bidi="ar-SA"/>
        </w:rPr>
        <w:t>ции в автоматизированной системе Сбербанк Онлайн (л.д.22), заявлением на банковское обслуживание (л.д.23), списком платежей и заявок (л.д. 24), журналом регистрации входов (л.д.25), условиями банковского обслуживания физических лиц (л.д.30-48),условиями вы</w:t>
      </w:r>
      <w:r>
        <w:rPr>
          <w:sz w:val="25"/>
          <w:szCs w:val="25"/>
          <w:lang w:val="en-BE" w:eastAsia="en-BE" w:bidi="ar-SA"/>
        </w:rPr>
        <w:t>пуска и облуживания дебетовых карт (л.д.49-54), общими условиями предоставления, обслуживания и погашения кредитов (л.д.55-60), и не оспорено ответчиком.</w:t>
      </w:r>
    </w:p>
    <w:p w14:paraId="0E0F34B3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Определением мирового судьи судебного участка №7 </w:t>
      </w:r>
      <w:r>
        <w:rPr>
          <w:rStyle w:val="cat-Addressgrp-3rplc-23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20.07.2022 года судебный приказ от 29.06.202</w:t>
      </w:r>
      <w:r>
        <w:rPr>
          <w:sz w:val="25"/>
          <w:szCs w:val="25"/>
          <w:lang w:val="en-BE" w:eastAsia="en-BE" w:bidi="ar-SA"/>
        </w:rPr>
        <w:t xml:space="preserve">2 г. о взыскании с Легкодуха А.О. задолженности по кредитному договору № 92763740 от 14.03.2019  г.  отменен (л.д.9).   </w:t>
      </w:r>
    </w:p>
    <w:p w14:paraId="78657657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807 ГК РФ по договору займа одна сторона (займодавец) предает в собственность другой стороне (заемщику) деньги, а</w:t>
      </w:r>
      <w:r>
        <w:rPr>
          <w:sz w:val="25"/>
          <w:szCs w:val="25"/>
          <w:lang w:val="en-BE" w:eastAsia="en-BE" w:bidi="ar-SA"/>
        </w:rPr>
        <w:t xml:space="preserve">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</w:t>
      </w:r>
      <w:r>
        <w:rPr>
          <w:sz w:val="25"/>
          <w:szCs w:val="25"/>
          <w:lang w:val="en-BE" w:eastAsia="en-BE" w:bidi="ar-SA"/>
        </w:rPr>
        <w:t xml:space="preserve">нной денежной суммы. </w:t>
      </w:r>
    </w:p>
    <w:p w14:paraId="6779D419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47CAC3E2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Статьей 810 ГК РФ предусмотрена обязанность заемщика возвратить сумму з</w:t>
      </w:r>
      <w:r>
        <w:rPr>
          <w:sz w:val="25"/>
          <w:szCs w:val="25"/>
          <w:lang w:val="en-BE" w:eastAsia="en-BE" w:bidi="ar-SA"/>
        </w:rPr>
        <w:t xml:space="preserve">айма в срок, предусмотренный договором.    </w:t>
      </w:r>
    </w:p>
    <w:p w14:paraId="48C99828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ст.ст. 309, 310 ГК РФ,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</w:t>
      </w:r>
      <w:r>
        <w:rPr>
          <w:sz w:val="25"/>
          <w:szCs w:val="25"/>
          <w:lang w:val="en-BE" w:eastAsia="en-BE" w:bidi="ar-SA"/>
        </w:rPr>
        <w:t>тороннее изменение его условий не допускаются.</w:t>
      </w:r>
    </w:p>
    <w:p w14:paraId="78DF1550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В соответствии с ч. 1 ст. 329 ГК РФ, исполнение обязательств может обеспечиваться  неустойкой, залогом, удержанием имущества должника, поручительством, банковской гарантией, задатком, и другими способами, пред</w:t>
      </w:r>
      <w:r>
        <w:rPr>
          <w:sz w:val="25"/>
          <w:szCs w:val="25"/>
          <w:lang w:val="en-BE" w:eastAsia="en-BE" w:bidi="ar-SA"/>
        </w:rPr>
        <w:t>усмотренными законом или договором.</w:t>
      </w:r>
    </w:p>
    <w:p w14:paraId="214195A6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ч. 1 ст. 330 ГК РФ, неустойкой (штрафом, пеней) признается определенная  законом или договором  денежная сумма, которую должник обязан  уплатить кредитору  в случае  неисполнения  или ненадлежащего исполнения об</w:t>
      </w:r>
      <w:r>
        <w:rPr>
          <w:sz w:val="25"/>
          <w:szCs w:val="25"/>
          <w:lang w:val="en-BE" w:eastAsia="en-BE" w:bidi="ar-SA"/>
        </w:rPr>
        <w:t xml:space="preserve">язательства, в частности  в случае просрочки исполнения.    </w:t>
      </w:r>
    </w:p>
    <w:p w14:paraId="6C16D73F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Согласно расчету задолженности, погашение кредита производилось заемщиком не регулярно, недостаточными для погашения задолженности суммами, с просрочками платежей, общая сумма задолженности по к</w:t>
      </w:r>
      <w:r>
        <w:rPr>
          <w:sz w:val="25"/>
          <w:szCs w:val="25"/>
          <w:lang w:val="en-BE" w:eastAsia="en-BE" w:bidi="ar-SA"/>
        </w:rPr>
        <w:t xml:space="preserve">редитному договору за период с 18.09.2020 года по 24.10.2023 года  составляет </w:t>
      </w:r>
      <w:r>
        <w:rPr>
          <w:rStyle w:val="cat-Sumgrp-13rplc-2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 том числе: просроченные проценты - </w:t>
      </w:r>
      <w:r>
        <w:rPr>
          <w:rStyle w:val="cat-Sumgrp-14rplc-2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просроченный основной долг - </w:t>
      </w:r>
      <w:r>
        <w:rPr>
          <w:rStyle w:val="cat-Sumgrp-19rplc-2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Расчет судом проверен, ответчиком не оспорен.</w:t>
      </w:r>
    </w:p>
    <w:p w14:paraId="434C72D7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Оценивая представленные доказательства в их со</w:t>
      </w:r>
      <w:r>
        <w:rPr>
          <w:sz w:val="25"/>
          <w:szCs w:val="25"/>
          <w:lang w:val="en-BE" w:eastAsia="en-BE" w:bidi="ar-SA"/>
        </w:rPr>
        <w:t>вокупности, руководствуясь положениями ст. 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</w:t>
      </w:r>
      <w:r>
        <w:rPr>
          <w:sz w:val="25"/>
          <w:szCs w:val="25"/>
          <w:lang w:val="en-BE" w:eastAsia="en-BE" w:bidi="ar-SA"/>
        </w:rPr>
        <w:t xml:space="preserve">енности по основному долгу и процентов за несвоевременную уплату основного долга. </w:t>
      </w:r>
    </w:p>
    <w:p w14:paraId="66DE6BC2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Ответчик не представил доказательств  о  погашении задолженности, предъявленной к взысканию, сумму задолженности не оспаривал. </w:t>
      </w:r>
    </w:p>
    <w:p w14:paraId="7DD8E084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Учитывая изложенное, суд находит требование </w:t>
      </w:r>
      <w:r>
        <w:rPr>
          <w:sz w:val="25"/>
          <w:szCs w:val="25"/>
          <w:lang w:val="en-BE" w:eastAsia="en-BE" w:bidi="ar-SA"/>
        </w:rPr>
        <w:t>ПАО Сбербанк о взыскании задолженности  обоснованным и подлежащим удовлетворению.</w:t>
      </w:r>
    </w:p>
    <w:p w14:paraId="042A2F81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с ответчика Легкодуха А.О. в пользу истца ПАО Сбербанк в лице филиала – Московский банк ПАО Сбербанк подлежит взысканию сумма задолженности за период с 18.09.2</w:t>
      </w:r>
      <w:r>
        <w:rPr>
          <w:sz w:val="25"/>
          <w:szCs w:val="25"/>
          <w:lang w:val="en-BE" w:eastAsia="en-BE" w:bidi="ar-SA"/>
        </w:rPr>
        <w:t xml:space="preserve">020 года по 24.10.2023 года  в размере </w:t>
      </w:r>
      <w:r>
        <w:rPr>
          <w:rStyle w:val="cat-Sumgrp-13rplc-29"/>
          <w:sz w:val="25"/>
          <w:szCs w:val="25"/>
          <w:lang w:val="en-BE" w:eastAsia="en-BE" w:bidi="ar-SA"/>
        </w:rPr>
        <w:t>сумма</w:t>
      </w:r>
    </w:p>
    <w:p w14:paraId="616D0B9A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Также истцом заявлено требование о расторжении кредитного договора. </w:t>
      </w:r>
    </w:p>
    <w:p w14:paraId="2F630570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Судом установлено, что истец направлял в адрес ответчика требование о досрочном возврате суммы кредита, процентов (л.д. 29).</w:t>
      </w:r>
    </w:p>
    <w:p w14:paraId="04D46226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Согласно подпун</w:t>
      </w:r>
      <w:r>
        <w:rPr>
          <w:sz w:val="25"/>
          <w:szCs w:val="25"/>
          <w:lang w:val="en-BE" w:eastAsia="en-BE" w:bidi="ar-SA"/>
        </w:rPr>
        <w:t xml:space="preserve">кту 1 пункта 2 ст.450 ГК РФ, по требованию одной из сторон, договор может быть расторгнут по решению суда при существенном нарушении договора другой стороной. </w:t>
      </w:r>
    </w:p>
    <w:p w14:paraId="62C5F1B7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Ответчиком в течение срока действия договора неоднократно нарушались условия кредитного договора</w:t>
      </w:r>
      <w:r>
        <w:rPr>
          <w:sz w:val="25"/>
          <w:szCs w:val="25"/>
          <w:lang w:val="en-BE" w:eastAsia="en-BE" w:bidi="ar-SA"/>
        </w:rPr>
        <w:t xml:space="preserve"> в части сроков и сумм ежемесячных платежей, в связи с чем, образовалась задолженность. Таким образом, права истца существенно нарушены действиями ответчика, что в значительной степени лишает истца того, на что он вправе был рассчитывать, заключая кредитны</w:t>
      </w:r>
      <w:r>
        <w:rPr>
          <w:sz w:val="25"/>
          <w:szCs w:val="25"/>
          <w:lang w:val="en-BE" w:eastAsia="en-BE" w:bidi="ar-SA"/>
        </w:rPr>
        <w:t>й договор.</w:t>
      </w:r>
    </w:p>
    <w:p w14:paraId="5ED6F63C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При таких обстоятельствах, суд приходит к выводу, что исковые требования о расторжении кредитного договора, заключенного между сторонами, подлежат удовлетворению.</w:t>
      </w:r>
    </w:p>
    <w:p w14:paraId="77B14631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ч. 1 ст. 98 ГПК РФ, стороне, в пользу которой состоялось решение </w:t>
      </w:r>
      <w:r>
        <w:rPr>
          <w:sz w:val="25"/>
          <w:szCs w:val="25"/>
          <w:lang w:val="en-BE" w:eastAsia="en-BE" w:bidi="ar-SA"/>
        </w:rPr>
        <w:t>суда, суд присуждает возместить с другой стороны все понесенные по делу судебные расходы.</w:t>
      </w:r>
    </w:p>
    <w:p w14:paraId="66DEC34E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 xml:space="preserve">Истцом при подаче искового заявления уплачена государственная пошлина в размере </w:t>
      </w:r>
      <w:r>
        <w:rPr>
          <w:rStyle w:val="cat-Sumgrp-16rplc-3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(л.д.6-7). </w:t>
      </w:r>
    </w:p>
    <w:p w14:paraId="0AF76AC5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Таким образом, с учетом положений ст. 98 ГПК РФ, ст.333.19 НК РФ, с </w:t>
      </w:r>
      <w:r>
        <w:rPr>
          <w:sz w:val="25"/>
          <w:szCs w:val="25"/>
          <w:lang w:val="en-BE" w:eastAsia="en-BE" w:bidi="ar-SA"/>
        </w:rPr>
        <w:t xml:space="preserve">ответчиков в солидарном порядке также подлежат взысканию расходы истца  по оплате государственной пошлины при подаче искового заявления в размере  </w:t>
      </w:r>
      <w:r>
        <w:rPr>
          <w:rStyle w:val="cat-Sumgrp-16rplc-31"/>
          <w:sz w:val="25"/>
          <w:szCs w:val="25"/>
          <w:lang w:val="en-BE" w:eastAsia="en-BE" w:bidi="ar-SA"/>
        </w:rPr>
        <w:t>сумма</w:t>
      </w:r>
    </w:p>
    <w:p w14:paraId="50C7BC77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На основании изложенного и руководствуясь ст.ст. 56, 98, 103, 167,193-199,233 ГПК РФ суд, </w:t>
      </w:r>
    </w:p>
    <w:p w14:paraId="19960437" w14:textId="77777777" w:rsidR="00000000" w:rsidRDefault="00E26F19">
      <w:pPr>
        <w:ind w:right="22"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14:paraId="2B2C636F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Исков</w:t>
      </w:r>
      <w:r>
        <w:rPr>
          <w:sz w:val="25"/>
          <w:szCs w:val="25"/>
          <w:lang w:val="en-BE" w:eastAsia="en-BE" w:bidi="ar-SA"/>
        </w:rPr>
        <w:t>ые требования ПАО Сбербанк в лице филиала - Московский Банк ПАО Сбербанк (ИНН 77707083893)  к Легкодуху Алексею Олеговичу (</w:t>
      </w:r>
      <w:r>
        <w:rPr>
          <w:rStyle w:val="cat-PassportDatagrp-21rplc-33"/>
          <w:sz w:val="25"/>
          <w:szCs w:val="25"/>
          <w:lang w:val="en-BE" w:eastAsia="en-BE" w:bidi="ar-SA"/>
        </w:rPr>
        <w:t>паспортные данные</w:t>
      </w:r>
      <w:r>
        <w:rPr>
          <w:sz w:val="25"/>
          <w:szCs w:val="25"/>
          <w:lang w:val="en-BE" w:eastAsia="en-BE" w:bidi="ar-SA"/>
        </w:rPr>
        <w:t xml:space="preserve">)  о расторжении договора, взыскании задолженности по кредитному договору – удовлетворить.  </w:t>
      </w:r>
    </w:p>
    <w:p w14:paraId="60EF6EAA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Расторгнуть кредитный д</w:t>
      </w:r>
      <w:r>
        <w:rPr>
          <w:sz w:val="25"/>
          <w:szCs w:val="25"/>
          <w:lang w:val="en-BE" w:eastAsia="en-BE" w:bidi="ar-SA"/>
        </w:rPr>
        <w:t>оговор № 92763740, заключенный 14.03.2019 года  между ПАО Сбербанк и Легкодухом Алексеем Олеговичем.</w:t>
      </w:r>
    </w:p>
    <w:p w14:paraId="5C756BB0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Взыскать с Легкодуха Алексея Олеговича (</w:t>
      </w:r>
      <w:r>
        <w:rPr>
          <w:rStyle w:val="cat-PassportDatagrp-22rplc-36"/>
          <w:sz w:val="25"/>
          <w:szCs w:val="25"/>
          <w:lang w:val="en-BE" w:eastAsia="en-BE" w:bidi="ar-SA"/>
        </w:rPr>
        <w:t>паспортные данные</w:t>
      </w:r>
      <w:r>
        <w:rPr>
          <w:sz w:val="25"/>
          <w:szCs w:val="25"/>
          <w:lang w:val="en-BE" w:eastAsia="en-BE" w:bidi="ar-SA"/>
        </w:rPr>
        <w:t>) в пользу ПАО Сбербанк в лице филиала - Московский Банк ПАО Сбербанк (ИНН 77707083893) задолженно</w:t>
      </w:r>
      <w:r>
        <w:rPr>
          <w:sz w:val="25"/>
          <w:szCs w:val="25"/>
          <w:lang w:val="en-BE" w:eastAsia="en-BE" w:bidi="ar-SA"/>
        </w:rPr>
        <w:t xml:space="preserve">сть по кредитному договору № 92763740 от 14.03.2019 года в сумме </w:t>
      </w:r>
      <w:r>
        <w:rPr>
          <w:rStyle w:val="cat-Sumgrp-13rplc-3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уплате государственной пошлины в сумме </w:t>
      </w:r>
      <w:r>
        <w:rPr>
          <w:rStyle w:val="cat-Sumgrp-16rplc-3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а всего </w:t>
      </w:r>
      <w:r>
        <w:rPr>
          <w:rStyle w:val="cat-Sumgrp-20rplc-39"/>
          <w:sz w:val="25"/>
          <w:szCs w:val="25"/>
          <w:lang w:val="en-BE" w:eastAsia="en-BE" w:bidi="ar-SA"/>
        </w:rPr>
        <w:t>сумма</w:t>
      </w:r>
    </w:p>
    <w:p w14:paraId="1FB1296A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Ответчик вправе подать в  Зеленоградский районный суд </w:t>
      </w:r>
      <w:r>
        <w:rPr>
          <w:rStyle w:val="cat-Addressgrp-0rplc-40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заявление об отмене этого решения суда в течение семи</w:t>
      </w:r>
      <w:r>
        <w:rPr>
          <w:sz w:val="25"/>
          <w:szCs w:val="25"/>
          <w:lang w:val="en-BE" w:eastAsia="en-BE" w:bidi="ar-SA"/>
        </w:rPr>
        <w:t xml:space="preserve"> дней со дня вручения ему копии этого решения.</w:t>
      </w:r>
    </w:p>
    <w:p w14:paraId="6A8E7F41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Ответчиком заочное решение суда может быть обжаловано в апелляционном порядке в Московский городской су через Зеленоградский районный суд </w:t>
      </w:r>
      <w:r>
        <w:rPr>
          <w:rStyle w:val="cat-Addressgrp-0rplc-4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течение одного месяца со дня вынесения определения суда об отка</w:t>
      </w:r>
      <w:r>
        <w:rPr>
          <w:sz w:val="25"/>
          <w:szCs w:val="25"/>
          <w:lang w:val="en-BE" w:eastAsia="en-BE" w:bidi="ar-SA"/>
        </w:rPr>
        <w:t>зе в удовлетворении заявления об отмене этого решения суда.</w:t>
      </w:r>
    </w:p>
    <w:p w14:paraId="77B4BFD8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</w:t>
      </w:r>
      <w:r>
        <w:rPr>
          <w:sz w:val="25"/>
          <w:szCs w:val="25"/>
          <w:lang w:val="en-BE" w:eastAsia="en-BE" w:bidi="ar-SA"/>
        </w:rPr>
        <w:t>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</w:t>
      </w:r>
      <w:r>
        <w:rPr>
          <w:sz w:val="25"/>
          <w:szCs w:val="25"/>
          <w:lang w:val="en-BE" w:eastAsia="en-BE" w:bidi="ar-SA"/>
        </w:rPr>
        <w:t>ии этого заявления.</w:t>
      </w:r>
    </w:p>
    <w:p w14:paraId="6C30BC80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24BC5E3B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6977CE47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3431799F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Судья                                                                                              </w:t>
      </w:r>
      <w:r>
        <w:rPr>
          <w:rStyle w:val="cat-FIOgrp-11rplc-42"/>
          <w:sz w:val="25"/>
          <w:szCs w:val="25"/>
          <w:lang w:val="en-BE" w:eastAsia="en-BE" w:bidi="ar-SA"/>
        </w:rPr>
        <w:t>фио</w:t>
      </w:r>
    </w:p>
    <w:p w14:paraId="69139DF4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309F87A3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73234490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2B0A4C0A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4513DBB2" w14:textId="77777777" w:rsidR="00000000" w:rsidRDefault="00E26F19">
      <w:pPr>
        <w:ind w:right="22" w:firstLine="567"/>
        <w:jc w:val="both"/>
        <w:rPr>
          <w:sz w:val="25"/>
          <w:szCs w:val="25"/>
          <w:lang w:val="en-BE" w:eastAsia="en-BE" w:bidi="ar-SA"/>
        </w:rPr>
      </w:pPr>
    </w:p>
    <w:p w14:paraId="25E0211E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принято в окончательной форме 13 марта 2024 года</w:t>
      </w:r>
    </w:p>
    <w:p w14:paraId="2263537E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5786C936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68E1FE8C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40EF2A35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2331BEE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6DC349C8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77F27311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2B35454B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5B01A4D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FEDBD76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1E8A2845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5378EB9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2F6B16C4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A552296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6F1CB5F9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B7DF75C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6A875F75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6665FFF1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7218A4BA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36746E27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2BB2AE4D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p w14:paraId="00D59B8A" w14:textId="77777777" w:rsidR="00000000" w:rsidRDefault="00E26F19">
      <w:pPr>
        <w:ind w:right="22" w:firstLine="567"/>
        <w:jc w:val="both"/>
        <w:rPr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A0B90" w14:textId="77777777" w:rsidR="00000000" w:rsidRDefault="00E26F19">
      <w:r>
        <w:separator/>
      </w:r>
    </w:p>
  </w:endnote>
  <w:endnote w:type="continuationSeparator" w:id="0">
    <w:p w14:paraId="076FAFE4" w14:textId="77777777" w:rsidR="00000000" w:rsidRDefault="00E2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414C" w14:textId="77777777" w:rsidR="00000000" w:rsidRDefault="00E26F19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7600F186" w14:textId="77777777" w:rsidR="00000000" w:rsidRDefault="00E26F19">
    <w:pPr>
      <w:spacing w:after="200" w:line="276" w:lineRule="auto"/>
      <w:rPr>
        <w:sz w:val="22"/>
        <w:szCs w:val="22"/>
        <w:lang w:val="en-BE" w:eastAsia="en-BE" w:bidi="ar-SA"/>
      </w:rPr>
    </w:pPr>
  </w:p>
  <w:p w14:paraId="1D3E979F" w14:textId="77777777" w:rsidR="00000000" w:rsidRDefault="00E26F19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CAF43" w14:textId="77777777" w:rsidR="00000000" w:rsidRDefault="00E26F19">
      <w:r>
        <w:separator/>
      </w:r>
    </w:p>
  </w:footnote>
  <w:footnote w:type="continuationSeparator" w:id="0">
    <w:p w14:paraId="0CCEFCD5" w14:textId="77777777" w:rsidR="00000000" w:rsidRDefault="00E2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F19"/>
    <w:rsid w:val="00E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B5DC510"/>
  <w15:chartTrackingRefBased/>
  <w15:docId w15:val="{7648F088-DBC8-46E1-80FB-392BDD2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2rplc-7">
    <w:name w:val="cat-Sum grp-12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3rplc-16">
    <w:name w:val="cat-Sum grp-13 rplc-16"/>
    <w:basedOn w:val="a0"/>
  </w:style>
  <w:style w:type="character" w:customStyle="1" w:styleId="cat-Sumgrp-16rplc-17">
    <w:name w:val="cat-Sum grp-16 rplc-17"/>
    <w:basedOn w:val="a0"/>
  </w:style>
  <w:style w:type="character" w:customStyle="1" w:styleId="cat-Sumgrp-17rplc-18">
    <w:name w:val="cat-Sum grp-17 rplc-18"/>
    <w:basedOn w:val="a0"/>
  </w:style>
  <w:style w:type="character" w:customStyle="1" w:styleId="cat-Sumgrp-18rplc-21">
    <w:name w:val="cat-Sum grp-18 rplc-21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6rplc-30">
    <w:name w:val="cat-Sum grp-16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PassportDatagrp-21rplc-33">
    <w:name w:val="cat-PassportData grp-21 rplc-33"/>
    <w:basedOn w:val="a0"/>
  </w:style>
  <w:style w:type="character" w:customStyle="1" w:styleId="cat-PassportDatagrp-22rplc-36">
    <w:name w:val="cat-PassportData grp-22 rplc-36"/>
    <w:basedOn w:val="a0"/>
  </w:style>
  <w:style w:type="character" w:customStyle="1" w:styleId="cat-Sumgrp-13rplc-37">
    <w:name w:val="cat-Sum grp-13 rplc-37"/>
    <w:basedOn w:val="a0"/>
  </w:style>
  <w:style w:type="character" w:customStyle="1" w:styleId="cat-Sumgrp-16rplc-38">
    <w:name w:val="cat-Sum grp-16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11rplc-42">
    <w:name w:val="cat-FIO grp-11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3706;fld=134;dst=100297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3706;fld=134;dst=100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