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851"/>
        <w:jc w:val="right"/>
        <w:outlineLvl w:val="9"/>
        <w:rPr>
          <w:b/>
          <w:bCs/>
          <w:sz w:val="22"/>
          <w:szCs w:val="22"/>
        </w:rPr>
      </w:pPr>
      <w:r>
        <w:rPr>
          <w:i w:val="0"/>
          <w:sz w:val="22"/>
          <w:szCs w:val="22"/>
          <w:highlight w:val="none"/>
          <w:u w:val="single"/>
        </w:rPr>
        <w:t>Гражданское дело № 2-</w:t>
      </w:r>
      <w:r>
        <w:rPr>
          <w:i w:val="0"/>
          <w:sz w:val="22"/>
          <w:szCs w:val="22"/>
          <w:highlight w:val="none"/>
          <w:u w:val="single"/>
        </w:rPr>
        <w:t>0572</w:t>
      </w:r>
      <w:r>
        <w:rPr>
          <w:i w:val="0"/>
          <w:sz w:val="22"/>
          <w:szCs w:val="22"/>
          <w:highlight w:val="none"/>
          <w:u w:val="single"/>
        </w:rPr>
        <w:t>/202</w:t>
      </w:r>
      <w:r>
        <w:rPr>
          <w:i w:val="0"/>
          <w:sz w:val="22"/>
          <w:szCs w:val="22"/>
          <w:highlight w:val="none"/>
          <w:u w:val="single"/>
        </w:rPr>
        <w:t>3</w:t>
      </w:r>
    </w:p>
    <w:p>
      <w:pPr>
        <w:pStyle w:val="Heading1"/>
        <w:spacing w:before="0" w:after="0"/>
        <w:ind w:firstLine="851"/>
        <w:jc w:val="right"/>
        <w:outlineLvl w:val="9"/>
        <w:rPr>
          <w:b/>
          <w:bCs/>
          <w:sz w:val="22"/>
          <w:szCs w:val="22"/>
        </w:rPr>
      </w:pPr>
      <w:r>
        <w:rPr>
          <w:i w:val="0"/>
          <w:sz w:val="22"/>
          <w:szCs w:val="22"/>
          <w:highlight w:val="none"/>
          <w:u w:val="single"/>
        </w:rPr>
        <w:t>77RS0001-02-2022-004243-85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  <w:sz w:val="22"/>
          <w:szCs w:val="22"/>
        </w:rPr>
      </w:pPr>
      <w:r>
        <w:rPr>
          <w:i w:val="0"/>
          <w:sz w:val="22"/>
          <w:szCs w:val="22"/>
          <w:highlight w:val="none"/>
        </w:rPr>
        <w:t>РЕШЕНИЕ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  <w:sz w:val="22"/>
          <w:szCs w:val="22"/>
        </w:rPr>
      </w:pPr>
      <w:r>
        <w:rPr>
          <w:i w:val="0"/>
          <w:sz w:val="22"/>
          <w:szCs w:val="22"/>
          <w:highlight w:val="none"/>
        </w:rPr>
        <w:t>Именем Российской Федерации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17 апреля 2023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</w:t>
      </w:r>
      <w:r>
        <w:rPr>
          <w:rStyle w:val="cat-Addressgrp-0rplc-0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Мещанский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районный суд </w:t>
      </w:r>
      <w:r>
        <w:rPr>
          <w:rStyle w:val="cat-Addressgrp-0rplc-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Пивоваровой Я.Г.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 секретаре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судебного заседания </w:t>
      </w:r>
      <w:r>
        <w:rPr>
          <w:rStyle w:val="cat-FIOgrp-4rplc-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рассмотрев в открытом судебном заседании гражданское дело №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0572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/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Публичного акционерного общества «Сбербанк России» в лице филиала - Московского банка ПАО Сбербанк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Территориальному управлению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Федерально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агентств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управлению государственным имуществом по </w:t>
      </w:r>
      <w:r>
        <w:rPr>
          <w:rStyle w:val="cat-Addressgrp-0rplc-4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взыскании задолженности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расходов по оплате государственной пошлины,</w:t>
      </w:r>
    </w:p>
    <w:p>
      <w:pPr>
        <w:spacing w:before="0" w:after="0"/>
        <w:ind w:firstLine="851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: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государственной пошлины. В обоснование требований истец ссылается на то, что на основании заявления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Федорова-Аверкина Дениса Александровича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получение кредитной карты между ПАО Сбербанк (ранее ОАО «Сбербанк России») и </w:t>
      </w:r>
      <w:r>
        <w:rPr>
          <w:rStyle w:val="cat-FIOgrp-6rplc-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Федорову-Аверкину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4rplc-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В соответствии с договором на предоставление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Федорову-Аверкину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22 января 2021 Федоров-Аверкин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умер. В связи с чем истец просит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задолженность по кредитной карте в размере </w:t>
      </w:r>
      <w:r>
        <w:rPr>
          <w:rStyle w:val="cat-Sumgrp-15rplc-1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а также расходы по уплате государственной пошлины в сумме </w:t>
      </w:r>
      <w:r>
        <w:rPr>
          <w:rStyle w:val="cat-Sumgrp-16rplc-1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за счет наследственного имущества </w:t>
      </w:r>
      <w:r>
        <w:rPr>
          <w:rStyle w:val="cat-FIOgrp-8rplc-1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умерше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22 января 2021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года.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Представитель ответчика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0rplc-15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судебное заседание не явился, о дате судебного заседания надлежащим образом извещен.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Суд, исследовав материалы дела, оценив доказательства в совокупности, приходит к следующему.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 (ст.310 ГК РФ).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судебном заседании установлено, что между ПАО Сбербанк (ранее ОАО «Сбербанк России») 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Федоровым-Аверкиным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Федорову-Аверкину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пользование кредитную карту для расчетов в рублях, с лимитом кредита в размере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7rplc-1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Для отображения операций по указанной карте по представленному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Федорову-Аверкину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кредиту был открыт счет кредитной карты.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Факт неисполнения </w:t>
      </w:r>
      <w:r>
        <w:rPr>
          <w:rStyle w:val="cat-FIOgrp-10rplc-2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9rplc-2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условий договора на предоставление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15rplc-2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из которых просроченный основной долг –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Sumgrp-18rplc-2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просроченные проценты – </w:t>
      </w:r>
      <w:r>
        <w:rPr>
          <w:rStyle w:val="cat-Sumgrp-19rplc-2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неустойка - </w:t>
      </w:r>
      <w:r>
        <w:rPr>
          <w:rStyle w:val="cat-Sumgrp-20rplc-2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22 января 2021 Федоров-Аверкин Д.А. умер.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реестру наследственных дел, наследственное дело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№42/2021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 имуществу умерше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Style w:val="cat-FIOgrp-8rplc-2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открывалось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 заявлен ем об отказе от наследства по всем основаниям, матерью </w:t>
      </w:r>
      <w:r>
        <w:rPr>
          <w:rStyle w:val="cat-FIOgrp-11rplc-2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Style w:val="cat-PassportDatagrp-28rplc-29"/>
          <w:rFonts w:ascii="Times New Roman" w:eastAsia="Times New Roman" w:hAnsi="Times New Roman" w:cs="Times New Roman"/>
          <w:sz w:val="22"/>
          <w:szCs w:val="22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Иных наследственных дел в реестре наследственных дел нет.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соответствии со ст. 1151 ГК РФ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Иное выморочное имущество переходит в порядке наследования по закону в собственность Российской Федерации.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силу п. 1 ст. 1157 ГК РФ при наследовании выморочного имущества отказ от наследства не допускается.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регистрации.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выписки из ЕГРП видно,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Федоров-Аверкин Д.А.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не являл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собственником объектов недвижимого имущества, расположенных на </w:t>
      </w:r>
      <w:r>
        <w:rPr>
          <w:rStyle w:val="cat-Addressgrp-1rplc-3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ответа ГУ МВД России усматривается, что согласно базе данных ФИС ГИБДД-М,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на имя </w:t>
      </w:r>
      <w:r>
        <w:rPr>
          <w:rStyle w:val="cat-FIOgrp-8rplc-32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были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зарегистрирован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автомототр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анспортн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средств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Как усматривается из ответа ПАО Сбербанк, на имя </w:t>
      </w:r>
      <w:r>
        <w:rPr>
          <w:rStyle w:val="cat-FIOgrp-8rplc-3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сче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 в ПАО Сбербанк, а именно: счет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42306810238093211192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 остатком на счете в размере </w:t>
      </w:r>
      <w:r>
        <w:rPr>
          <w:rStyle w:val="cat-Sumgrp-21rplc-3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; счет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40817810638040095232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 остатком на счете в размере </w:t>
      </w:r>
      <w:r>
        <w:rPr>
          <w:rStyle w:val="cat-Sumgrp-22rplc-3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счет №40817810538123718387 с остатком на счете в размере </w:t>
      </w:r>
      <w:r>
        <w:rPr>
          <w:rStyle w:val="cat-Sumgrp-23rplc-3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счет №40817810138295219651 с остатком на счете в размере </w:t>
      </w:r>
      <w:r>
        <w:rPr>
          <w:rStyle w:val="cat-Sumgrp-24rplc-37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Иного имущества судом не выявлено.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25rplc-3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имеющаяся на счетах, открытых на имя </w:t>
      </w:r>
      <w:r>
        <w:rPr>
          <w:rStyle w:val="cat-FIOgrp-8rplc-3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40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задолженности по банковской карте в общей сумме </w:t>
      </w:r>
      <w:r>
        <w:rPr>
          <w:rStyle w:val="cat-Sumgrp-26rplc-4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Style w:val="cat-Sumgrp-27rplc-4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3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общей сумме всей задолженности по банковской карте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имею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тся.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 основании изложенного и руководствуясь ст.ст. 194-199 ГПК РФ, суд</w:t>
      </w:r>
    </w:p>
    <w:p>
      <w:pPr>
        <w:spacing w:before="0" w:after="0"/>
        <w:ind w:firstLine="851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РЕШИЛ: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4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 взыскании задолженности удовлетворить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частично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Признать выморочным имуществом денежные средства, находящиеся на счетах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№42306810238093211192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№40817810638040095232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№40817810538123718387,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№40817810138295219651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открытых на имя </w:t>
      </w:r>
      <w:r>
        <w:rPr>
          <w:rStyle w:val="cat-FIOgrp-12rplc-4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Публичном акционерном обществе «Сбербанк России».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Признать право собственности Территориального управления Федерального агентства по управлению государственным имуществом по </w:t>
      </w:r>
      <w:r>
        <w:rPr>
          <w:rStyle w:val="cat-Addressgrp-0rplc-46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на денежные средства, находящиеся на счетах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№42306810238093211192, №40817810638040095232, №40817810538123718387, №40817810138295219651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Публичном акционерном обществе «Сбербанк России»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7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 пределах стоимости выморочного имущества на денежные средства в размере </w:t>
      </w:r>
      <w:r>
        <w:rPr>
          <w:rStyle w:val="cat-Sumgrp-25rplc-4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обратив взыскание на денежные средства находящиеся на счете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№42306810238093211192, №40817810638040095232, №40817810538123718387, №40817810138295219651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Публичном акционерном обществе «Сбербанк России».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Обязать ИФНС России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4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</w:t>
      </w:r>
      <w:r>
        <w:rPr>
          <w:rStyle w:val="cat-Addressgrp-0rplc-49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6rplc-5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уплаченную по платёжному поручению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394689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21.01.2022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г.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остальной части исковых требований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2rplc-5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 взыскании задолженности отказать.</w:t>
      </w: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52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течение месяца со дня его принятия в окончательной форме. </w:t>
      </w:r>
    </w:p>
    <w:p>
      <w:pPr>
        <w:spacing w:before="0" w:after="0"/>
        <w:ind w:firstLine="851"/>
        <w:jc w:val="both"/>
        <w:rPr>
          <w:sz w:val="22"/>
          <w:szCs w:val="22"/>
        </w:rPr>
      </w:pPr>
    </w:p>
    <w:p>
      <w:pPr>
        <w:spacing w:before="0" w:after="0"/>
        <w:ind w:firstLine="851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Я.Г. Пивоварова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Addressgrp-0rplc-4">
    <w:name w:val="cat-Address grp-0 rplc-4"/>
    <w:basedOn w:val="DefaultParagraphFont"/>
  </w:style>
  <w:style w:type="character" w:customStyle="1" w:styleId="cat-FIOgrp-6rplc-6">
    <w:name w:val="cat-FIO grp-6 rplc-6"/>
    <w:basedOn w:val="DefaultParagraphFont"/>
  </w:style>
  <w:style w:type="character" w:customStyle="1" w:styleId="cat-Sumgrp-14rplc-8">
    <w:name w:val="cat-Sum grp-14 rplc-8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Sumgrp-15rplc-12">
    <w:name w:val="cat-Sum grp-15 rplc-12"/>
    <w:basedOn w:val="DefaultParagraphFont"/>
  </w:style>
  <w:style w:type="character" w:customStyle="1" w:styleId="cat-Sumgrp-16rplc-13">
    <w:name w:val="cat-Sum grp-16 rplc-13"/>
    <w:basedOn w:val="DefaultParagraphFont"/>
  </w:style>
  <w:style w:type="character" w:customStyle="1" w:styleId="cat-FIOgrp-8rplc-14">
    <w:name w:val="cat-FIO grp-8 rplc-14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Sumgrp-17rplc-18">
    <w:name w:val="cat-Sum grp-17 rplc-18"/>
    <w:basedOn w:val="DefaultParagraphFont"/>
  </w:style>
  <w:style w:type="character" w:customStyle="1" w:styleId="cat-FIOgrp-10rplc-20">
    <w:name w:val="cat-FIO grp-10 rplc-20"/>
    <w:basedOn w:val="DefaultParagraphFont"/>
  </w:style>
  <w:style w:type="character" w:customStyle="1" w:styleId="cat-FIOgrp-9rplc-21">
    <w:name w:val="cat-FIO grp-9 rplc-21"/>
    <w:basedOn w:val="DefaultParagraphFont"/>
  </w:style>
  <w:style w:type="character" w:customStyle="1" w:styleId="cat-Sumgrp-15rplc-22">
    <w:name w:val="cat-Sum grp-15 rplc-22"/>
    <w:basedOn w:val="DefaultParagraphFont"/>
  </w:style>
  <w:style w:type="character" w:customStyle="1" w:styleId="cat-Sumgrp-18rplc-23">
    <w:name w:val="cat-Sum grp-18 rplc-23"/>
    <w:basedOn w:val="DefaultParagraphFont"/>
  </w:style>
  <w:style w:type="character" w:customStyle="1" w:styleId="cat-Sumgrp-19rplc-24">
    <w:name w:val="cat-Sum grp-19 rplc-24"/>
    <w:basedOn w:val="DefaultParagraphFont"/>
  </w:style>
  <w:style w:type="character" w:customStyle="1" w:styleId="cat-Sumgrp-20rplc-25">
    <w:name w:val="cat-Sum grp-20 rplc-25"/>
    <w:basedOn w:val="DefaultParagraphFont"/>
  </w:style>
  <w:style w:type="character" w:customStyle="1" w:styleId="cat-FIOgrp-8rplc-27">
    <w:name w:val="cat-FIO grp-8 rplc-27"/>
    <w:basedOn w:val="DefaultParagraphFont"/>
  </w:style>
  <w:style w:type="character" w:customStyle="1" w:styleId="cat-FIOgrp-11rplc-28">
    <w:name w:val="cat-FIO grp-11 rplc-28"/>
    <w:basedOn w:val="DefaultParagraphFont"/>
  </w:style>
  <w:style w:type="character" w:customStyle="1" w:styleId="cat-PassportDatagrp-28rplc-29">
    <w:name w:val="cat-PassportData grp-28 rplc-29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FIOgrp-8rplc-32">
    <w:name w:val="cat-FIO grp-8 rplc-32"/>
    <w:basedOn w:val="DefaultParagraphFont"/>
  </w:style>
  <w:style w:type="character" w:customStyle="1" w:styleId="cat-FIOgrp-8rplc-33">
    <w:name w:val="cat-FIO grp-8 rplc-33"/>
    <w:basedOn w:val="DefaultParagraphFont"/>
  </w:style>
  <w:style w:type="character" w:customStyle="1" w:styleId="cat-Sumgrp-21rplc-34">
    <w:name w:val="cat-Sum grp-21 rplc-34"/>
    <w:basedOn w:val="DefaultParagraphFont"/>
  </w:style>
  <w:style w:type="character" w:customStyle="1" w:styleId="cat-Sumgrp-22rplc-35">
    <w:name w:val="cat-Sum grp-22 rplc-35"/>
    <w:basedOn w:val="DefaultParagraphFont"/>
  </w:style>
  <w:style w:type="character" w:customStyle="1" w:styleId="cat-Sumgrp-23rplc-36">
    <w:name w:val="cat-Sum grp-23 rplc-36"/>
    <w:basedOn w:val="DefaultParagraphFont"/>
  </w:style>
  <w:style w:type="character" w:customStyle="1" w:styleId="cat-Sumgrp-24rplc-37">
    <w:name w:val="cat-Sum grp-24 rplc-37"/>
    <w:basedOn w:val="DefaultParagraphFont"/>
  </w:style>
  <w:style w:type="character" w:customStyle="1" w:styleId="cat-Sumgrp-25rplc-38">
    <w:name w:val="cat-Sum grp-25 rplc-38"/>
    <w:basedOn w:val="DefaultParagraphFont"/>
  </w:style>
  <w:style w:type="character" w:customStyle="1" w:styleId="cat-FIOgrp-8rplc-39">
    <w:name w:val="cat-FIO grp-8 rplc-39"/>
    <w:basedOn w:val="DefaultParagraphFont"/>
  </w:style>
  <w:style w:type="character" w:customStyle="1" w:styleId="cat-Addressgrp-0rplc-40">
    <w:name w:val="cat-Address grp-0 rplc-40"/>
    <w:basedOn w:val="DefaultParagraphFont"/>
  </w:style>
  <w:style w:type="character" w:customStyle="1" w:styleId="cat-Sumgrp-26rplc-41">
    <w:name w:val="cat-Sum grp-26 rplc-41"/>
    <w:basedOn w:val="DefaultParagraphFont"/>
  </w:style>
  <w:style w:type="character" w:customStyle="1" w:styleId="cat-Sumgrp-27rplc-42">
    <w:name w:val="cat-Sum grp-27 rplc-42"/>
    <w:basedOn w:val="DefaultParagraphFont"/>
  </w:style>
  <w:style w:type="character" w:customStyle="1" w:styleId="cat-Addressgrp-0rplc-43">
    <w:name w:val="cat-Address grp-0 rplc-43"/>
    <w:basedOn w:val="DefaultParagraphFont"/>
  </w:style>
  <w:style w:type="character" w:customStyle="1" w:styleId="cat-Addressgrp-0rplc-44">
    <w:name w:val="cat-Address grp-0 rplc-44"/>
    <w:basedOn w:val="DefaultParagraphFont"/>
  </w:style>
  <w:style w:type="character" w:customStyle="1" w:styleId="cat-FIOgrp-12rplc-45">
    <w:name w:val="cat-FIO grp-12 rplc-45"/>
    <w:basedOn w:val="DefaultParagraphFont"/>
  </w:style>
  <w:style w:type="character" w:customStyle="1" w:styleId="cat-Addressgrp-0rplc-46">
    <w:name w:val="cat-Address grp-0 rplc-46"/>
    <w:basedOn w:val="DefaultParagraphFont"/>
  </w:style>
  <w:style w:type="character" w:customStyle="1" w:styleId="cat-Addressgrp-0rplc-47">
    <w:name w:val="cat-Address grp-0 rplc-47"/>
    <w:basedOn w:val="DefaultParagraphFont"/>
  </w:style>
  <w:style w:type="character" w:customStyle="1" w:styleId="cat-Sumgrp-25rplc-48">
    <w:name w:val="cat-Sum grp-25 rplc-48"/>
    <w:basedOn w:val="DefaultParagraphFont"/>
  </w:style>
  <w:style w:type="character" w:customStyle="1" w:styleId="cat-Addressgrp-0rplc-49">
    <w:name w:val="cat-Address grp-0 rplc-49"/>
    <w:basedOn w:val="DefaultParagraphFont"/>
  </w:style>
  <w:style w:type="character" w:customStyle="1" w:styleId="cat-Sumgrp-16rplc-50">
    <w:name w:val="cat-Sum grp-16 rplc-50"/>
    <w:basedOn w:val="DefaultParagraphFont"/>
  </w:style>
  <w:style w:type="character" w:customStyle="1" w:styleId="cat-Addressgrp-2rplc-51">
    <w:name w:val="cat-Address grp-2 rplc-51"/>
    <w:basedOn w:val="DefaultParagraphFont"/>
  </w:style>
  <w:style w:type="character" w:customStyle="1" w:styleId="cat-Addressgrp-0rplc-52">
    <w:name w:val="cat-Address grp-0 rplc-5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