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ackground w:color="ffffff">
    <v:background id="_x0000_s1025" filled="t"/>
  </w:background>
  <w:body>
    <w:p w:rsidR="00ED0814">
      <w:pPr>
        <w:spacing w:line="276" w:lineRule="auto"/>
        <w:ind w:firstLine="567"/>
        <w:jc w:val="right"/>
      </w:pPr>
      <w:r>
        <w:rPr>
          <w:b/>
          <w:bCs/>
          <w:highlight w:val="none"/>
        </w:rPr>
        <w:t>Уникальный идентификатор дела 77RS0009-02-2022-004428-76</w:t>
      </w:r>
    </w:p>
    <w:p w:rsidR="00ED0814">
      <w:pPr>
        <w:spacing w:line="276" w:lineRule="auto"/>
        <w:ind w:firstLine="567"/>
        <w:jc w:val="right"/>
      </w:pPr>
    </w:p>
    <w:p w:rsidR="00ED0814">
      <w:pPr>
        <w:spacing w:line="276" w:lineRule="auto"/>
        <w:ind w:firstLine="567"/>
        <w:jc w:val="right"/>
      </w:pPr>
    </w:p>
    <w:p w:rsidR="00ED0814">
      <w:pPr>
        <w:spacing w:line="276" w:lineRule="auto"/>
        <w:ind w:firstLine="567"/>
        <w:jc w:val="right"/>
      </w:pPr>
    </w:p>
    <w:p w:rsidR="00ED0814">
      <w:pPr>
        <w:spacing w:line="276" w:lineRule="auto"/>
        <w:ind w:firstLine="567"/>
      </w:pPr>
    </w:p>
    <w:p w:rsidR="00ED0814">
      <w:pPr>
        <w:spacing w:line="276" w:lineRule="auto"/>
        <w:ind w:firstLine="567"/>
        <w:jc w:val="right"/>
      </w:pPr>
    </w:p>
    <w:p w:rsidR="00ED0814">
      <w:pPr>
        <w:spacing w:line="276" w:lineRule="auto"/>
        <w:ind w:firstLine="567"/>
        <w:jc w:val="right"/>
      </w:pPr>
    </w:p>
    <w:p w:rsidR="00ED0814">
      <w:pPr>
        <w:spacing w:line="276" w:lineRule="auto"/>
        <w:ind w:firstLine="567"/>
        <w:jc w:val="right"/>
      </w:pPr>
      <w:r>
        <w:rPr>
          <w:b/>
          <w:bCs/>
          <w:highlight w:val="none"/>
        </w:rPr>
        <w:t>Дело № 2-0623/2023</w:t>
      </w:r>
    </w:p>
    <w:p w:rsidR="00ED0814">
      <w:pPr>
        <w:spacing w:line="276" w:lineRule="auto"/>
        <w:ind w:firstLine="567"/>
        <w:jc w:val="center"/>
      </w:pPr>
    </w:p>
    <w:p w:rsidR="00ED0814">
      <w:pPr>
        <w:spacing w:line="276" w:lineRule="auto"/>
        <w:ind w:firstLine="567"/>
        <w:jc w:val="center"/>
      </w:pPr>
      <w:r>
        <w:rPr>
          <w:b/>
          <w:bCs/>
          <w:highlight w:val="none"/>
        </w:rPr>
        <w:t>РЕШЕНИЕ</w:t>
      </w:r>
    </w:p>
    <w:p w:rsidR="00ED0814">
      <w:pPr>
        <w:spacing w:line="276" w:lineRule="auto"/>
        <w:ind w:firstLine="567"/>
        <w:jc w:val="center"/>
      </w:pPr>
      <w:r>
        <w:rPr>
          <w:b/>
          <w:bCs/>
          <w:highlight w:val="none"/>
        </w:rPr>
        <w:t xml:space="preserve">Именем Российской Федерации  </w:t>
      </w:r>
    </w:p>
    <w:p w:rsidR="00ED0814">
      <w:pPr>
        <w:spacing w:line="276" w:lineRule="auto"/>
        <w:ind w:firstLine="567"/>
        <w:jc w:val="center"/>
      </w:pP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14 февраля 2023 года </w:t>
      </w:r>
      <w:r>
        <w:rPr>
          <w:highlight w:val="none"/>
        </w:rPr>
        <w:t>Чертановский</w:t>
      </w:r>
      <w:r>
        <w:rPr>
          <w:highlight w:val="none"/>
        </w:rPr>
        <w:t xml:space="preserve"> районный суд </w:t>
      </w:r>
      <w:r>
        <w:rPr>
          <w:rStyle w:val="cat-Addressgrp-0rplc-0"/>
          <w:highlight w:val="none"/>
        </w:rPr>
        <w:t>адрес</w:t>
      </w:r>
      <w:r>
        <w:rPr>
          <w:highlight w:val="none"/>
        </w:rPr>
        <w:t xml:space="preserve"> в составе председательствующего судьи Седых Е.А., при секретаре </w:t>
      </w:r>
      <w:r>
        <w:rPr>
          <w:highlight w:val="none"/>
        </w:rPr>
        <w:t xml:space="preserve">судебного заседания </w:t>
      </w:r>
      <w:r>
        <w:rPr>
          <w:rStyle w:val="cat-FIOgrp-7rplc-2"/>
          <w:highlight w:val="none"/>
        </w:rPr>
        <w:t>фио</w:t>
      </w:r>
      <w:r>
        <w:rPr>
          <w:highlight w:val="none"/>
        </w:rPr>
        <w:t xml:space="preserve">, рассмотрев в открытом судебном заседании гражданское дело по иску ПАО Сбербанк России в лице филиала – Московского банка ПАО Сбербанк к </w:t>
      </w:r>
      <w:r>
        <w:rPr>
          <w:rStyle w:val="cat-FIOgrp-3rplc-3"/>
          <w:highlight w:val="none"/>
        </w:rPr>
        <w:t>фио</w:t>
      </w:r>
      <w:r>
        <w:rPr>
          <w:highlight w:val="none"/>
        </w:rPr>
        <w:t xml:space="preserve">, действующей в интересах несовершеннолетних детей </w:t>
      </w:r>
      <w:r>
        <w:rPr>
          <w:highlight w:val="none"/>
        </w:rPr>
        <w:t>фио</w:t>
      </w:r>
      <w:r>
        <w:rPr>
          <w:highlight w:val="none"/>
        </w:rPr>
        <w:t xml:space="preserve">, </w:t>
      </w:r>
      <w:r>
        <w:rPr>
          <w:highlight w:val="none"/>
        </w:rPr>
        <w:t>фио</w:t>
      </w:r>
      <w:r>
        <w:rPr>
          <w:highlight w:val="none"/>
        </w:rPr>
        <w:t xml:space="preserve"> </w:t>
      </w:r>
      <w:r>
        <w:rPr>
          <w:highlight w:val="none"/>
        </w:rPr>
        <w:t xml:space="preserve">о взыскании задолженности по эмиссионному контракту,  </w:t>
      </w:r>
    </w:p>
    <w:p w:rsidR="00ED0814">
      <w:pPr>
        <w:spacing w:line="276" w:lineRule="auto"/>
        <w:ind w:firstLine="567"/>
        <w:jc w:val="both"/>
      </w:pPr>
    </w:p>
    <w:p w:rsidR="00ED0814">
      <w:pPr>
        <w:spacing w:line="276" w:lineRule="auto"/>
        <w:ind w:firstLine="567"/>
        <w:jc w:val="center"/>
      </w:pPr>
      <w:r>
        <w:rPr>
          <w:b/>
          <w:bCs/>
          <w:highlight w:val="none"/>
        </w:rPr>
        <w:t>УСТАНОВИЛ:</w:t>
      </w:r>
    </w:p>
    <w:p w:rsidR="00ED0814">
      <w:pPr>
        <w:spacing w:line="276" w:lineRule="auto"/>
        <w:ind w:firstLine="567"/>
        <w:jc w:val="center"/>
      </w:pPr>
    </w:p>
    <w:p w:rsidR="00ED0814">
      <w:pPr>
        <w:widowControl w:val="0"/>
        <w:spacing w:line="276" w:lineRule="auto"/>
        <w:ind w:firstLine="567"/>
        <w:jc w:val="both"/>
      </w:pPr>
      <w:r>
        <w:rPr>
          <w:highlight w:val="none"/>
        </w:rPr>
        <w:t xml:space="preserve">ПАО  «Сбербанк России» в лице филиала – Московского банка ПАО Сбербанк  обратилось в суд с иском к  </w:t>
      </w:r>
      <w:r>
        <w:rPr>
          <w:rStyle w:val="cat-FIOgrp-8rplc-6"/>
          <w:highlight w:val="none"/>
        </w:rPr>
        <w:t>фио</w:t>
      </w:r>
      <w:r>
        <w:rPr>
          <w:highlight w:val="none"/>
        </w:rPr>
        <w:t xml:space="preserve">, действующей в интересах несовершеннолетних детей </w:t>
      </w:r>
      <w:r>
        <w:rPr>
          <w:highlight w:val="none"/>
        </w:rPr>
        <w:t>фио</w:t>
      </w:r>
      <w:r>
        <w:rPr>
          <w:highlight w:val="none"/>
        </w:rPr>
        <w:t xml:space="preserve">, </w:t>
      </w:r>
      <w:r>
        <w:rPr>
          <w:highlight w:val="none"/>
        </w:rPr>
        <w:t>фио</w:t>
      </w:r>
      <w:r>
        <w:rPr>
          <w:highlight w:val="none"/>
        </w:rPr>
        <w:t xml:space="preserve">. о взыскании задолженности по эмиссионному контракту, ссылаясь на то, что </w:t>
      </w:r>
      <w:r>
        <w:rPr>
          <w:highlight w:val="none"/>
        </w:rPr>
        <w:t xml:space="preserve">ПАО «Сбербанк России» и </w:t>
      </w:r>
      <w:r>
        <w:rPr>
          <w:rStyle w:val="cat-FIOgrp-11rplc-9"/>
          <w:highlight w:val="none"/>
        </w:rPr>
        <w:t>фио</w:t>
      </w:r>
      <w:r>
        <w:rPr>
          <w:highlight w:val="none"/>
        </w:rPr>
        <w:t xml:space="preserve"> заключили эмиссионный контракт № </w:t>
      </w:r>
      <w:r>
        <w:rPr>
          <w:highlight w:val="none"/>
        </w:rPr>
        <w:t>на предоставление возобновляемой кредитной линии посредством выдачи кр</w:t>
      </w:r>
      <w:r>
        <w:rPr>
          <w:highlight w:val="none"/>
        </w:rPr>
        <w:t>едитной карты Сбербанка с предоставленным по ней и обслуживанием счета по</w:t>
      </w:r>
      <w:r>
        <w:rPr>
          <w:highlight w:val="none"/>
        </w:rPr>
        <w:t xml:space="preserve"> данной карте в российских рублях. Во исполнение заключенного договора, Подразделением банка заемщику была выдана кредитная карта, условия предоставления и возврата которого изложены </w:t>
      </w:r>
      <w:r>
        <w:rPr>
          <w:highlight w:val="none"/>
        </w:rPr>
        <w:t xml:space="preserve">в Индивидуальных условиях, Условиях и в Тарифах Банка. Ответчику был открыт счет для отражения операций, проводимых с использованием международной кредитной карты в соответствии с заключенным договором. Договор заключен в результате публичной оферты путем </w:t>
      </w:r>
      <w:r>
        <w:rPr>
          <w:highlight w:val="none"/>
        </w:rPr>
        <w:t xml:space="preserve">оформления ответчиком заявления на получение кредитной карты и подписания Индивидуальных условий выпуска и обслуживания кредитной карты Банка, ознакомления с Общими условиями выпуска и обслуживания кредитной карты Банка, Тарифами Банка, Памяткой Держателя </w:t>
      </w:r>
      <w:r>
        <w:rPr>
          <w:highlight w:val="none"/>
        </w:rPr>
        <w:t>банковских карт и Памяткой по безопасности. В соответствии с общими условиями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</w:t>
      </w:r>
      <w:r>
        <w:rPr>
          <w:highlight w:val="none"/>
        </w:rPr>
        <w:t xml:space="preserve">ита. Кредит ответчику предоставляется под 23,9% </w:t>
      </w:r>
      <w:r>
        <w:rPr>
          <w:highlight w:val="none"/>
        </w:rPr>
        <w:t>годовых</w:t>
      </w:r>
      <w:r>
        <w:rPr>
          <w:highlight w:val="none"/>
        </w:rPr>
        <w:t>. Согласно общим условиям, погашение кредита и уплата процентов за его использование осуществляется ежемесячно по частям в соответствии с информацией, указанной в отчете. Индивидуальными условиями пред</w:t>
      </w:r>
      <w:r>
        <w:rPr>
          <w:highlight w:val="none"/>
        </w:rPr>
        <w:t xml:space="preserve">усмотрено, что за несвоевременное </w:t>
      </w:r>
      <w:r>
        <w:rPr>
          <w:highlight w:val="none"/>
        </w:rPr>
        <w:t>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платежа до полной оплаты заемщиком всей суммы неустойки, рассчитанной п</w:t>
      </w:r>
      <w:r>
        <w:rPr>
          <w:highlight w:val="none"/>
        </w:rPr>
        <w:t xml:space="preserve">о дату оплаты суммы просроченного основного долга в полном объеме. Платежи в счет погашения задолженности по кредиту ответчиком производились с нарушениями в части сроков и сумм, обязательных к погашению. </w:t>
      </w:r>
      <w:r>
        <w:rPr>
          <w:highlight w:val="none"/>
        </w:rPr>
        <w:t>В связи с изложенным, за ответчиком по состоянию на</w:t>
      </w:r>
      <w:r>
        <w:rPr>
          <w:highlight w:val="none"/>
        </w:rPr>
        <w:t xml:space="preserve"> 28.12.2021 образовалась просроченная задолженность в размере </w:t>
      </w:r>
      <w:r>
        <w:rPr>
          <w:rStyle w:val="cat-Sumgrp-18rplc-10"/>
          <w:highlight w:val="none"/>
        </w:rPr>
        <w:t>сумма</w:t>
      </w:r>
      <w:r>
        <w:rPr>
          <w:highlight w:val="none"/>
        </w:rPr>
        <w:t xml:space="preserve">, которая состоит из: просроченного основного долга – </w:t>
      </w:r>
      <w:r>
        <w:rPr>
          <w:rStyle w:val="cat-Sumgrp-19rplc-11"/>
          <w:highlight w:val="none"/>
        </w:rPr>
        <w:t>сумма</w:t>
      </w:r>
      <w:r>
        <w:rPr>
          <w:highlight w:val="none"/>
        </w:rPr>
        <w:t xml:space="preserve">, просроченных процентов – </w:t>
      </w:r>
      <w:r>
        <w:rPr>
          <w:rStyle w:val="cat-Sumgrp-20rplc-12"/>
          <w:highlight w:val="none"/>
        </w:rPr>
        <w:t>сумма</w:t>
      </w:r>
      <w:r>
        <w:rPr>
          <w:highlight w:val="none"/>
        </w:rPr>
        <w:t xml:space="preserve">  </w:t>
      </w:r>
      <w:r>
        <w:rPr>
          <w:rStyle w:val="cat-FIOgrp-11rplc-13"/>
          <w:highlight w:val="none"/>
        </w:rPr>
        <w:t>фио</w:t>
      </w:r>
      <w:r>
        <w:rPr>
          <w:highlight w:val="none"/>
        </w:rPr>
        <w:t xml:space="preserve"> умерла 24 марта 2020 года, что подтверждается Свидетельством о смерти от 26 марта 2020 года,</w:t>
      </w:r>
      <w:r>
        <w:rPr>
          <w:highlight w:val="none"/>
        </w:rPr>
        <w:t xml:space="preserve"> выданным Органом ЗАГС Москвы №</w:t>
      </w:r>
      <w:r>
        <w:rPr>
          <w:highlight w:val="none"/>
        </w:rPr>
        <w:t>. Согласно сведениям, отраженным в реестре наследственных дел, наследственное дело №</w:t>
      </w:r>
      <w:r>
        <w:rPr>
          <w:highlight w:val="none"/>
        </w:rPr>
        <w:t xml:space="preserve">умершей открыто нотариусом </w:t>
      </w:r>
      <w:r>
        <w:rPr>
          <w:rStyle w:val="cat-Addressgrp-0rplc-14"/>
          <w:highlight w:val="none"/>
        </w:rPr>
        <w:t>адрес</w:t>
      </w:r>
      <w:r>
        <w:rPr>
          <w:highlight w:val="none"/>
        </w:rPr>
        <w:t xml:space="preserve"> </w:t>
      </w:r>
      <w:r>
        <w:rPr>
          <w:rStyle w:val="cat-FIOgrp-12rplc-15"/>
          <w:highlight w:val="none"/>
        </w:rPr>
        <w:t>фио</w:t>
      </w:r>
    </w:p>
    <w:p w:rsidR="00ED0814">
      <w:pPr>
        <w:widowControl w:val="0"/>
        <w:spacing w:line="276" w:lineRule="auto"/>
        <w:ind w:firstLine="567"/>
        <w:jc w:val="both"/>
      </w:pPr>
      <w:r>
        <w:rPr>
          <w:highlight w:val="none"/>
        </w:rPr>
        <w:t xml:space="preserve">На основании </w:t>
      </w:r>
      <w:r>
        <w:rPr>
          <w:highlight w:val="none"/>
        </w:rPr>
        <w:t>вышеизложенного</w:t>
      </w:r>
      <w:r>
        <w:rPr>
          <w:highlight w:val="none"/>
        </w:rPr>
        <w:t>, истец просит суд взыскать с ответчиков в свою пользу задолженно</w:t>
      </w:r>
      <w:r>
        <w:rPr>
          <w:highlight w:val="none"/>
        </w:rPr>
        <w:t xml:space="preserve">сть по эмиссионному контракту № </w:t>
      </w:r>
      <w:r>
        <w:rPr>
          <w:highlight w:val="none"/>
        </w:rPr>
        <w:t xml:space="preserve">в размере </w:t>
      </w:r>
      <w:r>
        <w:rPr>
          <w:rStyle w:val="cat-Sumgrp-18rplc-16"/>
          <w:highlight w:val="none"/>
        </w:rPr>
        <w:t>сумма</w:t>
      </w:r>
      <w:r>
        <w:rPr>
          <w:highlight w:val="none"/>
        </w:rPr>
        <w:t xml:space="preserve">, расходы по оплате государственной пошлины в размере </w:t>
      </w:r>
      <w:r>
        <w:rPr>
          <w:rStyle w:val="cat-Sumgrp-21rplc-17"/>
          <w:highlight w:val="none"/>
        </w:rPr>
        <w:t>сумма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Истец ПАО Сбербанк в лице филиала – Московского банка ПАО Сбербанк явку представителя в судебное заседание не обеспечил, извещался </w:t>
      </w:r>
      <w:r>
        <w:rPr>
          <w:highlight w:val="none"/>
        </w:rPr>
        <w:t>надлежащим образом, ходатайствовал о рассмотрении дела в свое отсутствие (</w:t>
      </w:r>
      <w:r>
        <w:rPr>
          <w:highlight w:val="none"/>
        </w:rPr>
        <w:t>л.д</w:t>
      </w:r>
      <w:r>
        <w:rPr>
          <w:highlight w:val="none"/>
        </w:rPr>
        <w:t>. 6).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Законный представитель несовершеннолетних</w:t>
      </w:r>
      <w:r>
        <w:rPr>
          <w:highlight w:val="none"/>
        </w:rPr>
        <w:t xml:space="preserve"> – </w:t>
      </w:r>
      <w:r>
        <w:rPr>
          <w:rStyle w:val="cat-FIOgrp-8rplc-20"/>
          <w:highlight w:val="none"/>
        </w:rPr>
        <w:t>фио</w:t>
      </w:r>
      <w:r>
        <w:rPr>
          <w:highlight w:val="none"/>
        </w:rPr>
        <w:t xml:space="preserve"> в зал судебного заседания явилась, исковые требования истца не оспаривала, с заявленной суммо</w:t>
      </w:r>
      <w:r>
        <w:rPr>
          <w:highlight w:val="none"/>
        </w:rPr>
        <w:t xml:space="preserve">й иска согласилась. 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Третьи лица Департамент городского имущества </w:t>
      </w:r>
      <w:r>
        <w:rPr>
          <w:rStyle w:val="cat-Addressgrp-0rplc-21"/>
          <w:highlight w:val="none"/>
        </w:rPr>
        <w:t>адрес</w:t>
      </w:r>
      <w:r>
        <w:rPr>
          <w:highlight w:val="none"/>
        </w:rPr>
        <w:t xml:space="preserve">, </w:t>
      </w:r>
      <w:r>
        <w:rPr>
          <w:highlight w:val="none"/>
        </w:rPr>
        <w:t xml:space="preserve"> </w:t>
      </w:r>
      <w:r>
        <w:rPr>
          <w:rStyle w:val="cat-Addressgrp-0rplc-22"/>
          <w:highlight w:val="none"/>
        </w:rPr>
        <w:t>адрес</w:t>
      </w:r>
      <w:r>
        <w:rPr>
          <w:highlight w:val="none"/>
        </w:rPr>
        <w:t xml:space="preserve">, ООО </w:t>
      </w:r>
      <w:r>
        <w:rPr>
          <w:highlight w:val="none"/>
        </w:rPr>
        <w:t>в зал судебного заседания явку своих представителей не обеспечили, о дате, месте и времени слушания по делу извещены судом надл</w:t>
      </w:r>
      <w:r>
        <w:rPr>
          <w:highlight w:val="none"/>
        </w:rPr>
        <w:t xml:space="preserve">ежащим образом. 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При таких обстоятельствах суд рассмотрел дело в отсутствие неявившихся в судебное заседание лиц, извещенных о дате, месте и времени слушания по делу по имеющимся в деле доказательствам в порядке ч. 3 ст. 167 ГПК РФ.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Суд, выслушав мнение </w:t>
      </w:r>
      <w:r>
        <w:rPr>
          <w:highlight w:val="none"/>
        </w:rPr>
        <w:t xml:space="preserve">законного представителя несовершеннолетних детей,  исследовав письменные материалы дела, находит исковые требования подлежащими удовлетворению по следующим основаниям. 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В соответствии со ст. 819 ГК РФ по кредитному договору банк или иная кредитная организа</w:t>
      </w:r>
      <w:r>
        <w:rPr>
          <w:highlight w:val="none"/>
        </w:rPr>
        <w:t xml:space="preserve">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Согласно </w:t>
      </w:r>
      <w:r>
        <w:rPr>
          <w:highlight w:val="none"/>
        </w:rPr>
        <w:t>ст.ст</w:t>
      </w:r>
      <w:r>
        <w:rPr>
          <w:highlight w:val="none"/>
        </w:rPr>
        <w:t>. 432, 438 ГК РФ договор заклю</w:t>
      </w:r>
      <w:r>
        <w:rPr>
          <w:highlight w:val="none"/>
        </w:rPr>
        <w:t>чается посредством направления оферты (предложения заключить договор) одной из сторон и ее акцепта (принятия предложения) другой стороной. Договор считается заключенным, если между сторонами, в требуемой в подлежащих случаях форме, достигнуто соглашение по</w:t>
      </w:r>
      <w:r>
        <w:rPr>
          <w:highlight w:val="none"/>
        </w:rPr>
        <w:t xml:space="preserve"> всем существенным условиям договора.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</w:t>
      </w:r>
      <w:r>
        <w:rPr>
          <w:highlight w:val="none"/>
        </w:rPr>
        <w:t xml:space="preserve"> и т.п.) считается акцептом, если иное не предусмотрено законом, иными правовыми актами или не указано в оферте.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Судом установлено и следует из материалов дела, что </w:t>
      </w:r>
      <w:r>
        <w:rPr>
          <w:highlight w:val="none"/>
        </w:rPr>
        <w:t xml:space="preserve">между ПАО «Сбербанк России» и </w:t>
      </w:r>
      <w:r>
        <w:rPr>
          <w:rStyle w:val="cat-FIOgrp-13rplc-23"/>
          <w:highlight w:val="none"/>
        </w:rPr>
        <w:t>фио</w:t>
      </w:r>
      <w:r>
        <w:rPr>
          <w:highlight w:val="none"/>
        </w:rPr>
        <w:t xml:space="preserve"> заключен эмиссионный контракт № </w:t>
      </w:r>
      <w:r>
        <w:rPr>
          <w:highlight w:val="none"/>
        </w:rPr>
        <w:t>на предоставление возобновляемой кредитной линии посредством выдачи кредитной карты Сбербанка с предоставленным по ней и обслуживанием счета по данной карте в российских рублях.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В соответствии </w:t>
      </w:r>
      <w:r>
        <w:rPr>
          <w:rStyle w:val="cat-Addressgrp-1rplc-24"/>
          <w:highlight w:val="none"/>
        </w:rPr>
        <w:t>адрес</w:t>
      </w:r>
      <w:r>
        <w:rPr>
          <w:highlight w:val="none"/>
        </w:rPr>
        <w:t xml:space="preserve"> условий выпуска и обслуживания кредитной карты ПАО Сб</w:t>
      </w:r>
      <w:r>
        <w:rPr>
          <w:highlight w:val="none"/>
        </w:rPr>
        <w:t xml:space="preserve">ербанк, лимит кредита составил </w:t>
      </w:r>
      <w:r>
        <w:rPr>
          <w:rStyle w:val="cat-Sumgrp-22rplc-25"/>
          <w:highlight w:val="none"/>
        </w:rPr>
        <w:t>сумма</w:t>
      </w:r>
    </w:p>
    <w:p w:rsidR="00ED0814">
      <w:pPr>
        <w:widowControl w:val="0"/>
        <w:spacing w:line="276" w:lineRule="auto"/>
        <w:ind w:firstLine="567"/>
        <w:jc w:val="both"/>
      </w:pPr>
      <w:r>
        <w:rPr>
          <w:highlight w:val="none"/>
        </w:rPr>
        <w:t xml:space="preserve">Процентная ставка за пользование кредитом согласно Индивидуальным условиям выпуска и обслуживания кредитной карты ПАО Сбербанк составила 23,9 % </w:t>
      </w:r>
      <w:r>
        <w:rPr>
          <w:highlight w:val="none"/>
        </w:rPr>
        <w:t>годовых</w:t>
      </w:r>
      <w:r>
        <w:rPr>
          <w:highlight w:val="none"/>
        </w:rPr>
        <w:t xml:space="preserve">.  Клиент осуществляет </w:t>
      </w:r>
      <w:r>
        <w:rPr>
          <w:highlight w:val="none"/>
        </w:rPr>
        <w:t>частичное</w:t>
      </w:r>
      <w:r>
        <w:rPr>
          <w:highlight w:val="none"/>
        </w:rPr>
        <w:t xml:space="preserve"> или полное кредита в соответствии с</w:t>
      </w:r>
      <w:r>
        <w:rPr>
          <w:highlight w:val="none"/>
        </w:rPr>
        <w:t xml:space="preserve"> информацией, указанной в отчете. За несвоевременное погашение обязательного платежа взимается неустойка в размере 36% </w:t>
      </w:r>
      <w:r>
        <w:rPr>
          <w:highlight w:val="none"/>
        </w:rPr>
        <w:t>годовых</w:t>
      </w:r>
      <w:r>
        <w:rPr>
          <w:highlight w:val="none"/>
        </w:rPr>
        <w:t>.</w:t>
      </w:r>
    </w:p>
    <w:p w:rsidR="00ED0814">
      <w:pPr>
        <w:widowControl w:val="0"/>
        <w:spacing w:line="276" w:lineRule="auto"/>
        <w:ind w:firstLine="567"/>
        <w:jc w:val="both"/>
      </w:pPr>
      <w:r>
        <w:rPr>
          <w:highlight w:val="none"/>
        </w:rPr>
        <w:t>Согласно общим условиям, погашение кредита и уплата процентов за его использование осуществляется ежемесячно по частям в соответ</w:t>
      </w:r>
      <w:r>
        <w:rPr>
          <w:highlight w:val="none"/>
        </w:rPr>
        <w:t xml:space="preserve">ствии с информацией, указанной в отчете. Индивидуальными условиями предусмотрено, что за несвоевременное погашение обязательного платежа взимается неустойка в соответствии с тарифами банка. </w:t>
      </w:r>
      <w:r>
        <w:rPr>
          <w:highlight w:val="none"/>
        </w:rPr>
        <w:t xml:space="preserve">Сумма неустойки рассчитывается от остатка просроченного основного </w:t>
      </w:r>
      <w:r>
        <w:rPr>
          <w:highlight w:val="none"/>
        </w:rPr>
        <w:t xml:space="preserve">долга по ставке, установленной тарифами банка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 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В соответствии со </w:t>
      </w:r>
      <w:r>
        <w:rPr>
          <w:highlight w:val="none"/>
        </w:rPr>
        <w:t>ст.ст</w:t>
      </w:r>
      <w:r>
        <w:rPr>
          <w:highlight w:val="none"/>
        </w:rPr>
        <w:t xml:space="preserve">. </w:t>
      </w:r>
      <w:r>
        <w:rPr>
          <w:highlight w:val="none"/>
        </w:rPr>
        <w:t>307, 309-310 ГК РФ обязательства должны исполняться надлежащим образом, в соответствии с условиями обязательства и требованиями закона.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Односторонний отказ от исполнения обязательства и одностороннее изменение его условий не допускается.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Из материалов дела</w:t>
      </w:r>
      <w:r>
        <w:rPr>
          <w:highlight w:val="none"/>
        </w:rPr>
        <w:t xml:space="preserve"> следует, что истец исполнил свои обязательства по кредитному договору в полном объеме, что подтверждается выпиской  по расчетному счету.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В соответствии с п. 1 ст. 809 ГК РФ, если иное не предусмотрено законом или договором займа, займодавец имеет право на</w:t>
      </w:r>
      <w:r>
        <w:rPr>
          <w:highlight w:val="none"/>
        </w:rPr>
        <w:t xml:space="preserve"> получение с заемщика процентов на сумму займа в размерах и в порядке, определенных договором.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В силу п.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:rsidR="00ED0814">
      <w:pPr>
        <w:widowControl w:val="0"/>
        <w:spacing w:line="276" w:lineRule="auto"/>
        <w:ind w:firstLine="567"/>
        <w:jc w:val="both"/>
      </w:pPr>
      <w:r>
        <w:rPr>
          <w:highlight w:val="none"/>
        </w:rPr>
        <w:t>Платежи в счет п</w:t>
      </w:r>
      <w:r>
        <w:rPr>
          <w:highlight w:val="none"/>
        </w:rPr>
        <w:t xml:space="preserve">огашения задолженности по кредиту </w:t>
      </w:r>
      <w:r>
        <w:rPr>
          <w:rStyle w:val="cat-FIOgrp-13rplc-26"/>
          <w:highlight w:val="none"/>
        </w:rPr>
        <w:t>фио</w:t>
      </w:r>
      <w:r>
        <w:rPr>
          <w:highlight w:val="none"/>
        </w:rPr>
        <w:t xml:space="preserve"> производились с нарушениями в части сроков и сумм, в связи с чем, по состоянию на 28.12.2021  задолженность по кредитной карте составляет </w:t>
      </w:r>
      <w:r>
        <w:rPr>
          <w:rStyle w:val="cat-Sumgrp-18rplc-27"/>
          <w:highlight w:val="none"/>
        </w:rPr>
        <w:t>сумма</w:t>
      </w:r>
      <w:r>
        <w:rPr>
          <w:highlight w:val="none"/>
        </w:rPr>
        <w:t xml:space="preserve">, и состоит из: просроченного основного долга – </w:t>
      </w:r>
      <w:r>
        <w:rPr>
          <w:rStyle w:val="cat-Sumgrp-19rplc-28"/>
          <w:highlight w:val="none"/>
        </w:rPr>
        <w:t>сумма</w:t>
      </w:r>
      <w:r>
        <w:rPr>
          <w:highlight w:val="none"/>
        </w:rPr>
        <w:t>, просроченных процент</w:t>
      </w:r>
      <w:r>
        <w:rPr>
          <w:highlight w:val="none"/>
        </w:rPr>
        <w:t xml:space="preserve">ов – </w:t>
      </w:r>
      <w:r>
        <w:rPr>
          <w:rStyle w:val="cat-Sumgrp-20rplc-29"/>
          <w:highlight w:val="none"/>
        </w:rPr>
        <w:t>сумма</w:t>
      </w:r>
      <w:r>
        <w:rPr>
          <w:highlight w:val="none"/>
        </w:rPr>
        <w:t xml:space="preserve">  </w:t>
      </w:r>
    </w:p>
    <w:p w:rsidR="00ED0814">
      <w:pPr>
        <w:widowControl w:val="0"/>
        <w:spacing w:line="276" w:lineRule="auto"/>
        <w:ind w:firstLine="567"/>
        <w:jc w:val="both"/>
      </w:pPr>
      <w:r>
        <w:rPr>
          <w:rStyle w:val="cat-FIOgrp-11rplc-30"/>
          <w:highlight w:val="none"/>
        </w:rPr>
        <w:t>фио</w:t>
      </w:r>
      <w:r>
        <w:rPr>
          <w:highlight w:val="none"/>
        </w:rPr>
        <w:t xml:space="preserve"> умерла 24 марта 2020 года, что  подтверждается свидетельством  о смерти (т. 1 </w:t>
      </w:r>
      <w:r>
        <w:rPr>
          <w:highlight w:val="none"/>
        </w:rPr>
        <w:t>л.д</w:t>
      </w:r>
      <w:r>
        <w:rPr>
          <w:highlight w:val="none"/>
        </w:rPr>
        <w:t>. 75).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Согласно ответу на запрос суда, поступившему от нотариуса </w:t>
      </w:r>
      <w:r>
        <w:rPr>
          <w:rStyle w:val="cat-Addressgrp-0rplc-31"/>
          <w:highlight w:val="none"/>
        </w:rPr>
        <w:t>адрес</w:t>
      </w:r>
      <w:r>
        <w:rPr>
          <w:highlight w:val="none"/>
        </w:rPr>
        <w:t xml:space="preserve"> </w:t>
      </w:r>
      <w:r>
        <w:rPr>
          <w:rStyle w:val="cat-FIOgrp-12rplc-32"/>
          <w:highlight w:val="none"/>
        </w:rPr>
        <w:t>фио</w:t>
      </w:r>
      <w:r>
        <w:rPr>
          <w:highlight w:val="none"/>
        </w:rPr>
        <w:t xml:space="preserve">, наследником после смерти </w:t>
      </w:r>
      <w:r>
        <w:rPr>
          <w:rStyle w:val="cat-FIOgrp-13rplc-33"/>
          <w:highlight w:val="none"/>
        </w:rPr>
        <w:t>фио</w:t>
      </w:r>
      <w:r>
        <w:rPr>
          <w:highlight w:val="none"/>
        </w:rPr>
        <w:t xml:space="preserve">, умершей 24.03.2020 является сын </w:t>
      </w:r>
      <w:r>
        <w:rPr>
          <w:rStyle w:val="cat-FIOgrp-14rplc-34"/>
          <w:highlight w:val="none"/>
        </w:rPr>
        <w:t>фио</w:t>
      </w:r>
      <w:r>
        <w:rPr>
          <w:highlight w:val="none"/>
        </w:rPr>
        <w:t xml:space="preserve"> (т. 1 </w:t>
      </w:r>
      <w:r>
        <w:rPr>
          <w:highlight w:val="none"/>
        </w:rPr>
        <w:t>л.д</w:t>
      </w:r>
      <w:r>
        <w:rPr>
          <w:highlight w:val="none"/>
        </w:rPr>
        <w:t>. 76)</w:t>
      </w:r>
    </w:p>
    <w:p w:rsidR="00ED0814">
      <w:pPr>
        <w:widowControl w:val="0"/>
        <w:spacing w:line="276" w:lineRule="auto"/>
        <w:ind w:firstLine="567"/>
        <w:jc w:val="both"/>
      </w:pPr>
      <w:r>
        <w:rPr>
          <w:rStyle w:val="cat-FIOgrp-14rplc-35"/>
          <w:highlight w:val="none"/>
        </w:rPr>
        <w:t>фио</w:t>
      </w:r>
      <w:r>
        <w:rPr>
          <w:highlight w:val="none"/>
        </w:rPr>
        <w:t xml:space="preserve"> умер 18 ноября 2021 года, что  подтверждается свидетельством  о смерти (т. 1 </w:t>
      </w:r>
      <w:r>
        <w:rPr>
          <w:highlight w:val="none"/>
        </w:rPr>
        <w:t>л.д</w:t>
      </w:r>
      <w:r>
        <w:rPr>
          <w:highlight w:val="none"/>
        </w:rPr>
        <w:t>. 184-обр.).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Согласно ответу на запрос суда, поступившему от нотариуса </w:t>
      </w:r>
      <w:r>
        <w:rPr>
          <w:rStyle w:val="cat-Addressgrp-0rplc-36"/>
          <w:highlight w:val="none"/>
        </w:rPr>
        <w:t>адрес</w:t>
      </w:r>
      <w:r>
        <w:rPr>
          <w:highlight w:val="none"/>
        </w:rPr>
        <w:t xml:space="preserve"> </w:t>
      </w:r>
      <w:r>
        <w:rPr>
          <w:rStyle w:val="cat-FIOgrp-15rplc-37"/>
          <w:highlight w:val="none"/>
        </w:rPr>
        <w:t>фио</w:t>
      </w:r>
      <w:r>
        <w:rPr>
          <w:highlight w:val="none"/>
        </w:rPr>
        <w:t xml:space="preserve"> наследниками после смерти </w:t>
      </w:r>
      <w:r>
        <w:rPr>
          <w:rStyle w:val="cat-FIOgrp-14rplc-38"/>
          <w:highlight w:val="none"/>
        </w:rPr>
        <w:t>фио</w:t>
      </w:r>
      <w:r>
        <w:rPr>
          <w:highlight w:val="none"/>
        </w:rPr>
        <w:t>, умершего 18.11.2021 являются сын</w:t>
      </w:r>
      <w:r>
        <w:rPr>
          <w:highlight w:val="none"/>
        </w:rPr>
        <w:t xml:space="preserve">., </w:t>
      </w:r>
      <w:r>
        <w:rPr>
          <w:highlight w:val="none"/>
        </w:rPr>
        <w:t xml:space="preserve">дочь </w:t>
      </w:r>
      <w:r>
        <w:rPr>
          <w:rStyle w:val="cat-FIOgrp-16rplc-40"/>
          <w:highlight w:val="none"/>
        </w:rPr>
        <w:t>фио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Нес</w:t>
      </w:r>
      <w:r>
        <w:rPr>
          <w:highlight w:val="none"/>
        </w:rPr>
        <w:t xml:space="preserve">овершеннолетние  </w:t>
      </w:r>
      <w:r>
        <w:rPr>
          <w:rStyle w:val="cat-FIOgrp-16rplc-42"/>
          <w:highlight w:val="none"/>
        </w:rPr>
        <w:t>фио</w:t>
      </w:r>
      <w:r>
        <w:rPr>
          <w:highlight w:val="none"/>
        </w:rPr>
        <w:t xml:space="preserve">, действующие с согласия своей матери </w:t>
      </w:r>
      <w:r>
        <w:rPr>
          <w:rStyle w:val="cat-FIOgrp-8rplc-43"/>
          <w:highlight w:val="none"/>
        </w:rPr>
        <w:t>фио</w:t>
      </w:r>
      <w:r>
        <w:rPr>
          <w:highlight w:val="none"/>
        </w:rPr>
        <w:t xml:space="preserve"> подали заявление нотариусу </w:t>
      </w:r>
      <w:r>
        <w:rPr>
          <w:rStyle w:val="cat-Addressgrp-0rplc-44"/>
          <w:highlight w:val="none"/>
        </w:rPr>
        <w:t>адрес</w:t>
      </w:r>
      <w:r>
        <w:rPr>
          <w:highlight w:val="none"/>
        </w:rPr>
        <w:t xml:space="preserve"> </w:t>
      </w:r>
      <w:r>
        <w:rPr>
          <w:rStyle w:val="cat-FIOgrp-15rplc-45"/>
          <w:highlight w:val="none"/>
        </w:rPr>
        <w:t>фио</w:t>
      </w:r>
      <w:r>
        <w:rPr>
          <w:highlight w:val="none"/>
        </w:rPr>
        <w:t xml:space="preserve"> о принятии наследства после смерти своего отца </w:t>
      </w:r>
      <w:r>
        <w:rPr>
          <w:rStyle w:val="cat-FIOgrp-14rplc-46"/>
          <w:highlight w:val="none"/>
        </w:rPr>
        <w:t>фио</w:t>
      </w:r>
      <w:r>
        <w:rPr>
          <w:highlight w:val="none"/>
        </w:rPr>
        <w:t xml:space="preserve"> (т. 1, </w:t>
      </w:r>
      <w:r>
        <w:rPr>
          <w:highlight w:val="none"/>
        </w:rPr>
        <w:t>л.д</w:t>
      </w:r>
      <w:r>
        <w:rPr>
          <w:highlight w:val="none"/>
        </w:rPr>
        <w:t>. 185-187)</w:t>
      </w:r>
    </w:p>
    <w:p w:rsidR="00ED0814">
      <w:pPr>
        <w:widowControl w:val="0"/>
        <w:spacing w:line="276" w:lineRule="auto"/>
        <w:ind w:firstLine="567"/>
        <w:jc w:val="both"/>
      </w:pPr>
      <w:r>
        <w:rPr>
          <w:highlight w:val="none"/>
        </w:rPr>
        <w:t>Указанные обстоятельства ответчиками</w:t>
      </w:r>
      <w:r>
        <w:rPr>
          <w:highlight w:val="none"/>
        </w:rPr>
        <w:t xml:space="preserve"> в установленном порядке не оспорены, в силу ст. 56 ГПК РФ доказательств обратного не представлено.</w:t>
      </w:r>
    </w:p>
    <w:p w:rsidR="00ED0814">
      <w:pPr>
        <w:widowControl w:val="0"/>
        <w:spacing w:line="276" w:lineRule="auto"/>
        <w:ind w:firstLine="567"/>
        <w:jc w:val="both"/>
      </w:pPr>
      <w:r>
        <w:rPr>
          <w:highlight w:val="none"/>
        </w:rPr>
        <w:t xml:space="preserve">Суд отмечает, что в рамках эмиссионного контракта № </w:t>
      </w:r>
      <w:r>
        <w:rPr>
          <w:highlight w:val="none"/>
        </w:rPr>
        <w:t>от</w:t>
      </w:r>
      <w:r>
        <w:rPr>
          <w:highlight w:val="none"/>
        </w:rPr>
        <w:t xml:space="preserve"> </w:t>
      </w:r>
      <w:r>
        <w:rPr>
          <w:highlight w:val="none"/>
        </w:rPr>
        <w:t>договор</w:t>
      </w:r>
      <w:r>
        <w:rPr>
          <w:highlight w:val="none"/>
        </w:rPr>
        <w:t xml:space="preserve"> страхования жизни, здоровья с умершим заемщиком </w:t>
      </w:r>
      <w:r>
        <w:rPr>
          <w:rStyle w:val="cat-FIOgrp-13rplc-47"/>
          <w:highlight w:val="none"/>
        </w:rPr>
        <w:t>фио</w:t>
      </w:r>
      <w:r>
        <w:rPr>
          <w:highlight w:val="none"/>
        </w:rPr>
        <w:t xml:space="preserve"> не заключалс</w:t>
      </w:r>
      <w:r>
        <w:rPr>
          <w:highlight w:val="none"/>
        </w:rPr>
        <w:t>я.</w:t>
      </w:r>
    </w:p>
    <w:p w:rsidR="00ED0814">
      <w:pPr>
        <w:widowControl w:val="0"/>
        <w:spacing w:line="276" w:lineRule="auto"/>
        <w:ind w:firstLine="567"/>
        <w:jc w:val="both"/>
      </w:pPr>
      <w:r>
        <w:rPr>
          <w:highlight w:val="none"/>
        </w:rPr>
        <w:t>Статьей 1175 Гражданского кодекса Российской Федерации установлено, что наследники, принявшие наследство, отвечают по долгам наследодателя в пределах стоимости перешедшего к ним наследственного имущества. Кредиторы наследодателя вправе предъявить свои т</w:t>
      </w:r>
      <w:r>
        <w:rPr>
          <w:highlight w:val="none"/>
        </w:rPr>
        <w:t>ребования к принявшим наследство наследникам.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В соответствии со ст. ст. 1142, 1152 Гражданского кодекса Российской Федерации наследниками первой очереди по закону являются дети, супруг и родители наследодателя.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Для приобретения наследства наследник должен </w:t>
      </w:r>
      <w:r>
        <w:rPr>
          <w:highlight w:val="none"/>
        </w:rPr>
        <w:t>его принять.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В силу ст. 1157 Гражданского кодекса Российской Федерации наследник вправе отказаться от наследства в пользу других лиц (ст. 1158 Гражданского кодекса Российской Федерации) или без указания лиц, в пользу которых он отказывается от наследственн</w:t>
      </w:r>
      <w:r>
        <w:rPr>
          <w:highlight w:val="none"/>
        </w:rPr>
        <w:t>ого имущества.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Не доверять представленному истцом расчету сумм, подлежащих взысканию по договору в счет погашения кредита, суд оснований не находит, поскольку истцом учтены суммы, уплаченные истцом в счет погашения, периоды просрочки платежей. 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Ответчиком </w:t>
      </w:r>
      <w:r>
        <w:rPr>
          <w:highlight w:val="none"/>
        </w:rPr>
        <w:t xml:space="preserve">не представлено расчета и документов, подтверждающих, что сумма долга составляет иную сумму, чем указано в расчете истца. 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 При таких обстоятельствах, суд считает возможным взыскать в солидарном порядке   с ответчиков  </w:t>
      </w:r>
      <w:r>
        <w:rPr>
          <w:highlight w:val="none"/>
        </w:rPr>
        <w:t xml:space="preserve">в лице их законного представителя </w:t>
      </w:r>
      <w:r>
        <w:rPr>
          <w:rStyle w:val="cat-FIOgrp-8rplc-50"/>
          <w:highlight w:val="none"/>
        </w:rPr>
        <w:t>фио</w:t>
      </w:r>
      <w:r>
        <w:rPr>
          <w:highlight w:val="none"/>
        </w:rPr>
        <w:t xml:space="preserve">  задолженность по эмиссионному контакту в размере </w:t>
      </w:r>
      <w:r>
        <w:rPr>
          <w:rStyle w:val="cat-Sumgrp-18rplc-51"/>
          <w:highlight w:val="none"/>
        </w:rPr>
        <w:t>сумма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В соответствии с требованиями ч. 1 ст. 98 ГПК РФ с ответчиков в солидарном порядке  в пользу истца также подлежат взысканию расход</w:t>
      </w:r>
      <w:r>
        <w:rPr>
          <w:highlight w:val="none"/>
        </w:rPr>
        <w:t xml:space="preserve">ы по оплате государственной пошлины в сумме </w:t>
      </w:r>
      <w:r>
        <w:rPr>
          <w:rStyle w:val="cat-Sumgrp-21rplc-52"/>
          <w:highlight w:val="none"/>
        </w:rPr>
        <w:t>сумма</w:t>
      </w:r>
      <w:r>
        <w:rPr>
          <w:highlight w:val="none"/>
        </w:rPr>
        <w:t xml:space="preserve"> 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На основании </w:t>
      </w:r>
      <w:r>
        <w:rPr>
          <w:highlight w:val="none"/>
        </w:rPr>
        <w:t>изложенного</w:t>
      </w:r>
      <w:r>
        <w:rPr>
          <w:highlight w:val="none"/>
        </w:rPr>
        <w:t xml:space="preserve">, руководствуясь ст. ст.  194-198 ГПК РФ, суд </w:t>
      </w:r>
    </w:p>
    <w:p w:rsidR="00ED0814">
      <w:pPr>
        <w:spacing w:line="276" w:lineRule="auto"/>
        <w:ind w:firstLine="567"/>
        <w:jc w:val="both"/>
      </w:pPr>
    </w:p>
    <w:p w:rsidR="00ED0814">
      <w:pPr>
        <w:spacing w:line="276" w:lineRule="auto"/>
        <w:ind w:firstLine="567"/>
        <w:jc w:val="center"/>
      </w:pPr>
      <w:r>
        <w:rPr>
          <w:b/>
          <w:bCs/>
          <w:highlight w:val="none"/>
        </w:rPr>
        <w:t>РЕШИЛ:</w:t>
      </w:r>
    </w:p>
    <w:p w:rsidR="00ED0814">
      <w:pPr>
        <w:spacing w:line="276" w:lineRule="auto"/>
        <w:ind w:firstLine="567"/>
        <w:jc w:val="center"/>
      </w:pP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Исковые требования ПАО Сбербанк России в лице филиала – Московского банка ПАО Сбербанк к </w:t>
      </w:r>
      <w:r>
        <w:rPr>
          <w:rStyle w:val="cat-FIOgrp-3rplc-53"/>
          <w:highlight w:val="none"/>
        </w:rPr>
        <w:t>фио</w:t>
      </w:r>
      <w:r>
        <w:rPr>
          <w:highlight w:val="none"/>
        </w:rPr>
        <w:t>, действующей в интересах несовер</w:t>
      </w:r>
      <w:r>
        <w:rPr>
          <w:highlight w:val="none"/>
        </w:rPr>
        <w:t xml:space="preserve">шеннолетних детей </w:t>
      </w:r>
      <w:r>
        <w:rPr>
          <w:highlight w:val="none"/>
        </w:rPr>
        <w:t>фио</w:t>
      </w:r>
      <w:r>
        <w:rPr>
          <w:highlight w:val="none"/>
        </w:rPr>
        <w:t xml:space="preserve">, </w:t>
      </w:r>
      <w:r>
        <w:rPr>
          <w:highlight w:val="none"/>
        </w:rPr>
        <w:t>фио</w:t>
      </w:r>
      <w:r>
        <w:rPr>
          <w:highlight w:val="none"/>
        </w:rPr>
        <w:t xml:space="preserve"> </w:t>
      </w:r>
      <w:r>
        <w:rPr>
          <w:highlight w:val="none"/>
        </w:rPr>
        <w:t xml:space="preserve">о взыскании задолженности по эмиссионному контракту - </w:t>
      </w:r>
      <w:r>
        <w:rPr>
          <w:b/>
          <w:bCs/>
          <w:highlight w:val="none"/>
        </w:rPr>
        <w:t>удовлетворить.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>Взыскать в солидарном порядке с ответчика</w:t>
      </w:r>
      <w:r>
        <w:rPr>
          <w:highlight w:val="none"/>
        </w:rPr>
        <w:t xml:space="preserve">, </w:t>
      </w:r>
      <w:r>
        <w:rPr>
          <w:rStyle w:val="cat-PassportDatagrp-24rplc-57"/>
          <w:highlight w:val="none"/>
        </w:rPr>
        <w:t>паспортные данные</w:t>
      </w:r>
      <w:r>
        <w:rPr>
          <w:highlight w:val="none"/>
        </w:rPr>
        <w:t>, ответчика</w:t>
      </w:r>
      <w:r>
        <w:rPr>
          <w:highlight w:val="none"/>
        </w:rPr>
        <w:t xml:space="preserve">, </w:t>
      </w:r>
      <w:r>
        <w:rPr>
          <w:rStyle w:val="cat-PassportDatagrp-23rplc-59"/>
          <w:highlight w:val="none"/>
        </w:rPr>
        <w:t>паспортные данные</w:t>
      </w:r>
      <w:r>
        <w:rPr>
          <w:highlight w:val="none"/>
        </w:rPr>
        <w:t>, свидетельство о рождении</w:t>
      </w:r>
      <w:r>
        <w:rPr>
          <w:highlight w:val="none"/>
        </w:rPr>
        <w:t xml:space="preserve">, выданное </w:t>
      </w:r>
      <w:r>
        <w:rPr>
          <w:highlight w:val="none"/>
        </w:rPr>
        <w:t>Чертановским</w:t>
      </w:r>
      <w:r>
        <w:rPr>
          <w:highlight w:val="none"/>
        </w:rPr>
        <w:t xml:space="preserve"> отделом ЗАГС Управления ЗАГС </w:t>
      </w:r>
      <w:r>
        <w:rPr>
          <w:rStyle w:val="cat-Addressgrp-0rplc-60"/>
          <w:highlight w:val="none"/>
        </w:rPr>
        <w:t>адрес</w:t>
      </w:r>
      <w:r>
        <w:rPr>
          <w:highlight w:val="none"/>
        </w:rPr>
        <w:t xml:space="preserve"> 24.07.2012 в лице законного представителя </w:t>
      </w:r>
      <w:r>
        <w:rPr>
          <w:rStyle w:val="cat-FIOgrp-17rplc-61"/>
          <w:highlight w:val="none"/>
        </w:rPr>
        <w:t>фио</w:t>
      </w:r>
      <w:r>
        <w:rPr>
          <w:highlight w:val="none"/>
        </w:rPr>
        <w:t xml:space="preserve">, </w:t>
      </w:r>
      <w:r>
        <w:rPr>
          <w:rStyle w:val="cat-PassportDatagrp-25rplc-62"/>
          <w:highlight w:val="none"/>
        </w:rPr>
        <w:t>паспортные данные</w:t>
      </w:r>
      <w:r>
        <w:rPr>
          <w:highlight w:val="none"/>
        </w:rPr>
        <w:t xml:space="preserve"> в пользу </w:t>
      </w:r>
      <w:r>
        <w:rPr>
          <w:highlight w:val="none"/>
        </w:rPr>
        <w:t xml:space="preserve">ПАО Сбербанк в лице, филиала – Московского банка ПАО Сбербанк ОГРН: 1027700132195, ИНН: 7707083893 задолженность по эмиссионному контракту № </w:t>
      </w:r>
      <w:r>
        <w:rPr>
          <w:highlight w:val="none"/>
        </w:rPr>
        <w:t xml:space="preserve">от </w:t>
      </w:r>
      <w:r>
        <w:rPr>
          <w:highlight w:val="none"/>
        </w:rPr>
        <w:t xml:space="preserve">по состоянию на </w:t>
      </w:r>
      <w:r>
        <w:rPr>
          <w:highlight w:val="none"/>
        </w:rPr>
        <w:t xml:space="preserve">в размере </w:t>
      </w:r>
      <w:r>
        <w:rPr>
          <w:rStyle w:val="cat-Sumgrp-18rplc-63"/>
          <w:highlight w:val="none"/>
        </w:rPr>
        <w:t>сумма</w:t>
      </w:r>
      <w:r>
        <w:rPr>
          <w:highlight w:val="none"/>
        </w:rPr>
        <w:t>, расходы по оплате государственной пошл</w:t>
      </w:r>
      <w:r>
        <w:rPr>
          <w:highlight w:val="none"/>
        </w:rPr>
        <w:t>ины</w:t>
      </w:r>
      <w:r>
        <w:rPr>
          <w:highlight w:val="none"/>
        </w:rPr>
        <w:t xml:space="preserve"> в размере </w:t>
      </w:r>
      <w:r>
        <w:rPr>
          <w:rStyle w:val="cat-Sumgrp-21rplc-64"/>
          <w:highlight w:val="none"/>
        </w:rPr>
        <w:t>сумма</w:t>
      </w:r>
    </w:p>
    <w:p w:rsidR="00ED0814">
      <w:pPr>
        <w:spacing w:line="276" w:lineRule="auto"/>
        <w:ind w:firstLine="567"/>
        <w:jc w:val="both"/>
      </w:pPr>
      <w:r>
        <w:rPr>
          <w:highlight w:val="none"/>
        </w:rPr>
        <w:t xml:space="preserve">Решение суда  может быть обжаловано в  Московский городской суд через </w:t>
      </w:r>
      <w:r>
        <w:rPr>
          <w:highlight w:val="none"/>
        </w:rPr>
        <w:t>Чертановский</w:t>
      </w:r>
      <w:r>
        <w:rPr>
          <w:highlight w:val="none"/>
        </w:rPr>
        <w:t xml:space="preserve"> районный суд </w:t>
      </w:r>
      <w:r>
        <w:rPr>
          <w:rStyle w:val="cat-Addressgrp-2rplc-65"/>
          <w:highlight w:val="none"/>
        </w:rPr>
        <w:t>адрес</w:t>
      </w:r>
      <w:r>
        <w:rPr>
          <w:highlight w:val="none"/>
        </w:rPr>
        <w:t xml:space="preserve"> в течение месяца со дня принятия в окончательной форме.</w:t>
      </w:r>
    </w:p>
    <w:p w:rsidR="00ED0814">
      <w:pPr>
        <w:spacing w:line="276" w:lineRule="auto"/>
        <w:ind w:firstLine="567"/>
        <w:jc w:val="both"/>
      </w:pPr>
    </w:p>
    <w:p w:rsidR="00ED0814">
      <w:pPr>
        <w:spacing w:line="276" w:lineRule="auto"/>
        <w:ind w:firstLine="567"/>
        <w:jc w:val="both"/>
      </w:pPr>
      <w:r>
        <w:rPr>
          <w:b/>
          <w:bCs/>
          <w:highlight w:val="none"/>
        </w:rPr>
        <w:t>Судья:</w:t>
      </w:r>
    </w:p>
    <w:p w:rsidR="00ED0814">
      <w:pPr>
        <w:spacing w:line="276" w:lineRule="auto"/>
      </w:pPr>
    </w:p>
    <w:sectPr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t-Addressgrp-0rplc-0">
    <w:name w:val="cat-Address grp-0 rplc-0"/>
    <w:basedOn w:val="DefaultParagraphFont"/>
  </w:style>
  <w:style w:type="character" w:customStyle="1" w:styleId="cat-FIOgrp-7rplc-2">
    <w:name w:val="cat-FIO grp-7 rplc-2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FIOgrp-8rplc-6">
    <w:name w:val="cat-FIO grp-8 rplc-6"/>
    <w:basedOn w:val="DefaultParagraphFont"/>
  </w:style>
  <w:style w:type="character" w:customStyle="1" w:styleId="cat-FIOgrp-11rplc-9">
    <w:name w:val="cat-FIO grp-11 rplc-9"/>
    <w:basedOn w:val="DefaultParagraphFont"/>
  </w:style>
  <w:style w:type="character" w:customStyle="1" w:styleId="cat-Sumgrp-18rplc-10">
    <w:name w:val="cat-Sum grp-18 rplc-10"/>
    <w:basedOn w:val="DefaultParagraphFont"/>
  </w:style>
  <w:style w:type="character" w:customStyle="1" w:styleId="cat-Sumgrp-19rplc-11">
    <w:name w:val="cat-Sum grp-19 rplc-11"/>
    <w:basedOn w:val="DefaultParagraphFont"/>
  </w:style>
  <w:style w:type="character" w:customStyle="1" w:styleId="cat-Sumgrp-20rplc-12">
    <w:name w:val="cat-Sum grp-20 rplc-12"/>
    <w:basedOn w:val="DefaultParagraphFont"/>
  </w:style>
  <w:style w:type="character" w:customStyle="1" w:styleId="cat-FIOgrp-11rplc-13">
    <w:name w:val="cat-FIO grp-11 rplc-13"/>
    <w:basedOn w:val="DefaultParagraphFont"/>
  </w:style>
  <w:style w:type="character" w:customStyle="1" w:styleId="cat-Addressgrp-0rplc-14">
    <w:name w:val="cat-Address grp-0 rplc-14"/>
    <w:basedOn w:val="DefaultParagraphFont"/>
  </w:style>
  <w:style w:type="character" w:customStyle="1" w:styleId="cat-FIOgrp-12rplc-15">
    <w:name w:val="cat-FIO grp-12 rplc-15"/>
    <w:basedOn w:val="DefaultParagraphFont"/>
  </w:style>
  <w:style w:type="character" w:customStyle="1" w:styleId="cat-Sumgrp-18rplc-16">
    <w:name w:val="cat-Sum grp-18 rplc-16"/>
    <w:basedOn w:val="DefaultParagraphFont"/>
  </w:style>
  <w:style w:type="character" w:customStyle="1" w:styleId="cat-Sumgrp-21rplc-17">
    <w:name w:val="cat-Sum grp-21 rplc-17"/>
    <w:basedOn w:val="DefaultParagraphFont"/>
  </w:style>
  <w:style w:type="character" w:customStyle="1" w:styleId="cat-FIOgrp-8rplc-20">
    <w:name w:val="cat-FIO grp-8 rplc-20"/>
    <w:basedOn w:val="DefaultParagraphFont"/>
  </w:style>
  <w:style w:type="character" w:customStyle="1" w:styleId="cat-Addressgrp-0rplc-21">
    <w:name w:val="cat-Address grp-0 rplc-21"/>
    <w:basedOn w:val="DefaultParagraphFont"/>
  </w:style>
  <w:style w:type="character" w:customStyle="1" w:styleId="cat-Addressgrp-0rplc-22">
    <w:name w:val="cat-Address grp-0 rplc-22"/>
    <w:basedOn w:val="DefaultParagraphFont"/>
  </w:style>
  <w:style w:type="character" w:customStyle="1" w:styleId="cat-FIOgrp-13rplc-23">
    <w:name w:val="cat-FIO grp-13 rplc-23"/>
    <w:basedOn w:val="DefaultParagraphFont"/>
  </w:style>
  <w:style w:type="character" w:customStyle="1" w:styleId="cat-Addressgrp-1rplc-24">
    <w:name w:val="cat-Address grp-1 rplc-24"/>
    <w:basedOn w:val="DefaultParagraphFont"/>
  </w:style>
  <w:style w:type="character" w:customStyle="1" w:styleId="cat-Sumgrp-22rplc-25">
    <w:name w:val="cat-Sum grp-22 rplc-25"/>
    <w:basedOn w:val="DefaultParagraphFont"/>
  </w:style>
  <w:style w:type="character" w:customStyle="1" w:styleId="cat-FIOgrp-13rplc-26">
    <w:name w:val="cat-FIO grp-13 rplc-26"/>
    <w:basedOn w:val="DefaultParagraphFont"/>
  </w:style>
  <w:style w:type="character" w:customStyle="1" w:styleId="cat-Sumgrp-18rplc-27">
    <w:name w:val="cat-Sum grp-18 rplc-27"/>
    <w:basedOn w:val="DefaultParagraphFont"/>
  </w:style>
  <w:style w:type="character" w:customStyle="1" w:styleId="cat-Sumgrp-19rplc-28">
    <w:name w:val="cat-Sum grp-19 rplc-28"/>
    <w:basedOn w:val="DefaultParagraphFont"/>
  </w:style>
  <w:style w:type="character" w:customStyle="1" w:styleId="cat-Sumgrp-20rplc-29">
    <w:name w:val="cat-Sum grp-20 rplc-29"/>
    <w:basedOn w:val="DefaultParagraphFont"/>
  </w:style>
  <w:style w:type="character" w:customStyle="1" w:styleId="cat-FIOgrp-11rplc-30">
    <w:name w:val="cat-FIO grp-11 rplc-30"/>
    <w:basedOn w:val="DefaultParagraphFont"/>
  </w:style>
  <w:style w:type="character" w:customStyle="1" w:styleId="cat-Addressgrp-0rplc-31">
    <w:name w:val="cat-Address grp-0 rplc-31"/>
    <w:basedOn w:val="DefaultParagraphFont"/>
  </w:style>
  <w:style w:type="character" w:customStyle="1" w:styleId="cat-FIOgrp-12rplc-32">
    <w:name w:val="cat-FIO grp-12 rplc-32"/>
    <w:basedOn w:val="DefaultParagraphFont"/>
  </w:style>
  <w:style w:type="character" w:customStyle="1" w:styleId="cat-FIOgrp-13rplc-33">
    <w:name w:val="cat-FIO grp-13 rplc-33"/>
    <w:basedOn w:val="DefaultParagraphFont"/>
  </w:style>
  <w:style w:type="character" w:customStyle="1" w:styleId="cat-FIOgrp-14rplc-34">
    <w:name w:val="cat-FIO grp-14 rplc-34"/>
    <w:basedOn w:val="DefaultParagraphFont"/>
  </w:style>
  <w:style w:type="character" w:customStyle="1" w:styleId="cat-FIOgrp-14rplc-35">
    <w:name w:val="cat-FIO grp-14 rplc-35"/>
    <w:basedOn w:val="DefaultParagraphFont"/>
  </w:style>
  <w:style w:type="character" w:customStyle="1" w:styleId="cat-Addressgrp-0rplc-36">
    <w:name w:val="cat-Address grp-0 rplc-36"/>
    <w:basedOn w:val="DefaultParagraphFont"/>
  </w:style>
  <w:style w:type="character" w:customStyle="1" w:styleId="cat-FIOgrp-15rplc-37">
    <w:name w:val="cat-FIO grp-15 rplc-37"/>
    <w:basedOn w:val="DefaultParagraphFont"/>
  </w:style>
  <w:style w:type="character" w:customStyle="1" w:styleId="cat-FIOgrp-14rplc-38">
    <w:name w:val="cat-FIO grp-14 rplc-38"/>
    <w:basedOn w:val="DefaultParagraphFont"/>
  </w:style>
  <w:style w:type="character" w:customStyle="1" w:styleId="cat-FIOgrp-16rplc-40">
    <w:name w:val="cat-FIO grp-16 rplc-40"/>
    <w:basedOn w:val="DefaultParagraphFont"/>
  </w:style>
  <w:style w:type="character" w:customStyle="1" w:styleId="cat-FIOgrp-16rplc-42">
    <w:name w:val="cat-FIO grp-16 rplc-42"/>
    <w:basedOn w:val="DefaultParagraphFont"/>
  </w:style>
  <w:style w:type="character" w:customStyle="1" w:styleId="cat-FIOgrp-8rplc-43">
    <w:name w:val="cat-FIO grp-8 rplc-43"/>
    <w:basedOn w:val="DefaultParagraphFont"/>
  </w:style>
  <w:style w:type="character" w:customStyle="1" w:styleId="cat-Addressgrp-0rplc-44">
    <w:name w:val="cat-Address grp-0 rplc-44"/>
    <w:basedOn w:val="DefaultParagraphFont"/>
  </w:style>
  <w:style w:type="character" w:customStyle="1" w:styleId="cat-FIOgrp-15rplc-45">
    <w:name w:val="cat-FIO grp-15 rplc-45"/>
    <w:basedOn w:val="DefaultParagraphFont"/>
  </w:style>
  <w:style w:type="character" w:customStyle="1" w:styleId="cat-FIOgrp-14rplc-46">
    <w:name w:val="cat-FIO grp-14 rplc-46"/>
    <w:basedOn w:val="DefaultParagraphFont"/>
  </w:style>
  <w:style w:type="character" w:customStyle="1" w:styleId="cat-FIOgrp-13rplc-47">
    <w:name w:val="cat-FIO grp-13 rplc-47"/>
    <w:basedOn w:val="DefaultParagraphFont"/>
  </w:style>
  <w:style w:type="character" w:customStyle="1" w:styleId="cat-FIOgrp-8rplc-50">
    <w:name w:val="cat-FIO grp-8 rplc-50"/>
    <w:basedOn w:val="DefaultParagraphFont"/>
  </w:style>
  <w:style w:type="character" w:customStyle="1" w:styleId="cat-Sumgrp-18rplc-51">
    <w:name w:val="cat-Sum grp-18 rplc-51"/>
    <w:basedOn w:val="DefaultParagraphFont"/>
  </w:style>
  <w:style w:type="character" w:customStyle="1" w:styleId="cat-Sumgrp-21rplc-52">
    <w:name w:val="cat-Sum grp-21 rplc-52"/>
    <w:basedOn w:val="DefaultParagraphFont"/>
  </w:style>
  <w:style w:type="character" w:customStyle="1" w:styleId="cat-FIOgrp-3rplc-53">
    <w:name w:val="cat-FIO grp-3 rplc-53"/>
    <w:basedOn w:val="DefaultParagraphFont"/>
  </w:style>
  <w:style w:type="character" w:customStyle="1" w:styleId="cat-PassportDatagrp-24rplc-57">
    <w:name w:val="cat-PassportData grp-24 rplc-57"/>
    <w:basedOn w:val="DefaultParagraphFont"/>
  </w:style>
  <w:style w:type="character" w:customStyle="1" w:styleId="cat-PassportDatagrp-23rplc-59">
    <w:name w:val="cat-PassportData grp-23 rplc-59"/>
    <w:basedOn w:val="DefaultParagraphFont"/>
  </w:style>
  <w:style w:type="character" w:customStyle="1" w:styleId="cat-Addressgrp-0rplc-60">
    <w:name w:val="cat-Address grp-0 rplc-60"/>
    <w:basedOn w:val="DefaultParagraphFont"/>
  </w:style>
  <w:style w:type="character" w:customStyle="1" w:styleId="cat-FIOgrp-17rplc-61">
    <w:name w:val="cat-FIO grp-17 rplc-61"/>
    <w:basedOn w:val="DefaultParagraphFont"/>
  </w:style>
  <w:style w:type="character" w:customStyle="1" w:styleId="cat-PassportDatagrp-25rplc-62">
    <w:name w:val="cat-PassportData grp-25 rplc-62"/>
    <w:basedOn w:val="DefaultParagraphFont"/>
  </w:style>
  <w:style w:type="character" w:customStyle="1" w:styleId="cat-Sumgrp-18rplc-63">
    <w:name w:val="cat-Sum grp-18 rplc-63"/>
    <w:basedOn w:val="DefaultParagraphFont"/>
  </w:style>
  <w:style w:type="character" w:customStyle="1" w:styleId="cat-Sumgrp-21rplc-64">
    <w:name w:val="cat-Sum grp-21 rplc-64"/>
    <w:basedOn w:val="DefaultParagraphFont"/>
  </w:style>
  <w:style w:type="character" w:customStyle="1" w:styleId="cat-Addressgrp-2rplc-65">
    <w:name w:val="cat-Address grp-2 rplc-6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