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BC6FEB" w14:textId="77777777" w:rsidR="00000000" w:rsidRDefault="0021194A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77RS0004-02-2021-010692-60</w:t>
      </w:r>
    </w:p>
    <w:p w14:paraId="5C1E6ABA" w14:textId="77777777" w:rsidR="00000000" w:rsidRDefault="0021194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Заочное Решение </w:t>
      </w:r>
    </w:p>
    <w:p w14:paraId="15F1520A" w14:textId="77777777" w:rsidR="00000000" w:rsidRDefault="0021194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65E515C2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080A24C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23 марта 2022 года Гагаринский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 при секретаре 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№2</w:t>
      </w:r>
      <w:r>
        <w:rPr>
          <w:sz w:val="28"/>
          <w:szCs w:val="28"/>
          <w:lang w:val="en-BE" w:eastAsia="en-BE" w:bidi="ar-SA"/>
        </w:rPr>
        <w:t>-638/2022 по иску ПАО «Сбербанк России» в лице филиала Московского банка ПАО Сбербанк к Целовальниковой Ольге Александровне о взыскании денежных средств,</w:t>
      </w:r>
    </w:p>
    <w:p w14:paraId="01DF09E4" w14:textId="77777777" w:rsidR="00000000" w:rsidRDefault="0021194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648B1FDB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851FEF5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Московского банка ПАО Сбербанк обратился в суд </w:t>
      </w:r>
      <w:r>
        <w:rPr>
          <w:sz w:val="28"/>
          <w:szCs w:val="28"/>
          <w:lang w:val="en-BE" w:eastAsia="en-BE" w:bidi="ar-SA"/>
        </w:rPr>
        <w:t>с иском к ответчику Целовальниковой О.А. взыскании ссудной задолженности по эмиссионному контракту, указав, что между ПАО «Сбербанк России» и Целовальниковой О.А. 15 августа 2018 года заключен эмиссионный контракт №0910-Р-10893788700 на предоставление Цело</w:t>
      </w:r>
      <w:r>
        <w:rPr>
          <w:sz w:val="28"/>
          <w:szCs w:val="28"/>
          <w:lang w:val="en-BE" w:eastAsia="en-BE" w:bidi="ar-SA"/>
        </w:rPr>
        <w:t>вальниковой О.А. возобновляемой кредитной линии посредством выдачи ей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</w:t>
      </w:r>
      <w:r>
        <w:rPr>
          <w:sz w:val="28"/>
          <w:szCs w:val="28"/>
          <w:lang w:val="en-BE" w:eastAsia="en-BE" w:bidi="ar-SA"/>
        </w:rPr>
        <w:t xml:space="preserve">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Во исполнение заключенного договора ответчику выдана кредитная карта с лимитом кредита </w:t>
      </w:r>
      <w:r>
        <w:rPr>
          <w:rStyle w:val="cat-Sumgrp-7rplc-7"/>
          <w:sz w:val="28"/>
          <w:szCs w:val="28"/>
          <w:lang w:val="en-BE" w:eastAsia="en-BE" w:bidi="ar-SA"/>
        </w:rPr>
        <w:t>сум</w:t>
      </w:r>
      <w:r>
        <w:rPr>
          <w:rStyle w:val="cat-Sumgrp-7rplc-7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 под 23,25% годовых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</w:t>
      </w:r>
      <w:r>
        <w:rPr>
          <w:sz w:val="28"/>
          <w:szCs w:val="28"/>
          <w:lang w:val="en-BE" w:eastAsia="en-BE" w:bidi="ar-SA"/>
        </w:rPr>
        <w:t>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</w:t>
      </w:r>
      <w:r>
        <w:rPr>
          <w:sz w:val="28"/>
          <w:szCs w:val="28"/>
          <w:lang w:val="en-BE" w:eastAsia="en-BE" w:bidi="ar-SA"/>
        </w:rPr>
        <w:t>существляется ежемесячно по частям или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</w:t>
      </w:r>
      <w:r>
        <w:rPr>
          <w:sz w:val="28"/>
          <w:szCs w:val="28"/>
          <w:lang w:val="en-BE" w:eastAsia="en-BE" w:bidi="ar-SA"/>
        </w:rPr>
        <w:t xml:space="preserve">иту производились с нарушением в части сроков и сумм, обязательных к погашению, и по состоянию на 02.09.2021 года образовалась задолженность в размере </w:t>
      </w:r>
      <w:r>
        <w:rPr>
          <w:rStyle w:val="cat-Sumgrp-8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9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0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1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  <w:r>
        <w:rPr>
          <w:sz w:val="28"/>
          <w:szCs w:val="28"/>
          <w:lang w:val="en-BE" w:eastAsia="en-BE" w:bidi="ar-SA"/>
        </w:rPr>
        <w:t xml:space="preserve">Поскольку претензионные требования банка 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</w:t>
      </w:r>
      <w:r>
        <w:rPr>
          <w:sz w:val="28"/>
          <w:szCs w:val="28"/>
          <w:lang w:val="en-BE" w:eastAsia="en-BE" w:bidi="ar-SA"/>
        </w:rPr>
        <w:lastRenderedPageBreak/>
        <w:t xml:space="preserve">эмиссионному контракту №0910-Р-10893788700 от </w:t>
      </w:r>
      <w:r>
        <w:rPr>
          <w:sz w:val="28"/>
          <w:szCs w:val="28"/>
          <w:lang w:val="en-BE" w:eastAsia="en-BE" w:bidi="ar-SA"/>
        </w:rPr>
        <w:t xml:space="preserve">15.08.2018 в размере </w:t>
      </w:r>
      <w:r>
        <w:rPr>
          <w:rStyle w:val="cat-Sumgrp-8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уплате государственной пошлины в размере </w:t>
      </w:r>
      <w:r>
        <w:rPr>
          <w:rStyle w:val="cat-Sumgrp-1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0CAEEB27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</w:t>
      </w:r>
      <w:r>
        <w:rPr>
          <w:sz w:val="28"/>
          <w:szCs w:val="28"/>
          <w:lang w:val="en-BE" w:eastAsia="en-BE" w:bidi="ar-SA"/>
        </w:rPr>
        <w:t>ия истец извещён надлежащим образом; при подаче искового заявления просил о рассмотрении дела в отсутствии представителя.</w:t>
      </w:r>
    </w:p>
    <w:p w14:paraId="2D7FEB18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заседание ответчик не явился, причину неявки суду не сообщил, об отложении судебного разбирательства не ходатайствовал, пис</w:t>
      </w:r>
      <w:r>
        <w:rPr>
          <w:sz w:val="28"/>
          <w:szCs w:val="28"/>
          <w:lang w:val="en-BE" w:eastAsia="en-BE" w:bidi="ar-SA"/>
        </w:rPr>
        <w:t>ьменный отзыв не представил. Суд направлял по месту жительства/регистрации ответчика извещения о времени и месте судебного разбирательства поданному делу, однако судебные извещения возродились в суд без вручения адресату. При таких обстоятельствах суд прих</w:t>
      </w:r>
      <w:r>
        <w:rPr>
          <w:sz w:val="28"/>
          <w:szCs w:val="28"/>
          <w:lang w:val="en-BE" w:eastAsia="en-BE" w:bidi="ar-SA"/>
        </w:rPr>
        <w:t>одит к выводу о том, что ответчик намеренно уклоняется от получения судебной корреспонденции в ОПС по месту своего жительства/регистрации, а также исходит из того, что в этом случае судебные извещения считаются доставленными, а риск их неполучения возлагае</w:t>
      </w:r>
      <w:r>
        <w:rPr>
          <w:sz w:val="28"/>
          <w:szCs w:val="28"/>
          <w:lang w:val="en-BE" w:eastAsia="en-BE" w:bidi="ar-SA"/>
        </w:rPr>
        <w:t>тся на ответчика (п. 1 ст. 165.1 ГК РФ; п. 67 и 68 Постановления Пленума Верховного Суда РФ от 23.06.2015 №25 «О применении судами некоторых положений раздела I части первой Гражданского кодекса Российской Федерации».</w:t>
      </w:r>
    </w:p>
    <w:p w14:paraId="1F6ACCD7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информация о дате и времен</w:t>
      </w:r>
      <w:r>
        <w:rPr>
          <w:sz w:val="28"/>
          <w:szCs w:val="28"/>
          <w:lang w:val="en-BE" w:eastAsia="en-BE" w:bidi="ar-SA"/>
        </w:rPr>
        <w:t>и очередного судебного заседания в соответствии со статьями 14 и 16 ФЗ от 22.12.2008 № 262-ФЗ «Об обеспечении доступа к информации о деятельности судов в Российской Федерации» заблаговременно размещается на интернет-сайте суда и является общедоступной.</w:t>
      </w:r>
    </w:p>
    <w:p w14:paraId="5F4114C4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у</w:t>
      </w:r>
      <w:r>
        <w:rPr>
          <w:sz w:val="28"/>
          <w:szCs w:val="28"/>
          <w:lang w:val="en-BE" w:eastAsia="en-BE" w:bidi="ar-SA"/>
        </w:rPr>
        <w:t xml:space="preserve">четом положений ч. 4 ст. 167 ГПК РФ суд считает возможным рассмотреть дело в данном судебном заседании в отсутствие ответчика, который извещен надлежащим образом, по имеющимся в деле доказательствам в порядке заочного производства. </w:t>
      </w:r>
    </w:p>
    <w:p w14:paraId="5EC69A0A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проанализировав и </w:t>
      </w:r>
      <w:r>
        <w:rPr>
          <w:sz w:val="28"/>
          <w:szCs w:val="28"/>
          <w:lang w:val="en-BE" w:eastAsia="en-BE" w:bidi="ar-SA"/>
        </w:rPr>
        <w:t>оценив собранные по делу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учитывая относимость, допустимость, достоверность каждого доказательст</w:t>
      </w:r>
      <w:r>
        <w:rPr>
          <w:sz w:val="28"/>
          <w:szCs w:val="28"/>
          <w:lang w:val="en-BE" w:eastAsia="en-BE" w:bidi="ar-SA"/>
        </w:rPr>
        <w:t>ва в отдельности, а также достаточность и взаимную связь доказательств в их совокупности, приходит к следующему.</w:t>
      </w:r>
    </w:p>
    <w:p w14:paraId="04104E9F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56 ГПК РФ</w:t>
        </w:r>
      </w:hyperlink>
      <w:r>
        <w:rPr>
          <w:sz w:val="28"/>
          <w:szCs w:val="28"/>
          <w:lang w:val="en-BE" w:eastAsia="en-BE" w:bidi="ar-SA"/>
        </w:rPr>
        <w:t>, содержание которой следует рассматривать в ко</w:t>
      </w:r>
      <w:r>
        <w:rPr>
          <w:sz w:val="28"/>
          <w:szCs w:val="28"/>
          <w:lang w:val="en-BE" w:eastAsia="en-BE" w:bidi="ar-SA"/>
        </w:rPr>
        <w:t>нтексте с положениями п.3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123</w:t>
        </w:r>
      </w:hyperlink>
      <w:r>
        <w:rPr>
          <w:sz w:val="28"/>
          <w:szCs w:val="28"/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12 ГПК РФ</w:t>
        </w:r>
      </w:hyperlink>
      <w:r>
        <w:rPr>
          <w:sz w:val="28"/>
          <w:szCs w:val="28"/>
          <w:lang w:val="en-BE" w:eastAsia="en-BE" w:bidi="ar-SA"/>
        </w:rPr>
        <w:t>, закрепляющих принцип состязательности гражданского судопроиз</w:t>
      </w:r>
      <w:r>
        <w:rPr>
          <w:sz w:val="28"/>
          <w:szCs w:val="28"/>
          <w:lang w:val="en-BE" w:eastAsia="en-BE" w:bidi="ar-SA"/>
        </w:rPr>
        <w:t>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0A4ED34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ч.3 ст.67 ГПК РФ, суд оценивает доказа</w:t>
      </w:r>
      <w:r>
        <w:rPr>
          <w:sz w:val="28"/>
          <w:szCs w:val="28"/>
          <w:lang w:val="en-BE" w:eastAsia="en-BE" w:bidi="ar-SA"/>
        </w:rPr>
        <w:t>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14:paraId="522C8349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ст.68 ГПК РФ объяснения сторон и третьих лиц об известных им обстоятельствах, им</w:t>
      </w:r>
      <w:r>
        <w:rPr>
          <w:sz w:val="28"/>
          <w:szCs w:val="28"/>
          <w:lang w:val="en-BE" w:eastAsia="en-BE" w:bidi="ar-SA"/>
        </w:rPr>
        <w:t>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су</w:t>
      </w:r>
      <w:r>
        <w:rPr>
          <w:sz w:val="28"/>
          <w:szCs w:val="28"/>
          <w:lang w:val="en-BE" w:eastAsia="en-BE" w:bidi="ar-SA"/>
        </w:rPr>
        <w:t>ду, суд вправе обосновать свои выводы объяснениями другой стороны.</w:t>
      </w:r>
    </w:p>
    <w:p w14:paraId="10B5657C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п. 1 ст. 12 ГПК РФ правосудие по гражданским делам осуществляется на основе состязательности и равноправия сторон.</w:t>
      </w:r>
    </w:p>
    <w:p w14:paraId="1A02FC73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данном случае сторона ответчика, не освобожденная в силу </w:t>
      </w:r>
      <w:r>
        <w:rPr>
          <w:sz w:val="28"/>
          <w:szCs w:val="28"/>
          <w:lang w:val="en-BE" w:eastAsia="en-BE" w:bidi="ar-SA"/>
        </w:rPr>
        <w:t>закона доказывать свои возражения, не является по вызовам в суд, проявляет тем самым процессуальную пассивность при разрешении настоящего гражданского дела, и суд вправе обосновать свои выводы объяснениями и представленными истцом доказательствами.</w:t>
      </w:r>
    </w:p>
    <w:p w14:paraId="7F9B764E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</w:t>
      </w:r>
      <w:r>
        <w:rPr>
          <w:sz w:val="28"/>
          <w:szCs w:val="28"/>
          <w:lang w:val="en-BE" w:eastAsia="en-BE" w:bidi="ar-SA"/>
        </w:rPr>
        <w:t>п.2 ст.</w:t>
      </w:r>
      <w:hyperlink r:id="rId8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приобретают и осуществляют свои гражданские права своей волей и в своем интересе. Они свободны в установлении своих прав и обязанностей на осн</w:t>
      </w:r>
      <w:r>
        <w:rPr>
          <w:sz w:val="28"/>
          <w:szCs w:val="28"/>
          <w:lang w:val="en-BE" w:eastAsia="en-BE" w:bidi="ar-SA"/>
        </w:rPr>
        <w:t>ове договора и в определении любых не противоречащих законодательству условий договора.</w:t>
      </w:r>
    </w:p>
    <w:p w14:paraId="0A1686D3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Договором признается соглашение двух или нескольких лиц об установлении, изменении или прекращении гражданских прав и обязанностей (п.1 ст.</w:t>
      </w:r>
      <w:hyperlink r:id="rId9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420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1D3F0321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п.3 ст.</w:t>
      </w:r>
      <w:hyperlink r:id="rId10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154</w:t>
        </w:r>
      </w:hyperlink>
      <w:r>
        <w:rPr>
          <w:sz w:val="28"/>
          <w:szCs w:val="28"/>
          <w:lang w:val="en-BE" w:eastAsia="en-BE" w:bidi="ar-SA"/>
        </w:rPr>
        <w:t xml:space="preserve"> ГК РФ для заключения договора необходимо выражение со</w:t>
      </w:r>
      <w:r>
        <w:rPr>
          <w:sz w:val="28"/>
          <w:szCs w:val="28"/>
          <w:lang w:val="en-BE" w:eastAsia="en-BE" w:bidi="ar-SA"/>
        </w:rPr>
        <w:t>гласованной воли двух сторон.</w:t>
      </w:r>
    </w:p>
    <w:p w14:paraId="1567BE7D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положений ст.</w:t>
      </w:r>
      <w:hyperlink r:id="rId11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421</w:t>
        </w:r>
      </w:hyperlink>
      <w:r>
        <w:rPr>
          <w:sz w:val="28"/>
          <w:szCs w:val="28"/>
          <w:lang w:val="en-BE" w:eastAsia="en-BE" w:bidi="ar-SA"/>
        </w:rPr>
        <w:t xml:space="preserve"> ГК РФ следует, что принцип свободы договора является одним из наиболее важных гражданско-правовых принципов. </w:t>
      </w:r>
      <w:r>
        <w:rPr>
          <w:sz w:val="28"/>
          <w:szCs w:val="28"/>
          <w:lang w:val="en-BE" w:eastAsia="en-BE" w:bidi="ar-SA"/>
        </w:rPr>
        <w:t>В соответствии с гражданско-правовым смыслом указанной нормы права свобода договора заключается в том, что каждый участник гражданского оборота вправе самостоятельно решать, вступать или не вступать в договорные отношения.</w:t>
      </w:r>
    </w:p>
    <w:p w14:paraId="48038F69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2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</w:t>
      </w:r>
      <w:r>
        <w:rPr>
          <w:sz w:val="28"/>
          <w:szCs w:val="28"/>
          <w:lang w:val="en-BE" w:eastAsia="en-BE" w:bidi="ar-SA"/>
        </w:rPr>
        <w:t>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4BA18C5B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13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</w:t>
      </w:r>
      <w:r>
        <w:rPr>
          <w:sz w:val="28"/>
          <w:szCs w:val="28"/>
          <w:lang w:val="en-BE" w:eastAsia="en-BE" w:bidi="ar-SA"/>
        </w:rPr>
        <w:t xml:space="preserve">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</w:t>
      </w:r>
      <w:r>
        <w:rPr>
          <w:sz w:val="28"/>
          <w:szCs w:val="28"/>
          <w:lang w:val="en-BE" w:eastAsia="en-BE" w:bidi="ar-SA"/>
        </w:rPr>
        <w:t>центы на нее. Пунктом 2 ст.</w:t>
      </w:r>
      <w:hyperlink r:id="rId14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</w:t>
      </w:r>
      <w:r>
        <w:rPr>
          <w:sz w:val="28"/>
          <w:szCs w:val="28"/>
          <w:lang w:val="en-BE" w:eastAsia="en-BE" w:bidi="ar-SA"/>
        </w:rPr>
        <w:lastRenderedPageBreak/>
        <w:t>иное не предусмотре</w:t>
      </w:r>
      <w:r>
        <w:rPr>
          <w:sz w:val="28"/>
          <w:szCs w:val="28"/>
          <w:lang w:val="en-BE" w:eastAsia="en-BE" w:bidi="ar-SA"/>
        </w:rPr>
        <w:t>но правилами параграфа 2 главы 42 ГК РФ и не вытекает из существа кредитного договора.</w:t>
      </w:r>
    </w:p>
    <w:p w14:paraId="0F925767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 ст.</w:t>
      </w:r>
      <w:hyperlink r:id="rId15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договором займа, сумма зай</w:t>
      </w:r>
      <w:r>
        <w:rPr>
          <w:sz w:val="28"/>
          <w:szCs w:val="28"/>
          <w:lang w:val="en-BE" w:eastAsia="en-BE" w:bidi="ar-SA"/>
        </w:rPr>
        <w:t>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 установленного</w:t>
      </w:r>
      <w:r>
        <w:rPr>
          <w:sz w:val="28"/>
          <w:szCs w:val="28"/>
          <w:lang w:val="en-BE" w:eastAsia="en-BE" w:bidi="ar-SA"/>
        </w:rPr>
        <w:t xml:space="preserve">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6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</w:t>
      </w:r>
      <w:r>
        <w:rPr>
          <w:sz w:val="28"/>
          <w:szCs w:val="28"/>
          <w:lang w:val="en-BE" w:eastAsia="en-BE" w:bidi="ar-SA"/>
        </w:rPr>
        <w:t>).</w:t>
      </w:r>
    </w:p>
    <w:p w14:paraId="7C2FC3CF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 ст.</w:t>
      </w:r>
      <w:hyperlink r:id="rId17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>, если иное не предусмотрено законом или договором займа, займодавец имеет право на получение с заемщика процентов на сумму займа в размера</w:t>
      </w:r>
      <w:r>
        <w:rPr>
          <w:sz w:val="28"/>
          <w:szCs w:val="28"/>
          <w:lang w:val="en-BE" w:eastAsia="en-BE" w:bidi="ar-SA"/>
        </w:rPr>
        <w:t>х и в порядке, определенных договором.</w:t>
      </w:r>
    </w:p>
    <w:p w14:paraId="4F77E1A5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</w:t>
      </w:r>
      <w:hyperlink r:id="rId18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4518641D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положений ст.</w:t>
      </w:r>
      <w:hyperlink r:id="rId19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14:paraId="53C578F6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15 июня 2018 года меж</w:t>
      </w:r>
      <w:r>
        <w:rPr>
          <w:sz w:val="28"/>
          <w:szCs w:val="28"/>
          <w:lang w:val="en-BE" w:eastAsia="en-BE" w:bidi="ar-SA"/>
        </w:rPr>
        <w:t xml:space="preserve">ду ПАО «Сбербанк России» и Целовальниковой О.А. заключен эмиссионный контракт №0910-Р-10893788700  на предоставление ответчику возобновляемой кредитной линии посредством выдачи ей кредитной карты Сбербанка с предоставленным по ней кредитом и обслуживанием </w:t>
      </w:r>
      <w:r>
        <w:rPr>
          <w:sz w:val="28"/>
          <w:szCs w:val="28"/>
          <w:lang w:val="en-BE" w:eastAsia="en-BE" w:bidi="ar-SA"/>
        </w:rPr>
        <w:t>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</w:t>
      </w:r>
      <w:r>
        <w:rPr>
          <w:sz w:val="28"/>
          <w:szCs w:val="28"/>
          <w:lang w:val="en-BE" w:eastAsia="en-BE" w:bidi="ar-SA"/>
        </w:rPr>
        <w:t>арифами Сбербанка.</w:t>
      </w:r>
    </w:p>
    <w:p w14:paraId="59BE59B2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заявления ответчика на получение кредитной карты и индивидуальных условий выпуска и обслуживания кредитной карты ПАО Сбербанк, сторонами были согласованы следующие условия: сумма (лимит) кредита – </w:t>
      </w:r>
      <w:r>
        <w:rPr>
          <w:rStyle w:val="cat-Sumgrp-7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процентная ставка по кре</w:t>
      </w:r>
      <w:r>
        <w:rPr>
          <w:sz w:val="28"/>
          <w:szCs w:val="28"/>
          <w:lang w:val="en-BE" w:eastAsia="en-BE" w:bidi="ar-SA"/>
        </w:rPr>
        <w:t>диту – 23,25% годовых; дата ежемесячного платежа – не позднее 20 дней с даты формирования отчета.</w:t>
      </w:r>
    </w:p>
    <w:p w14:paraId="7683E3D1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поручительством, не</w:t>
      </w:r>
      <w:r>
        <w:rPr>
          <w:sz w:val="28"/>
          <w:szCs w:val="28"/>
          <w:lang w:val="en-BE" w:eastAsia="en-BE" w:bidi="ar-SA"/>
        </w:rPr>
        <w:t>зависимой гарантией, задатком, обеспечительным платежом и другими способами, предусмотренными законом или договором.</w:t>
      </w:r>
    </w:p>
    <w:p w14:paraId="3CC7C72E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денежная сумма, которую должни</w:t>
      </w:r>
      <w:r>
        <w:rPr>
          <w:sz w:val="28"/>
          <w:szCs w:val="28"/>
          <w:lang w:val="en-BE" w:eastAsia="en-BE" w:bidi="ar-SA"/>
        </w:rPr>
        <w:t>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57310C19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Пунктом 12 Индивидуальных услов</w:t>
      </w:r>
      <w:r>
        <w:rPr>
          <w:sz w:val="28"/>
          <w:szCs w:val="28"/>
          <w:lang w:val="en-BE" w:eastAsia="en-BE" w:bidi="ar-SA"/>
        </w:rPr>
        <w:t>ий предусмотрено, что за несвоевременное погашение обязательных платежей взимается неустойка в размере 36 процентов годовых.</w:t>
      </w:r>
    </w:p>
    <w:p w14:paraId="0FA9F380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</w:t>
      </w:r>
      <w:r>
        <w:rPr>
          <w:sz w:val="28"/>
          <w:szCs w:val="28"/>
          <w:lang w:val="en-BE" w:eastAsia="en-BE" w:bidi="ar-SA"/>
        </w:rPr>
        <w:t>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ответчик был согласен, что подтв</w:t>
      </w:r>
      <w:r>
        <w:rPr>
          <w:sz w:val="28"/>
          <w:szCs w:val="28"/>
          <w:lang w:val="en-BE" w:eastAsia="en-BE" w:bidi="ar-SA"/>
        </w:rPr>
        <w:t>ердила своей подписью на договоре, приложениях и дополнениях к нему.</w:t>
      </w:r>
    </w:p>
    <w:p w14:paraId="05EF35DE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ответчику выдана кредитная карта, с лимитом кредита </w:t>
      </w:r>
      <w:r>
        <w:rPr>
          <w:rStyle w:val="cat-Sumgrp-7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Тарифами Сбербанка, а также открыт ссудный счет для отраж</w:t>
      </w:r>
      <w:r>
        <w:rPr>
          <w:sz w:val="28"/>
          <w:szCs w:val="28"/>
          <w:lang w:val="en-BE" w:eastAsia="en-BE" w:bidi="ar-SA"/>
        </w:rPr>
        <w:t xml:space="preserve">ения операций, проводимых с использованием кредитной карты в соответствии с заключенным кредитным договором. </w:t>
      </w:r>
    </w:p>
    <w:p w14:paraId="44F23A40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20" w:history="1">
        <w:r>
          <w:rPr>
            <w:color w:val="0000EE"/>
            <w:sz w:val="28"/>
            <w:szCs w:val="28"/>
            <w:u w:val="single" w:color="0000EE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</w:t>
      </w:r>
      <w:r>
        <w:rPr>
          <w:sz w:val="28"/>
          <w:szCs w:val="28"/>
          <w:lang w:val="en-BE" w:eastAsia="en-BE" w:bidi="ar-SA"/>
        </w:rPr>
        <w:t>яться надлежащим образом в соответствии с условиями обязательства и требования закона.</w:t>
      </w:r>
    </w:p>
    <w:p w14:paraId="1BB1705C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свои обязательства по эмиссионному контракту надлежащим образом не исполняет, и по состоянию на 02.09.2021 года образовалась задолженность в размере </w:t>
      </w:r>
      <w:r>
        <w:rPr>
          <w:rStyle w:val="cat-Sumgrp-8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из к</w:t>
      </w:r>
      <w:r>
        <w:rPr>
          <w:sz w:val="28"/>
          <w:szCs w:val="28"/>
          <w:lang w:val="en-BE" w:eastAsia="en-BE" w:bidi="ar-SA"/>
        </w:rPr>
        <w:t xml:space="preserve">оторых: </w:t>
      </w:r>
      <w:r>
        <w:rPr>
          <w:rStyle w:val="cat-Sumgrp-9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неустойка. </w:t>
      </w:r>
    </w:p>
    <w:p w14:paraId="01303B5D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направил ответичку требование о досрочном возврате суммы кредита, процентов за пользование кредитом и уплате неустойки, однако данное требо</w:t>
      </w:r>
      <w:r>
        <w:rPr>
          <w:sz w:val="28"/>
          <w:szCs w:val="28"/>
          <w:lang w:val="en-BE" w:eastAsia="en-BE" w:bidi="ar-SA"/>
        </w:rPr>
        <w:t>вание исполнено не было.</w:t>
      </w:r>
    </w:p>
    <w:p w14:paraId="32620C45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усматривается, что ответчик производил платежи несвоевременно и не в полном объеме с нарушением сроков, установленных кредитным договором, доказательств обратного суду не представлено, таким образом заявленные ис</w:t>
      </w:r>
      <w:r>
        <w:rPr>
          <w:sz w:val="28"/>
          <w:szCs w:val="28"/>
          <w:lang w:val="en-BE" w:eastAsia="en-BE" w:bidi="ar-SA"/>
        </w:rPr>
        <w:t>тцом требования о взыскании задолженности являются правомерными и подлежат удовлетворению.</w:t>
      </w:r>
    </w:p>
    <w:p w14:paraId="767D705B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Правомерность требований истца подтверждена материалами дела.</w:t>
      </w:r>
    </w:p>
    <w:p w14:paraId="454C4EBA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факт предоставления денежных средств в соответствии с условиями кредитного договора, ответчик</w:t>
      </w:r>
      <w:r>
        <w:rPr>
          <w:sz w:val="28"/>
          <w:szCs w:val="28"/>
          <w:lang w:val="en-BE" w:eastAsia="en-BE" w:bidi="ar-SA"/>
        </w:rPr>
        <w:t>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истцом требования о необходимости погашения задолженности также не исполнены, суд признает ис</w:t>
      </w:r>
      <w:r>
        <w:rPr>
          <w:sz w:val="28"/>
          <w:szCs w:val="28"/>
          <w:lang w:val="en-BE" w:eastAsia="en-BE" w:bidi="ar-SA"/>
        </w:rPr>
        <w:t>ковые требования обоснованными и подлежащими удовлетворению в полном объёме в заявленном ПАО «Сбербанк России» размере.</w:t>
      </w:r>
    </w:p>
    <w:p w14:paraId="1B751AF3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считает, что поскольку факт нарушения условий договора со стороны заёмщика нашёл своё подтверждение, истец вправе требовать взыскани</w:t>
      </w:r>
      <w:r>
        <w:rPr>
          <w:sz w:val="28"/>
          <w:szCs w:val="28"/>
          <w:lang w:val="en-BE" w:eastAsia="en-BE" w:bidi="ar-SA"/>
        </w:rPr>
        <w:t>я с ответчика и штрафных санкций.</w:t>
      </w:r>
    </w:p>
    <w:p w14:paraId="7697ACE6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Ответчиком расчёт суммы основного долга и неустойки, предоставленный истцом,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</w:t>
      </w:r>
      <w:r>
        <w:rPr>
          <w:sz w:val="28"/>
          <w:szCs w:val="28"/>
          <w:lang w:val="en-BE" w:eastAsia="en-BE" w:bidi="ar-SA"/>
        </w:rPr>
        <w:t>, которые бы опровергали размер задолженности, ответчиком не представлено. Судом доказательств, которые бы опровергали доводы стороны истца, не добыто; суд находит расчёт истца арифметически верным и считает, что он может быть положен в основу решения суда</w:t>
      </w:r>
      <w:r>
        <w:rPr>
          <w:sz w:val="28"/>
          <w:szCs w:val="28"/>
          <w:lang w:val="en-BE" w:eastAsia="en-BE" w:bidi="ar-SA"/>
        </w:rPr>
        <w:t>.</w:t>
      </w:r>
    </w:p>
    <w:p w14:paraId="33D0DE7A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21" w:history="1">
        <w:r>
          <w:rPr>
            <w:color w:val="0000EE"/>
            <w:sz w:val="28"/>
            <w:szCs w:val="28"/>
            <w:lang w:val="en-BE" w:eastAsia="en-BE" w:bidi="ar-SA"/>
          </w:rPr>
          <w:t>98 ГПК РФ</w:t>
        </w:r>
      </w:hyperlink>
      <w:r>
        <w:rPr>
          <w:sz w:val="28"/>
          <w:szCs w:val="28"/>
          <w:lang w:val="en-BE" w:eastAsia="en-BE" w:bidi="ar-SA"/>
        </w:rPr>
        <w:t>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</w:t>
      </w:r>
      <w:r>
        <w:rPr>
          <w:sz w:val="28"/>
          <w:szCs w:val="28"/>
          <w:lang w:val="en-BE" w:eastAsia="en-BE" w:bidi="ar-SA"/>
        </w:rPr>
        <w:t xml:space="preserve"> предусмотренных частью второй статьи 96 настоящего Кодекса. </w:t>
      </w:r>
    </w:p>
    <w:p w14:paraId="6EF3CFF3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3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подлежат взысканию с ответчика пользу ПАО «Сбербанк России».</w:t>
      </w:r>
    </w:p>
    <w:p w14:paraId="1A7D911E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</w:t>
      </w:r>
      <w:r>
        <w:rPr>
          <w:sz w:val="28"/>
          <w:szCs w:val="28"/>
          <w:lang w:val="en-BE" w:eastAsia="en-BE" w:bidi="ar-SA"/>
        </w:rPr>
        <w:t>енного, руководствуясь ст.ст. 194-199 ГПК РФ, суд</w:t>
      </w:r>
    </w:p>
    <w:p w14:paraId="5E34FED8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221813B" w14:textId="77777777" w:rsidR="00000000" w:rsidRDefault="0021194A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4A678954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10C2DA4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Целовальниковой Ольги Александровны в пользу ПАО «Сбербанк России» в лице филиала Московского банка ПАО Сбербанк задолженность по эмиссионному контракту №0910-Р-10893788700 от 15.06.2018</w:t>
      </w:r>
      <w:r>
        <w:rPr>
          <w:sz w:val="28"/>
          <w:szCs w:val="28"/>
          <w:lang w:val="en-BE" w:eastAsia="en-BE" w:bidi="ar-SA"/>
        </w:rPr>
        <w:t xml:space="preserve"> в размере </w:t>
      </w:r>
      <w:r>
        <w:rPr>
          <w:rStyle w:val="cat-Sumgrp-8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4B3FA30D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</w:t>
      </w:r>
      <w:r>
        <w:rPr>
          <w:sz w:val="28"/>
          <w:szCs w:val="28"/>
          <w:lang w:val="en-BE" w:eastAsia="en-BE" w:bidi="ar-SA"/>
        </w:rPr>
        <w:t>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635F0596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Иными лицами, участвующими в деле, а также лицами, которые не были привлече</w:t>
      </w:r>
      <w:r>
        <w:rPr>
          <w:sz w:val="28"/>
          <w:szCs w:val="28"/>
          <w:lang w:val="en-BE" w:eastAsia="en-BE" w:bidi="ar-SA"/>
        </w:rPr>
        <w:t xml:space="preserve">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</w:t>
      </w:r>
      <w:r>
        <w:rPr>
          <w:sz w:val="28"/>
          <w:szCs w:val="28"/>
          <w:lang w:val="en-BE" w:eastAsia="en-BE" w:bidi="ar-SA"/>
        </w:rPr>
        <w:t>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4F6624F5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29.03. 2022 года</w:t>
      </w:r>
    </w:p>
    <w:p w14:paraId="1CA4A033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72A28C28" w14:textId="77777777" w:rsidR="00000000" w:rsidRDefault="0021194A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М.А.Игнатьева </w:t>
      </w:r>
    </w:p>
    <w:p w14:paraId="60E7CD3F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37B9C753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6D208208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132966AB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3654680B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5F283121" w14:textId="77777777" w:rsidR="00000000" w:rsidRDefault="002119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Заочное Решение </w:t>
      </w:r>
    </w:p>
    <w:p w14:paraId="23F1B59A" w14:textId="77777777" w:rsidR="00000000" w:rsidRDefault="002119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0AD09D08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0024E559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марта 2022 года Гагаринский районный суд </w:t>
      </w: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Игнатьевой М.А. при секретаре </w:t>
      </w:r>
      <w:r>
        <w:rPr>
          <w:rStyle w:val="cat-FIOgrp-3rplc-28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</w:t>
      </w:r>
      <w:r>
        <w:rPr>
          <w:lang w:val="en-BE" w:eastAsia="en-BE" w:bidi="ar-SA"/>
        </w:rPr>
        <w:t xml:space="preserve"> заседании гражданское дело №2-638/2022 по иску ПАО «Сбербанк России» в лице филиала Московского банка ПАО Сбербанк к Целовальниковой Ольге Александровне о взыскании денежных средств, руководствуясь ст. 199 ГПК РФ  </w:t>
      </w:r>
    </w:p>
    <w:p w14:paraId="227F259B" w14:textId="77777777" w:rsidR="00000000" w:rsidRDefault="0021194A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2D26D7A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5DBE8BBA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Целовальниковой Ольги</w:t>
      </w:r>
      <w:r>
        <w:rPr>
          <w:lang w:val="en-BE" w:eastAsia="en-BE" w:bidi="ar-SA"/>
        </w:rPr>
        <w:t xml:space="preserve"> Александровны в пользу ПАО «Сбербанк России» в лице филиала Московского банка ПАО Сбербанк задолженность по эмиссионному контракту №0910-Р-10893788700 от 15.06.2018 в размере </w:t>
      </w:r>
      <w:r>
        <w:rPr>
          <w:rStyle w:val="cat-Sumgrp-8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3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203576E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</w:t>
      </w:r>
      <w:r>
        <w:rPr>
          <w:lang w:val="en-BE" w:eastAsia="en-BE" w:bidi="ar-SA"/>
        </w:rPr>
        <w:t>е подать в суд, принявший заочное решение, заявление об отмене этого решения суда в течение семи дней со дня вручения ему копии этого решения. Ответчиком заочное решение суда может быть обжаловано в апелляционном порядке в течение одного месяца со дня выне</w:t>
      </w:r>
      <w:r>
        <w:rPr>
          <w:lang w:val="en-BE" w:eastAsia="en-BE" w:bidi="ar-SA"/>
        </w:rPr>
        <w:t>сения определения суда об отказе в удовлетворении заявления об отмене этого решения суда.</w:t>
      </w:r>
    </w:p>
    <w:p w14:paraId="053E0748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</w:t>
      </w:r>
      <w:r>
        <w:rPr>
          <w:lang w:val="en-BE" w:eastAsia="en-BE" w:bidi="ar-SA"/>
        </w:rPr>
        <w:t xml:space="preserve">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</w:t>
      </w:r>
      <w:r>
        <w:rPr>
          <w:lang w:val="en-BE" w:eastAsia="en-BE" w:bidi="ar-SA"/>
        </w:rPr>
        <w:t xml:space="preserve"> суда об отказе в удовлетворении этого заявления.</w:t>
      </w:r>
    </w:p>
    <w:p w14:paraId="37AA136C" w14:textId="77777777" w:rsidR="00000000" w:rsidRDefault="0021194A">
      <w:pPr>
        <w:ind w:firstLine="567"/>
        <w:jc w:val="both"/>
        <w:rPr>
          <w:lang w:val="en-BE" w:eastAsia="en-BE" w:bidi="ar-SA"/>
        </w:rPr>
      </w:pPr>
    </w:p>
    <w:p w14:paraId="12B7EDE7" w14:textId="77777777" w:rsidR="00000000" w:rsidRDefault="0021194A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М.А.Игнатьева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94A"/>
    <w:rsid w:val="002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3B113F6"/>
  <w15:chartTrackingRefBased/>
  <w15:docId w15:val="{270C2028-A8D5-4DA0-BDEB-32822813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3rplc-2">
    <w:name w:val="cat-FIO grp-3 rplc-2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7rplc-15">
    <w:name w:val="cat-Sum grp-7 rplc-15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8rplc-23">
    <w:name w:val="cat-Sum grp-8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3rplc-28">
    <w:name w:val="cat-FIO grp-3 rplc-28"/>
    <w:basedOn w:val="a0"/>
  </w:style>
  <w:style w:type="character" w:customStyle="1" w:styleId="cat-Sumgrp-8rplc-31">
    <w:name w:val="cat-Sum grp-8 rplc-31"/>
    <w:basedOn w:val="a0"/>
  </w:style>
  <w:style w:type="character" w:customStyle="1" w:styleId="cat-Sumgrp-14rplc-32">
    <w:name w:val="cat-Sum grp-14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/podrazdel-1/glava-1/statia-1/" TargetMode="External"/><Relationship Id="rId13" Type="http://schemas.openxmlformats.org/officeDocument/2006/relationships/hyperlink" Target="http://sudact.ru/law/gk-rf-chast2/razdel-iv/glava-42/ss-2_4/statia-819/" TargetMode="External"/><Relationship Id="rId18" Type="http://schemas.openxmlformats.org/officeDocument/2006/relationships/hyperlink" Target="http://sudact.ru/law/gk-rf-chast2/razdel-iv/glava-42/ss-2_4/statia-82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pk-rf/razdel-i/glava-7/statia-98/" TargetMode="Externa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1/razdel-iii/podrazdel-2_1/glava-28/statia-432/" TargetMode="External"/><Relationship Id="rId17" Type="http://schemas.openxmlformats.org/officeDocument/2006/relationships/hyperlink" Target="http://sudact.ru/law/gk-rf-chast2/razdel-iv/glava-42/ss-1_4/statia-8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2/razdel-iv/glava-42/ss-1_4/statia-811/" TargetMode="External"/><Relationship Id="rId20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1/razdel-iii/podrazdel-2_1/glava-27/statia-421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dact.ru/law/gk-rf-chast1/razdel-i/podrazdel-4/glava-9/ss-1_2/statia-154/" TargetMode="External"/><Relationship Id="rId19" Type="http://schemas.openxmlformats.org/officeDocument/2006/relationships/hyperlink" Target="http://sudact.ru/law/gk-rf-chast2/razdel-iv/glava-42/ss-1_4/statia-8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7/statia-420/" TargetMode="External"/><Relationship Id="rId14" Type="http://schemas.openxmlformats.org/officeDocument/2006/relationships/hyperlink" Target="http://sudact.ru/law/gk-rf-chast2/razdel-iv/glava-42/ss-2_4/statia-81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2738</Words>
  <Characters>15608</Characters>
  <Application>Microsoft Office Word</Application>
  <DocSecurity>0</DocSecurity>
  <Lines>130</Lines>
  <Paragraphs>36</Paragraphs>
  <ScaleCrop>false</ScaleCrop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