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6.2.0.0 -->
  <w:background w:color="ffffff">
    <v:background id="_x0000_s1025" filled="t" fillcolor="white"/>
  </w:background>
  <w:body>
    <w:p>
      <w:pPr>
        <w:pStyle w:val="Heading1"/>
        <w:spacing w:before="0" w:after="0"/>
        <w:ind w:firstLine="851"/>
        <w:jc w:val="right"/>
        <w:outlineLvl w:val="9"/>
        <w:rPr>
          <w:b/>
          <w:bCs/>
        </w:rPr>
      </w:pPr>
      <w:r>
        <w:rPr>
          <w:i w:val="0"/>
          <w:sz w:val="24"/>
          <w:szCs w:val="24"/>
          <w:highlight w:val="none"/>
          <w:u w:val="single"/>
        </w:rPr>
        <w:t>Гражданское дело № 2-</w:t>
      </w:r>
      <w:r>
        <w:rPr>
          <w:i w:val="0"/>
          <w:sz w:val="24"/>
          <w:szCs w:val="24"/>
          <w:highlight w:val="none"/>
          <w:u w:val="single"/>
        </w:rPr>
        <w:t>0644</w:t>
      </w:r>
      <w:r>
        <w:rPr>
          <w:i w:val="0"/>
          <w:sz w:val="24"/>
          <w:szCs w:val="24"/>
          <w:highlight w:val="none"/>
          <w:u w:val="single"/>
        </w:rPr>
        <w:t>/202</w:t>
      </w:r>
      <w:r>
        <w:rPr>
          <w:i w:val="0"/>
          <w:sz w:val="24"/>
          <w:szCs w:val="24"/>
          <w:highlight w:val="none"/>
          <w:u w:val="single"/>
        </w:rPr>
        <w:t>3</w:t>
      </w:r>
    </w:p>
    <w:p>
      <w:pPr>
        <w:pStyle w:val="Heading1"/>
        <w:spacing w:before="0" w:after="0"/>
        <w:ind w:firstLine="851"/>
        <w:jc w:val="right"/>
        <w:outlineLvl w:val="9"/>
        <w:rPr>
          <w:b/>
          <w:bCs/>
        </w:rPr>
      </w:pPr>
      <w:r>
        <w:rPr>
          <w:i w:val="0"/>
          <w:sz w:val="24"/>
          <w:szCs w:val="24"/>
          <w:highlight w:val="none"/>
          <w:u w:val="single"/>
        </w:rPr>
        <w:t>77RS0016-02-2022-025987-18</w:t>
      </w:r>
    </w:p>
    <w:p>
      <w:pPr>
        <w:pStyle w:val="Heading1"/>
        <w:spacing w:before="0" w:after="0"/>
        <w:ind w:firstLine="851"/>
        <w:jc w:val="center"/>
        <w:outlineLvl w:val="9"/>
        <w:rPr>
          <w:b/>
          <w:bCs/>
        </w:rPr>
      </w:pPr>
      <w:r>
        <w:rPr>
          <w:i w:val="0"/>
          <w:sz w:val="24"/>
          <w:szCs w:val="24"/>
          <w:highlight w:val="none"/>
        </w:rPr>
        <w:t>РЕШЕНИЕ</w:t>
      </w:r>
    </w:p>
    <w:p>
      <w:pPr>
        <w:pStyle w:val="Heading1"/>
        <w:spacing w:before="0" w:after="0"/>
        <w:ind w:firstLine="851"/>
        <w:jc w:val="center"/>
        <w:outlineLvl w:val="9"/>
        <w:rPr>
          <w:b/>
          <w:bCs/>
        </w:rPr>
      </w:pPr>
      <w:r>
        <w:rPr>
          <w:i w:val="0"/>
          <w:sz w:val="24"/>
          <w:szCs w:val="24"/>
          <w:highlight w:val="none"/>
        </w:rPr>
        <w:t>Именем Российской Федерации</w:t>
      </w:r>
    </w:p>
    <w:p>
      <w:pPr>
        <w:spacing w:before="0" w:after="0"/>
      </w:pPr>
    </w:p>
    <w:p>
      <w:pPr>
        <w:spacing w:before="0" w:after="0"/>
        <w:ind w:firstLine="851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highlight w:val="none"/>
        </w:rPr>
        <w:t>27 апреля</w:t>
      </w:r>
      <w:r>
        <w:rPr>
          <w:rFonts w:ascii="Times New Roman" w:eastAsia="Times New Roman" w:hAnsi="Times New Roman" w:cs="Times New Roman"/>
          <w:highlight w:val="none"/>
        </w:rPr>
        <w:t xml:space="preserve"> 2023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года</w:t>
      </w:r>
      <w:r>
        <w:rPr>
          <w:rFonts w:ascii="Times New Roman" w:eastAsia="Times New Roman" w:hAnsi="Times New Roman" w:cs="Times New Roman"/>
          <w:sz w:val="24"/>
          <w:szCs w:val="24"/>
          <w:highlight w:val="non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non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non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non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non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non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none"/>
        </w:rPr>
        <w:tab/>
      </w:r>
      <w:r>
        <w:rPr>
          <w:rFonts w:ascii="Times New Roman" w:eastAsia="Times New Roman" w:hAnsi="Times New Roman" w:cs="Times New Roman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highlight w:val="none"/>
        </w:rPr>
        <w:t xml:space="preserve">     </w:t>
      </w:r>
      <w:r>
        <w:rPr>
          <w:rStyle w:val="cat-Addressgrp-0rplc-0"/>
          <w:rFonts w:ascii="Times New Roman" w:eastAsia="Times New Roman" w:hAnsi="Times New Roman" w:cs="Times New Roman"/>
          <w:highlight w:val="none"/>
        </w:rPr>
        <w:t>адрес</w:t>
      </w:r>
    </w:p>
    <w:p>
      <w:pPr>
        <w:spacing w:before="0" w:after="0"/>
        <w:ind w:firstLine="851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Мещанский </w:t>
      </w:r>
      <w:r>
        <w:rPr>
          <w:rFonts w:ascii="Times New Roman" w:eastAsia="Times New Roman" w:hAnsi="Times New Roman" w:cs="Times New Roman"/>
          <w:highlight w:val="none"/>
        </w:rPr>
        <w:t xml:space="preserve">районный суд </w:t>
      </w:r>
      <w:r>
        <w:rPr>
          <w:rStyle w:val="cat-Addressgrp-0rplc-1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 xml:space="preserve"> в составе председательствующего судьи </w:t>
      </w:r>
      <w:r>
        <w:rPr>
          <w:rFonts w:ascii="Times New Roman" w:eastAsia="Times New Roman" w:hAnsi="Times New Roman" w:cs="Times New Roman"/>
          <w:highlight w:val="none"/>
        </w:rPr>
        <w:t>Пивоваровой Я.Г.</w:t>
      </w:r>
      <w:r>
        <w:rPr>
          <w:rFonts w:ascii="Times New Roman" w:eastAsia="Times New Roman" w:hAnsi="Times New Roman" w:cs="Times New Roman"/>
          <w:highlight w:val="none"/>
        </w:rPr>
        <w:t xml:space="preserve">, </w:t>
      </w:r>
      <w:r>
        <w:rPr>
          <w:rFonts w:ascii="Times New Roman" w:eastAsia="Times New Roman" w:hAnsi="Times New Roman" w:cs="Times New Roman"/>
          <w:highlight w:val="none"/>
        </w:rPr>
        <w:t xml:space="preserve">при секретаре </w:t>
      </w:r>
      <w:r>
        <w:rPr>
          <w:rFonts w:ascii="Times New Roman" w:eastAsia="Times New Roman" w:hAnsi="Times New Roman" w:cs="Times New Roman"/>
          <w:highlight w:val="none"/>
        </w:rPr>
        <w:t xml:space="preserve">судебного заседания </w:t>
      </w:r>
      <w:r>
        <w:rPr>
          <w:rStyle w:val="cat-FIOgrp-4rplc-3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>,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 xml:space="preserve">рассмотрев в открытом судебном заседании гражданское дело № </w:t>
      </w:r>
      <w:r>
        <w:rPr>
          <w:rFonts w:ascii="Times New Roman" w:eastAsia="Times New Roman" w:hAnsi="Times New Roman" w:cs="Times New Roman"/>
          <w:highlight w:val="none"/>
        </w:rPr>
        <w:t>2-</w:t>
      </w:r>
      <w:r>
        <w:rPr>
          <w:rFonts w:ascii="Times New Roman" w:eastAsia="Times New Roman" w:hAnsi="Times New Roman" w:cs="Times New Roman"/>
          <w:highlight w:val="none"/>
        </w:rPr>
        <w:t>0644</w:t>
      </w:r>
      <w:r>
        <w:rPr>
          <w:rFonts w:ascii="Times New Roman" w:eastAsia="Times New Roman" w:hAnsi="Times New Roman" w:cs="Times New Roman"/>
          <w:highlight w:val="none"/>
        </w:rPr>
        <w:t>/</w:t>
      </w:r>
      <w:r>
        <w:rPr>
          <w:rFonts w:ascii="Times New Roman" w:eastAsia="Times New Roman" w:hAnsi="Times New Roman" w:cs="Times New Roman"/>
          <w:highlight w:val="none"/>
        </w:rPr>
        <w:t>20</w:t>
      </w:r>
      <w:r>
        <w:rPr>
          <w:rFonts w:ascii="Times New Roman" w:eastAsia="Times New Roman" w:hAnsi="Times New Roman" w:cs="Times New Roman"/>
          <w:highlight w:val="none"/>
        </w:rPr>
        <w:t>2</w:t>
      </w:r>
      <w:r>
        <w:rPr>
          <w:rFonts w:ascii="Times New Roman" w:eastAsia="Times New Roman" w:hAnsi="Times New Roman" w:cs="Times New Roman"/>
          <w:highlight w:val="none"/>
        </w:rPr>
        <w:t>3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 xml:space="preserve">по иску </w:t>
      </w:r>
      <w:r>
        <w:rPr>
          <w:rFonts w:ascii="Times New Roman" w:eastAsia="Times New Roman" w:hAnsi="Times New Roman" w:cs="Times New Roman"/>
          <w:highlight w:val="none"/>
        </w:rPr>
        <w:t xml:space="preserve">Публичного акционерного общества «Сбербанк России» в лице филиала - Московского банка ПАО Сбербанк </w:t>
      </w:r>
      <w:r>
        <w:rPr>
          <w:rFonts w:ascii="Times New Roman" w:eastAsia="Times New Roman" w:hAnsi="Times New Roman" w:cs="Times New Roman"/>
          <w:highlight w:val="none"/>
        </w:rPr>
        <w:t xml:space="preserve">к </w:t>
      </w:r>
      <w:r>
        <w:rPr>
          <w:rFonts w:ascii="Times New Roman" w:eastAsia="Times New Roman" w:hAnsi="Times New Roman" w:cs="Times New Roman"/>
          <w:highlight w:val="none"/>
        </w:rPr>
        <w:t xml:space="preserve">Территориальному управлению </w:t>
      </w:r>
      <w:r>
        <w:rPr>
          <w:rFonts w:ascii="Times New Roman" w:eastAsia="Times New Roman" w:hAnsi="Times New Roman" w:cs="Times New Roman"/>
          <w:highlight w:val="none"/>
        </w:rPr>
        <w:t>Федерально</w:t>
      </w:r>
      <w:r>
        <w:rPr>
          <w:rFonts w:ascii="Times New Roman" w:eastAsia="Times New Roman" w:hAnsi="Times New Roman" w:cs="Times New Roman"/>
          <w:highlight w:val="none"/>
        </w:rPr>
        <w:t>го</w:t>
      </w:r>
      <w:r>
        <w:rPr>
          <w:rFonts w:ascii="Times New Roman" w:eastAsia="Times New Roman" w:hAnsi="Times New Roman" w:cs="Times New Roman"/>
          <w:highlight w:val="none"/>
        </w:rPr>
        <w:t xml:space="preserve"> агентств</w:t>
      </w:r>
      <w:r>
        <w:rPr>
          <w:rFonts w:ascii="Times New Roman" w:eastAsia="Times New Roman" w:hAnsi="Times New Roman" w:cs="Times New Roman"/>
          <w:highlight w:val="none"/>
        </w:rPr>
        <w:t>а</w:t>
      </w:r>
      <w:r>
        <w:rPr>
          <w:rFonts w:ascii="Times New Roman" w:eastAsia="Times New Roman" w:hAnsi="Times New Roman" w:cs="Times New Roman"/>
          <w:highlight w:val="none"/>
        </w:rPr>
        <w:t xml:space="preserve"> по управлению государственным имуществом по </w:t>
      </w:r>
      <w:r>
        <w:rPr>
          <w:rStyle w:val="cat-Addressgrp-1rplc-4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 xml:space="preserve"> о </w:t>
      </w:r>
      <w:r>
        <w:rPr>
          <w:rFonts w:ascii="Times New Roman" w:eastAsia="Times New Roman" w:hAnsi="Times New Roman" w:cs="Times New Roman"/>
          <w:highlight w:val="none"/>
        </w:rPr>
        <w:t>взыскании задолженности</w:t>
      </w:r>
      <w:r>
        <w:rPr>
          <w:rFonts w:ascii="Times New Roman" w:eastAsia="Times New Roman" w:hAnsi="Times New Roman" w:cs="Times New Roman"/>
          <w:highlight w:val="none"/>
        </w:rPr>
        <w:t xml:space="preserve">, </w:t>
      </w:r>
      <w:r>
        <w:rPr>
          <w:rFonts w:ascii="Times New Roman" w:eastAsia="Times New Roman" w:hAnsi="Times New Roman" w:cs="Times New Roman"/>
          <w:highlight w:val="none"/>
        </w:rPr>
        <w:t>расходов по оплате государственной пошлины,</w:t>
      </w:r>
    </w:p>
    <w:p>
      <w:pPr>
        <w:spacing w:before="0" w:after="0"/>
        <w:ind w:firstLine="851"/>
        <w:jc w:val="center"/>
      </w:pPr>
      <w:r>
        <w:rPr>
          <w:rFonts w:ascii="Times New Roman" w:eastAsia="Times New Roman" w:hAnsi="Times New Roman" w:cs="Times New Roman"/>
          <w:b/>
          <w:bCs/>
          <w:highlight w:val="none"/>
        </w:rPr>
        <w:t>УСТАНОВИЛ</w:t>
      </w:r>
      <w:r>
        <w:rPr>
          <w:rFonts w:ascii="Times New Roman" w:eastAsia="Times New Roman" w:hAnsi="Times New Roman" w:cs="Times New Roman"/>
          <w:b/>
          <w:bCs/>
          <w:highlight w:val="none"/>
        </w:rPr>
        <w:t>:</w:t>
      </w:r>
    </w:p>
    <w:p>
      <w:pPr>
        <w:spacing w:before="0" w:after="0"/>
        <w:ind w:firstLine="851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Публичное акционерное общество «Сбербанк России» в лице филиала - Московского банка ПАО Сбербанк обратилось в суд с иском о взыскании задолженности, расходов по оплате государственной пошлины. В обоснование требований истец ссылается на то, что на основании заявления </w:t>
      </w:r>
      <w:r>
        <w:rPr>
          <w:rStyle w:val="cat-FIOgrp-5rplc-5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на</w:t>
      </w:r>
      <w:r>
        <w:rPr>
          <w:rFonts w:ascii="Times New Roman" w:eastAsia="Times New Roman" w:hAnsi="Times New Roman" w:cs="Times New Roman"/>
          <w:highlight w:val="none"/>
        </w:rPr>
        <w:t xml:space="preserve"> получение кредитной карты между ПАО Сбербанк (ранее ОАО «Сбербанк России») и </w:t>
      </w:r>
      <w:r>
        <w:rPr>
          <w:rStyle w:val="cat-FIOgrp-6rplc-6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заключен договор на предоставление последнему возобновляемой кредитной линии посредством выдачи ему кредитной карты Сбербанка с предоставленным по ней кредитом и обслуживанием счета по данной карте в российских рублях, по которому ПАО Сбербанк предоставил </w:t>
      </w:r>
      <w:r>
        <w:rPr>
          <w:rStyle w:val="cat-FIOgrp-6rplc-7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в пользование кредитную карту для расчетов в рублях, с лимитом кредита в размере </w:t>
      </w:r>
      <w:r>
        <w:rPr>
          <w:rStyle w:val="cat-Sumgrp-8rplc-8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. В соответствии с договором на предоставление </w:t>
      </w:r>
      <w:r>
        <w:rPr>
          <w:rStyle w:val="cat-FIOgrp-6rplc-9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возобновляемой кредитной линии посредством выдачи кредитной карты банк свои обязательства исполнил, предоставил денежные средства. </w:t>
      </w:r>
      <w:r>
        <w:rPr>
          <w:rFonts w:ascii="Times New Roman" w:eastAsia="Times New Roman" w:hAnsi="Times New Roman" w:cs="Times New Roman"/>
          <w:highlight w:val="none"/>
        </w:rPr>
        <w:t>06 мая 2020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Style w:val="cat-FIOgrp-6rplc-10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умерла. В связи с чем истец просит взыскать</w:t>
      </w:r>
      <w:r>
        <w:rPr>
          <w:rFonts w:ascii="Times New Roman" w:eastAsia="Times New Roman" w:hAnsi="Times New Roman" w:cs="Times New Roman"/>
          <w:highlight w:val="none"/>
        </w:rPr>
        <w:t xml:space="preserve"> с Территориального управления Федерального агентства по управлению государственным имуществом по </w:t>
      </w:r>
      <w:r>
        <w:rPr>
          <w:rStyle w:val="cat-Addressgrp-1rplc-11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 xml:space="preserve"> задолженность по кредитной карте в размере </w:t>
      </w:r>
      <w:r>
        <w:rPr>
          <w:rStyle w:val="cat-Sumgrp-9rplc-12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, а также расходы по уплате государственной пошлины в сумме </w:t>
      </w:r>
      <w:r>
        <w:rPr>
          <w:rStyle w:val="cat-Sumgrp-10rplc-13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, за счет наследственного имущества </w:t>
      </w:r>
      <w:r>
        <w:rPr>
          <w:rStyle w:val="cat-FIOgrp-6rplc-14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>, умерше</w:t>
      </w:r>
      <w:r>
        <w:rPr>
          <w:rFonts w:ascii="Times New Roman" w:eastAsia="Times New Roman" w:hAnsi="Times New Roman" w:cs="Times New Roman"/>
          <w:highlight w:val="none"/>
        </w:rPr>
        <w:t>й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06 мая 2020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года.</w:t>
      </w:r>
    </w:p>
    <w:p>
      <w:pPr>
        <w:spacing w:before="0" w:after="0"/>
        <w:ind w:firstLine="851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Представитель истца в судебное заседание не явился, о дате, месте и времени судебного заседания извещен надлежащим образом, ходатайствовал о рассмотрении дела в его отсутствие. </w:t>
      </w:r>
    </w:p>
    <w:p>
      <w:pPr>
        <w:spacing w:before="0" w:after="0"/>
        <w:ind w:firstLine="851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Представитель ответчика Территориального управления Федерального агентства по управлению государственным имуществом по </w:t>
      </w:r>
      <w:r>
        <w:rPr>
          <w:rStyle w:val="cat-Addressgrp-1rplc-15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 xml:space="preserve"> в судебное заседание не явился, о дате судебного заседания надлежащим образом извещен.</w:t>
      </w:r>
    </w:p>
    <w:p>
      <w:pPr>
        <w:spacing w:before="0" w:after="0"/>
        <w:ind w:firstLine="851"/>
        <w:jc w:val="both"/>
      </w:pPr>
      <w:r>
        <w:rPr>
          <w:rFonts w:ascii="Times New Roman" w:eastAsia="Times New Roman" w:hAnsi="Times New Roman" w:cs="Times New Roman"/>
          <w:highlight w:val="none"/>
        </w:rPr>
        <w:t>Суд, исследовав материалы дела, оценив доказательства в совокупности, приходит к следующему.</w:t>
      </w:r>
    </w:p>
    <w:p>
      <w:pPr>
        <w:spacing w:before="0" w:after="0"/>
        <w:ind w:firstLine="851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В соответствии с п.1 ст.819 ГК РФ, по кредитному договору банк или иная кредитная организация (кредитор) обязуются предоставить денежные средства (кредит) заемщику в размере и на условиях, предусмотренных </w:t>
      </w:r>
      <w:r>
        <w:rPr>
          <w:rFonts w:ascii="Times New Roman" w:eastAsia="Times New Roman" w:hAnsi="Times New Roman" w:cs="Times New Roman"/>
          <w:highlight w:val="none"/>
        </w:rPr>
        <w:t>договором, а заемщик обязуется возвратить полученную денежную сумму и уплатить проценты на нее.</w:t>
      </w:r>
    </w:p>
    <w:p>
      <w:pPr>
        <w:spacing w:before="0" w:after="0"/>
        <w:ind w:firstLine="851"/>
        <w:jc w:val="both"/>
      </w:pPr>
      <w:r>
        <w:rPr>
          <w:rFonts w:ascii="Times New Roman" w:eastAsia="Times New Roman" w:hAnsi="Times New Roman" w:cs="Times New Roman"/>
          <w:highlight w:val="none"/>
        </w:rPr>
        <w:t>Согласно ст. 309 ГК РФ, обязательства должны исполняться надлежащим образом в соответствии с условиями обязательства и требованиями закона, иных правовых актов, а при отсутствии таких условий и требований – в соответствии с обычаями делового оборота или иными обычно предъявляемыми требованиями.</w:t>
      </w:r>
    </w:p>
    <w:p>
      <w:pPr>
        <w:spacing w:before="0" w:after="0"/>
        <w:ind w:firstLine="851"/>
        <w:jc w:val="both"/>
      </w:pPr>
      <w:r>
        <w:rPr>
          <w:rFonts w:ascii="Times New Roman" w:eastAsia="Times New Roman" w:hAnsi="Times New Roman" w:cs="Times New Roman"/>
          <w:highlight w:val="none"/>
        </w:rPr>
        <w:t>Односторонний отказ от исполнения обязательства и одностороннее изменение его условий не допускаются, за исключением случаев, предусмотренных законом (ст.310 ГК РФ).</w:t>
      </w:r>
    </w:p>
    <w:p>
      <w:pPr>
        <w:spacing w:before="0" w:after="0"/>
        <w:ind w:firstLine="851"/>
        <w:jc w:val="both"/>
      </w:pPr>
      <w:r>
        <w:rPr>
          <w:rFonts w:ascii="Times New Roman" w:eastAsia="Times New Roman" w:hAnsi="Times New Roman" w:cs="Times New Roman"/>
          <w:highlight w:val="none"/>
        </w:rPr>
        <w:t>В соответствии со ст. 809 ГК РФ,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<w:p>
      <w:pPr>
        <w:spacing w:before="0" w:after="0"/>
        <w:ind w:firstLine="851"/>
        <w:jc w:val="both"/>
      </w:pPr>
      <w:r>
        <w:rPr>
          <w:rFonts w:ascii="Times New Roman" w:eastAsia="Times New Roman" w:hAnsi="Times New Roman" w:cs="Times New Roman"/>
          <w:highlight w:val="none"/>
        </w:rPr>
        <w:t>Согласно ч.1 ст.329 ГК РФ, исполнение обязательств может обеспечиваться неустойкой, залогом, удержанием имущества должника, поручительством, банковской гарантией, задатком и другими способами, предусмотренными законом или договором.</w:t>
      </w:r>
    </w:p>
    <w:p>
      <w:pPr>
        <w:spacing w:before="0" w:after="0"/>
        <w:ind w:firstLine="851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В судебном заседании установлено, что между ПАО Сбербанк (ранее ОАО «Сбербанк России») и </w:t>
      </w:r>
      <w:r>
        <w:rPr>
          <w:rStyle w:val="cat-FIOgrp-6rplc-16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 xml:space="preserve">был заключен договор на предоставление последнему возобновляемой кредитной линии посредством выдачи ему кредитной карты Сбербанка с предоставленным по ней кредитом и обслуживанием счета по данной карте в российских рублях. </w:t>
      </w:r>
    </w:p>
    <w:p>
      <w:pPr>
        <w:spacing w:before="0" w:after="0"/>
        <w:ind w:firstLine="851"/>
        <w:jc w:val="both"/>
      </w:pPr>
      <w:r>
        <w:rPr>
          <w:rFonts w:ascii="Times New Roman" w:eastAsia="Times New Roman" w:hAnsi="Times New Roman" w:cs="Times New Roman"/>
          <w:highlight w:val="none"/>
        </w:rPr>
        <w:t>Указанный договор заключен в результате публичной оферты путем оформления Ответчиком заявления на получение кредитной карты Сбербанка России и ознакомления ее с Условиями выпуска и обслуживания кредитной карты Сбербанка (далее – Условия), Тарифами Сбербанка и Памяткой Держателя банковских карт. Данный договор, по своему существу, является договором присоединения, основные положения которого в одностороннем порядке сформулированы Сбербанком России в Условиях. Возможность заключения такого договора предусмотрена статьей 428 ГК РФ.</w:t>
      </w:r>
    </w:p>
    <w:p>
      <w:pPr>
        <w:spacing w:before="0" w:after="0"/>
        <w:ind w:firstLine="851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На основании заявления на получение кредитной карты Сбербанка России, ПАО Сбербанк предоставил </w:t>
      </w:r>
      <w:r>
        <w:rPr>
          <w:rStyle w:val="cat-FIOgrp-6rplc-17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в пользование кредитную карту для расчетов в рублях, с лимитом кредита в размере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Style w:val="cat-Sumgrp-11rplc-18"/>
          <w:rFonts w:ascii="Times New Roman" w:eastAsia="Times New Roman" w:hAnsi="Times New Roman" w:cs="Times New Roman"/>
          <w:highlight w:val="none"/>
        </w:rPr>
        <w:t>сумма</w:t>
      </w:r>
    </w:p>
    <w:p>
      <w:pPr>
        <w:spacing w:before="0" w:after="0"/>
        <w:ind w:firstLine="851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Для отображения операций по указанной карте по представленному </w:t>
      </w:r>
      <w:r>
        <w:rPr>
          <w:rStyle w:val="cat-FIOgrp-6rplc-19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кредиту был открыт счет кредитной карты.</w:t>
      </w:r>
    </w:p>
    <w:p>
      <w:pPr>
        <w:spacing w:before="0" w:after="0"/>
        <w:ind w:firstLine="851"/>
        <w:jc w:val="both"/>
      </w:pPr>
      <w:r>
        <w:rPr>
          <w:rFonts w:ascii="Times New Roman" w:eastAsia="Times New Roman" w:hAnsi="Times New Roman" w:cs="Times New Roman"/>
          <w:highlight w:val="none"/>
        </w:rPr>
        <w:t>Согласно Условиям, погашение кредита и уплата процентов за его пользование осуществляется ежемесячно по частям или полностью путем пополнения счета карты не позднее двадцати календарных дней с даты формирования отчета по карте. За несвоевременное погашение обязательных платежей взимается неустойка в соответствии с Тарифами Сбербанка.</w:t>
      </w:r>
    </w:p>
    <w:p>
      <w:pPr>
        <w:spacing w:before="0" w:after="0"/>
        <w:ind w:firstLine="851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Факт неисполнения </w:t>
      </w:r>
      <w:r>
        <w:rPr>
          <w:rStyle w:val="cat-FIOgrp-6rplc-20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 xml:space="preserve">условий договора на предоставление возобновляемой кредитной линии посредством выдачи ему кредитной карты, подтверждается представленным суду расчетом задолженности, оснований не доверять которым у суда не имеется. Общая сумма задолженности по договору на предоставление возобновляемой кредитной линии составляет </w:t>
      </w:r>
      <w:r>
        <w:rPr>
          <w:rStyle w:val="cat-Sumgrp-12rplc-21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>, из которых просроченный основной долг –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Style w:val="cat-Sumgrp-13rplc-22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, просроченные проценты – </w:t>
      </w:r>
      <w:r>
        <w:rPr>
          <w:rStyle w:val="cat-Sumgrp-14rplc-23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, </w:t>
      </w:r>
      <w:r>
        <w:rPr>
          <w:rFonts w:ascii="Times New Roman" w:eastAsia="Times New Roman" w:hAnsi="Times New Roman" w:cs="Times New Roman"/>
          <w:highlight w:val="none"/>
        </w:rPr>
        <w:t xml:space="preserve">неустойка - </w:t>
      </w:r>
      <w:r>
        <w:rPr>
          <w:rStyle w:val="cat-Sumgrp-15rplc-24"/>
          <w:rFonts w:ascii="Times New Roman" w:eastAsia="Times New Roman" w:hAnsi="Times New Roman" w:cs="Times New Roman"/>
          <w:highlight w:val="none"/>
        </w:rPr>
        <w:t>сумма</w:t>
      </w:r>
    </w:p>
    <w:p>
      <w:pPr>
        <w:spacing w:before="0" w:after="0"/>
        <w:ind w:firstLine="851"/>
        <w:jc w:val="both"/>
      </w:pPr>
      <w:r>
        <w:rPr>
          <w:rFonts w:ascii="Times New Roman" w:eastAsia="Times New Roman" w:hAnsi="Times New Roman" w:cs="Times New Roman"/>
          <w:highlight w:val="none"/>
        </w:rPr>
        <w:t>Судом проверен данный расчет, который признан правильным, соответствующими условиям договора и требованиям закона.</w:t>
      </w:r>
    </w:p>
    <w:p>
      <w:pPr>
        <w:spacing w:before="0" w:after="0"/>
        <w:ind w:firstLine="851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06 мая 2020 </w:t>
      </w:r>
      <w:r>
        <w:rPr>
          <w:rStyle w:val="cat-FIOgrp-6rplc-25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умер</w:t>
      </w:r>
      <w:r>
        <w:rPr>
          <w:rFonts w:ascii="Times New Roman" w:eastAsia="Times New Roman" w:hAnsi="Times New Roman" w:cs="Times New Roman"/>
          <w:highlight w:val="none"/>
        </w:rPr>
        <w:t>ла</w:t>
      </w:r>
      <w:r>
        <w:rPr>
          <w:rFonts w:ascii="Times New Roman" w:eastAsia="Times New Roman" w:hAnsi="Times New Roman" w:cs="Times New Roman"/>
          <w:highlight w:val="none"/>
        </w:rPr>
        <w:t>.</w:t>
      </w:r>
    </w:p>
    <w:p>
      <w:pPr>
        <w:spacing w:before="0" w:after="0"/>
        <w:ind w:firstLine="851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Согласно реестру наследственных дел, наследственное дело к имуществу умершей </w:t>
      </w:r>
      <w:r>
        <w:rPr>
          <w:rStyle w:val="cat-FIOgrp-6rplc-26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не открывалось</w:t>
      </w:r>
      <w:r>
        <w:rPr>
          <w:rFonts w:ascii="Times New Roman" w:eastAsia="Times New Roman" w:hAnsi="Times New Roman" w:cs="Times New Roman"/>
          <w:highlight w:val="none"/>
        </w:rPr>
        <w:t xml:space="preserve">. Иных наследственных дел в реестре наследственных дел нет. </w:t>
      </w:r>
    </w:p>
    <w:p>
      <w:pPr>
        <w:spacing w:before="0" w:after="0"/>
        <w:ind w:firstLine="851"/>
        <w:jc w:val="both"/>
      </w:pPr>
      <w:r>
        <w:rPr>
          <w:rFonts w:ascii="Times New Roman" w:eastAsia="Times New Roman" w:hAnsi="Times New Roman" w:cs="Times New Roman"/>
          <w:highlight w:val="none"/>
        </w:rPr>
        <w:t>Статья 1175 ГК РФ предусматривает, что наследники, принявшие наследство, отвечают по долгам наследодателя солидарно (статья 323).</w:t>
      </w:r>
    </w:p>
    <w:p>
      <w:pPr>
        <w:spacing w:before="0" w:after="0"/>
        <w:ind w:firstLine="851"/>
        <w:jc w:val="both"/>
      </w:pPr>
      <w:r>
        <w:rPr>
          <w:rFonts w:ascii="Times New Roman" w:eastAsia="Times New Roman" w:hAnsi="Times New Roman" w:cs="Times New Roman"/>
          <w:highlight w:val="none"/>
        </w:rPr>
        <w:t>Каждый из наследников отвечает по долгам наследодателя в пределах стоимости перешедшего к нему наследственного имущества.</w:t>
      </w:r>
    </w:p>
    <w:p>
      <w:pPr>
        <w:spacing w:before="0" w:after="0"/>
        <w:ind w:firstLine="851"/>
        <w:jc w:val="both"/>
      </w:pPr>
      <w:r>
        <w:rPr>
          <w:rFonts w:ascii="Times New Roman" w:eastAsia="Times New Roman" w:hAnsi="Times New Roman" w:cs="Times New Roman"/>
          <w:highlight w:val="none"/>
        </w:rPr>
        <w:t>Наследник, принявший наследство в порядке наследственной трансмиссии (статья 1156), отвечает в пределах стоимости этого наследственного имущества по долгам наследодателя, которому это имущество принадлежало и не отвечает этим имуществом по долгам наследника, от которого к нему перешло право на принятие наследства.</w:t>
      </w:r>
    </w:p>
    <w:p>
      <w:pPr>
        <w:spacing w:before="0" w:after="0"/>
        <w:ind w:firstLine="851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Кредиторы наследодателя вправе предъявить свои требования к принявшим наследство наследникам в пределах сроков исковой давности, установленных для соответствующих требований. </w:t>
      </w:r>
    </w:p>
    <w:p>
      <w:pPr>
        <w:spacing w:before="0" w:after="0"/>
        <w:ind w:firstLine="851"/>
        <w:jc w:val="both"/>
      </w:pPr>
      <w:r>
        <w:rPr>
          <w:rFonts w:ascii="Times New Roman" w:eastAsia="Times New Roman" w:hAnsi="Times New Roman" w:cs="Times New Roman"/>
          <w:highlight w:val="none"/>
        </w:rPr>
        <w:t>До принятия наследства требования кредиторов могут быть предъявлены к исполнителю завещания или к наследственному имуществу.</w:t>
      </w:r>
    </w:p>
    <w:p>
      <w:pPr>
        <w:spacing w:before="0" w:after="0"/>
        <w:ind w:firstLine="851"/>
        <w:jc w:val="both"/>
      </w:pPr>
      <w:r>
        <w:rPr>
          <w:rFonts w:ascii="Times New Roman" w:eastAsia="Times New Roman" w:hAnsi="Times New Roman" w:cs="Times New Roman"/>
          <w:highlight w:val="none"/>
        </w:rPr>
        <w:t>В последнем случае суд приостанавливает рассмотрение дела до принятия наследства наследниками или перехода выморочного имущества в соответствии со статьей 1151 настоящего Кодекса к Российской Федерации, субъекту Российской Федерации или муниципальному образованию.</w:t>
      </w:r>
    </w:p>
    <w:p>
      <w:pPr>
        <w:spacing w:before="0" w:after="0"/>
        <w:ind w:firstLine="851"/>
        <w:jc w:val="both"/>
      </w:pPr>
      <w:r>
        <w:rPr>
          <w:rFonts w:ascii="Times New Roman" w:eastAsia="Times New Roman" w:hAnsi="Times New Roman" w:cs="Times New Roman"/>
          <w:highlight w:val="none"/>
        </w:rPr>
        <w:t>При предъявлении требований кредиторами наследодателя срок исковой давности, установленный для соответствующих требований, не подлежит перерыву, приостановлению и восстановлению.</w:t>
      </w:r>
    </w:p>
    <w:p>
      <w:pPr>
        <w:spacing w:before="0" w:after="0"/>
        <w:ind w:firstLine="851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В соответствии со ст. 1151 ГК РФ в случае, если отсутствуют наследники как по закону, так и по завещанию, либо никто из наследников не имеет права наследовать или все наследники отстранены от наследования (статья 1117), либо никто из наследников не принял наследства, либо все наследники отказались от наследства и при этом никто из них не указал, что отказывается в пользу другого наследника (статья 1158), имущество умершего считается выморочным. </w:t>
      </w:r>
    </w:p>
    <w:p>
      <w:pPr>
        <w:spacing w:before="0" w:after="0"/>
        <w:ind w:firstLine="851"/>
        <w:jc w:val="both"/>
      </w:pPr>
      <w:r>
        <w:rPr>
          <w:rFonts w:ascii="Times New Roman" w:eastAsia="Times New Roman" w:hAnsi="Times New Roman" w:cs="Times New Roman"/>
          <w:highlight w:val="none"/>
        </w:rPr>
        <w:t>В порядке наследования по закону в собственность городского или сельского поселения, муниципального района (в части межселенных территорий) либо городского округа переходит следующее выморочное имущество, находящееся на соответствующей территории: жилое помещение; земельный участок, а также расположенные на нем здания, сооружения, иные объекты недвижимого имущества; доля в праве общей долевой собственности на указанные в абзацах втором и третьем настоящего пункта объекты недвижимого имущества.</w:t>
      </w:r>
    </w:p>
    <w:p>
      <w:pPr>
        <w:spacing w:before="0" w:after="0"/>
        <w:ind w:firstLine="851"/>
        <w:jc w:val="both"/>
      </w:pPr>
      <w:r>
        <w:rPr>
          <w:rFonts w:ascii="Times New Roman" w:eastAsia="Times New Roman" w:hAnsi="Times New Roman" w:cs="Times New Roman"/>
          <w:highlight w:val="none"/>
        </w:rPr>
        <w:t>Если указанные объекты расположены в субъекте Российской Федерации - городе федерального значения Москве, Санкт-Петербурге или Севастополе, они переходят в собственность такого субъекта Российской Федерации.</w:t>
      </w:r>
    </w:p>
    <w:p>
      <w:pPr>
        <w:spacing w:before="0" w:after="0"/>
        <w:ind w:firstLine="851"/>
        <w:jc w:val="both"/>
      </w:pPr>
      <w:r>
        <w:rPr>
          <w:rFonts w:ascii="Times New Roman" w:eastAsia="Times New Roman" w:hAnsi="Times New Roman" w:cs="Times New Roman"/>
          <w:highlight w:val="none"/>
        </w:rPr>
        <w:t>Жилое помещение, указанное в абзаце втором настоящего пункта, включается в соответствующий жилищный фонд социального использования.</w:t>
      </w:r>
    </w:p>
    <w:p>
      <w:pPr>
        <w:spacing w:before="0" w:after="0"/>
        <w:ind w:firstLine="851"/>
        <w:jc w:val="both"/>
      </w:pPr>
      <w:r>
        <w:rPr>
          <w:rFonts w:ascii="Times New Roman" w:eastAsia="Times New Roman" w:hAnsi="Times New Roman" w:cs="Times New Roman"/>
          <w:highlight w:val="none"/>
        </w:rPr>
        <w:t>Иное выморочное имущество переходит в порядке наследования по закону в собственность Российской Федерации.</w:t>
      </w:r>
    </w:p>
    <w:p>
      <w:pPr>
        <w:spacing w:before="0" w:after="0"/>
        <w:ind w:firstLine="851"/>
        <w:jc w:val="both"/>
      </w:pPr>
      <w:r>
        <w:rPr>
          <w:rFonts w:ascii="Times New Roman" w:eastAsia="Times New Roman" w:hAnsi="Times New Roman" w:cs="Times New Roman"/>
          <w:highlight w:val="none"/>
        </w:rPr>
        <w:t>Порядок наследования и учета выморочного имущества, переходящего в порядке наследования по закону в собственность Российской Федерации, а также порядок передачи его в собственность субъектов Российской Федерации или в собственность муниципальных образований определяется законом.</w:t>
      </w:r>
    </w:p>
    <w:p>
      <w:pPr>
        <w:spacing w:before="0" w:after="0"/>
        <w:ind w:firstLine="851"/>
        <w:jc w:val="both"/>
      </w:pPr>
      <w:r>
        <w:rPr>
          <w:rFonts w:ascii="Times New Roman" w:eastAsia="Times New Roman" w:hAnsi="Times New Roman" w:cs="Times New Roman"/>
          <w:highlight w:val="none"/>
        </w:rPr>
        <w:t>В силу п. 1 ст. 1157 ГК РФ при наследовании выморочного имущества отказ от наследства не допускается.</w:t>
      </w:r>
    </w:p>
    <w:p>
      <w:pPr>
        <w:spacing w:before="0" w:after="0"/>
        <w:ind w:firstLine="851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Согласно п. п. 1 и 4 ст. 1152 ГК РФ для приобретения выморочного имущества (статья 1151 Гражданского кодекса Российской Федерации) принятие наследства не требуется. </w:t>
      </w:r>
    </w:p>
    <w:p>
      <w:pPr>
        <w:spacing w:before="0" w:after="0"/>
        <w:ind w:firstLine="851"/>
        <w:jc w:val="both"/>
      </w:pPr>
      <w:r>
        <w:rPr>
          <w:rFonts w:ascii="Times New Roman" w:eastAsia="Times New Roman" w:hAnsi="Times New Roman" w:cs="Times New Roman"/>
          <w:highlight w:val="none"/>
        </w:rPr>
        <w:t>Принятое наследство признается принадлежащим наследнику со дня открытия наследства независимо от времени его фактического принятия, а также независимо от момента государственной регистрации права наследника на наследственное имущество, когда такое право подлежит государственной регистрации.</w:t>
      </w:r>
    </w:p>
    <w:p>
      <w:pPr>
        <w:spacing w:before="0" w:after="0"/>
        <w:ind w:firstLine="851"/>
        <w:jc w:val="both"/>
      </w:pPr>
      <w:r>
        <w:rPr>
          <w:rFonts w:ascii="Times New Roman" w:eastAsia="Times New Roman" w:hAnsi="Times New Roman" w:cs="Times New Roman"/>
          <w:highlight w:val="none"/>
        </w:rPr>
        <w:t>В п. 50 Постановления Пленума Верховного Суда Российской Федерации от 29.05.2012 г. N 9 «О судебной практике по делам о наследовании» разъяснено, что выморочное имущество, при наследовании, которого отказ от наследства не допускается, со дня открытия наследства переходит в порядке наследования по закону в собственность соответственно Российской Федерации, муниципального образования, города федерального значения Москвы или Санкт-Петербурга (выморочное имущество в виде расположенного на соответствующей территории жилого помещения) в силу фактов, указанных в пункте 1 статьи 1151 Гражданского кодекса Российской Федерации, без акта принятия наследства, а также вне зависимости от оформления наследственных прав и их государственной регистрации.</w:t>
      </w:r>
    </w:p>
    <w:p>
      <w:pPr>
        <w:spacing w:before="0" w:after="0"/>
        <w:ind w:firstLine="851"/>
        <w:jc w:val="both"/>
      </w:pPr>
      <w:r>
        <w:rPr>
          <w:rFonts w:ascii="Times New Roman" w:eastAsia="Times New Roman" w:hAnsi="Times New Roman" w:cs="Times New Roman"/>
          <w:highlight w:val="none"/>
        </w:rPr>
        <w:t>Свидетельство о праве на наследство в отношении выморочного имущества выдается Российской Федерации, городу федерального значения Москве или Санкт-Петербургу или муниципальному образованию в лице соответствующих органов (Российской Федерации в настоящее время - в лице органов Росимущества) в том же порядке, что и иным наследникам, без вынесения специального судебного решения о признании имущества выморочным.</w:t>
      </w:r>
    </w:p>
    <w:p>
      <w:pPr>
        <w:spacing w:before="0" w:after="0"/>
        <w:ind w:firstLine="851"/>
        <w:jc w:val="both"/>
      </w:pPr>
      <w:r>
        <w:rPr>
          <w:rFonts w:ascii="Times New Roman" w:eastAsia="Times New Roman" w:hAnsi="Times New Roman" w:cs="Times New Roman"/>
          <w:highlight w:val="none"/>
        </w:rPr>
        <w:t>В п. 34 Постановления Пленума Верховного Суда Российской Федерации от 29.05.2012 г. № 9 «О судебной практике по делам о наследовании» разъяснено, что наследник, принявший наследство, независимо от времени и способа его принятия считается собственником наследственного имущества, носителем имущественных прав и обязанностей со дня открытия наследства вне зависимости от факта государственной регистрации прав на наследственное имущество и ее момента, если такая регистрация предусмотрена законом.</w:t>
      </w:r>
    </w:p>
    <w:p>
      <w:pPr>
        <w:spacing w:before="0" w:after="0"/>
        <w:ind w:firstLine="851"/>
        <w:jc w:val="both"/>
      </w:pPr>
      <w:r>
        <w:rPr>
          <w:rFonts w:ascii="Times New Roman" w:eastAsia="Times New Roman" w:hAnsi="Times New Roman" w:cs="Times New Roman"/>
          <w:highlight w:val="none"/>
        </w:rPr>
        <w:t>Неполучение свидетельства о праве на наследство не освобождает наследников, приобретших наследство, в том числе при наследовании выморочного имущества, от возникших в связи с этим обязанностей (выплаты долгов наследодателя, исполнения завещательного отказа, возложения и т.п.) (п. 49 Постановления Пленума Верховного Суда Российской Федерации от 29.05.2012 г. № 9 «О судебной практике по делам о наследовании»).</w:t>
      </w:r>
    </w:p>
    <w:p>
      <w:pPr>
        <w:spacing w:before="0" w:after="0"/>
        <w:ind w:firstLine="851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Из выписки из ЕГРП видно, что </w:t>
      </w:r>
      <w:r>
        <w:rPr>
          <w:rStyle w:val="cat-FIOgrp-6rplc-27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не являл</w:t>
      </w:r>
      <w:r>
        <w:rPr>
          <w:rFonts w:ascii="Times New Roman" w:eastAsia="Times New Roman" w:hAnsi="Times New Roman" w:cs="Times New Roman"/>
          <w:highlight w:val="none"/>
        </w:rPr>
        <w:t>ась</w:t>
      </w:r>
      <w:r>
        <w:rPr>
          <w:rFonts w:ascii="Times New Roman" w:eastAsia="Times New Roman" w:hAnsi="Times New Roman" w:cs="Times New Roman"/>
          <w:highlight w:val="none"/>
        </w:rPr>
        <w:t xml:space="preserve"> собственником объектов недвижимого имущества, расположенных на </w:t>
      </w:r>
      <w:r>
        <w:rPr>
          <w:rStyle w:val="cat-Addressgrp-2rplc-28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>.</w:t>
      </w:r>
    </w:p>
    <w:p>
      <w:pPr>
        <w:spacing w:before="0" w:after="0"/>
        <w:ind w:firstLine="851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Из ответа ГУ МВД России усматривается, что согласно базе данных ФИС ГИБДД-М, </w:t>
      </w:r>
      <w:r>
        <w:rPr>
          <w:rFonts w:ascii="Times New Roman" w:eastAsia="Times New Roman" w:hAnsi="Times New Roman" w:cs="Times New Roman"/>
          <w:highlight w:val="none"/>
        </w:rPr>
        <w:t xml:space="preserve">на имя </w:t>
      </w:r>
      <w:r>
        <w:rPr>
          <w:rStyle w:val="cat-FIOgrp-6rplc-29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 xml:space="preserve">не </w:t>
      </w:r>
      <w:r>
        <w:rPr>
          <w:rFonts w:ascii="Times New Roman" w:eastAsia="Times New Roman" w:hAnsi="Times New Roman" w:cs="Times New Roman"/>
          <w:highlight w:val="none"/>
        </w:rPr>
        <w:t>были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зарегистрирован</w:t>
      </w:r>
      <w:r>
        <w:rPr>
          <w:rFonts w:ascii="Times New Roman" w:eastAsia="Times New Roman" w:hAnsi="Times New Roman" w:cs="Times New Roman"/>
          <w:highlight w:val="none"/>
        </w:rPr>
        <w:t>ы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автомототр</w:t>
      </w:r>
      <w:r>
        <w:rPr>
          <w:rFonts w:ascii="Times New Roman" w:eastAsia="Times New Roman" w:hAnsi="Times New Roman" w:cs="Times New Roman"/>
          <w:highlight w:val="none"/>
        </w:rPr>
        <w:t>анспортн</w:t>
      </w:r>
      <w:r>
        <w:rPr>
          <w:rFonts w:ascii="Times New Roman" w:eastAsia="Times New Roman" w:hAnsi="Times New Roman" w:cs="Times New Roman"/>
          <w:highlight w:val="none"/>
        </w:rPr>
        <w:t>ы</w:t>
      </w:r>
      <w:r>
        <w:rPr>
          <w:rFonts w:ascii="Times New Roman" w:eastAsia="Times New Roman" w:hAnsi="Times New Roman" w:cs="Times New Roman"/>
          <w:highlight w:val="none"/>
        </w:rPr>
        <w:t>е</w:t>
      </w:r>
      <w:r>
        <w:rPr>
          <w:rFonts w:ascii="Times New Roman" w:eastAsia="Times New Roman" w:hAnsi="Times New Roman" w:cs="Times New Roman"/>
          <w:highlight w:val="none"/>
        </w:rPr>
        <w:t xml:space="preserve"> средств</w:t>
      </w:r>
      <w:r>
        <w:rPr>
          <w:rFonts w:ascii="Times New Roman" w:eastAsia="Times New Roman" w:hAnsi="Times New Roman" w:cs="Times New Roman"/>
          <w:highlight w:val="none"/>
        </w:rPr>
        <w:t>а</w:t>
      </w:r>
      <w:r>
        <w:rPr>
          <w:rFonts w:ascii="Times New Roman" w:eastAsia="Times New Roman" w:hAnsi="Times New Roman" w:cs="Times New Roman"/>
          <w:highlight w:val="none"/>
        </w:rPr>
        <w:t>.</w:t>
      </w:r>
    </w:p>
    <w:p>
      <w:pPr>
        <w:spacing w:before="0" w:after="0"/>
        <w:ind w:firstLine="851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Как усматривается из ответа ПАО Сбербанк, на имя </w:t>
      </w:r>
      <w:r>
        <w:rPr>
          <w:rStyle w:val="cat-FIOgrp-6rplc-30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открыт</w:t>
      </w:r>
      <w:r>
        <w:rPr>
          <w:rFonts w:ascii="Times New Roman" w:eastAsia="Times New Roman" w:hAnsi="Times New Roman" w:cs="Times New Roman"/>
          <w:highlight w:val="none"/>
        </w:rPr>
        <w:t>ы</w:t>
      </w:r>
      <w:r>
        <w:rPr>
          <w:rFonts w:ascii="Times New Roman" w:eastAsia="Times New Roman" w:hAnsi="Times New Roman" w:cs="Times New Roman"/>
          <w:highlight w:val="none"/>
        </w:rPr>
        <w:t xml:space="preserve"> сче</w:t>
      </w:r>
      <w:r>
        <w:rPr>
          <w:rFonts w:ascii="Times New Roman" w:eastAsia="Times New Roman" w:hAnsi="Times New Roman" w:cs="Times New Roman"/>
          <w:highlight w:val="none"/>
        </w:rPr>
        <w:t>т</w:t>
      </w:r>
      <w:r>
        <w:rPr>
          <w:rFonts w:ascii="Times New Roman" w:eastAsia="Times New Roman" w:hAnsi="Times New Roman" w:cs="Times New Roman"/>
          <w:highlight w:val="none"/>
        </w:rPr>
        <w:t>а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 xml:space="preserve">в ПАО Сбербанк </w:t>
      </w:r>
      <w:r>
        <w:rPr>
          <w:rFonts w:ascii="Times New Roman" w:eastAsia="Times New Roman" w:hAnsi="Times New Roman" w:cs="Times New Roman"/>
          <w:highlight w:val="none"/>
        </w:rPr>
        <w:t>№</w:t>
      </w:r>
      <w:r>
        <w:rPr>
          <w:rFonts w:ascii="Times New Roman" w:eastAsia="Times New Roman" w:hAnsi="Times New Roman" w:cs="Times New Roman"/>
          <w:highlight w:val="none"/>
        </w:rPr>
        <w:t>40817810</w:t>
      </w:r>
      <w:r>
        <w:rPr>
          <w:rFonts w:ascii="Times New Roman" w:eastAsia="Times New Roman" w:hAnsi="Times New Roman" w:cs="Times New Roman"/>
          <w:highlight w:val="none"/>
        </w:rPr>
        <w:t xml:space="preserve">538040824066 </w:t>
      </w:r>
      <w:r>
        <w:rPr>
          <w:rFonts w:ascii="Times New Roman" w:eastAsia="Times New Roman" w:hAnsi="Times New Roman" w:cs="Times New Roman"/>
          <w:highlight w:val="none"/>
        </w:rPr>
        <w:t xml:space="preserve">с остатком на счете в размере </w:t>
      </w:r>
      <w:r>
        <w:rPr>
          <w:rStyle w:val="cat-Sumgrp-16rplc-31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; </w:t>
      </w:r>
      <w:r>
        <w:rPr>
          <w:rFonts w:ascii="Times New Roman" w:eastAsia="Times New Roman" w:hAnsi="Times New Roman" w:cs="Times New Roman"/>
          <w:highlight w:val="none"/>
        </w:rPr>
        <w:t>№</w:t>
      </w:r>
      <w:r>
        <w:rPr>
          <w:rFonts w:ascii="Times New Roman" w:eastAsia="Times New Roman" w:hAnsi="Times New Roman" w:cs="Times New Roman"/>
          <w:highlight w:val="none"/>
        </w:rPr>
        <w:t>40817810938040928643</w:t>
      </w:r>
      <w:r>
        <w:rPr>
          <w:rFonts w:ascii="Times New Roman" w:eastAsia="Times New Roman" w:hAnsi="Times New Roman" w:cs="Times New Roman"/>
          <w:highlight w:val="none"/>
        </w:rPr>
        <w:t xml:space="preserve"> с остатком на счете в размере </w:t>
      </w:r>
      <w:r>
        <w:rPr>
          <w:rStyle w:val="cat-Sumgrp-17rplc-32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; №40817810638260864887 с остатком на счете в размере </w:t>
      </w:r>
      <w:r>
        <w:rPr>
          <w:rStyle w:val="cat-Sumgrp-15rplc-33"/>
          <w:rFonts w:ascii="Times New Roman" w:eastAsia="Times New Roman" w:hAnsi="Times New Roman" w:cs="Times New Roman"/>
          <w:highlight w:val="none"/>
        </w:rPr>
        <w:t>сумма</w:t>
      </w:r>
    </w:p>
    <w:p>
      <w:pPr>
        <w:spacing w:before="0" w:after="0"/>
        <w:ind w:firstLine="851"/>
        <w:jc w:val="both"/>
      </w:pPr>
      <w:r>
        <w:rPr>
          <w:rFonts w:ascii="Times New Roman" w:eastAsia="Times New Roman" w:hAnsi="Times New Roman" w:cs="Times New Roman"/>
          <w:highlight w:val="none"/>
        </w:rPr>
        <w:t>Иного имущества судом не выявлено.</w:t>
      </w:r>
    </w:p>
    <w:p>
      <w:pPr>
        <w:spacing w:before="0" w:after="0"/>
        <w:ind w:firstLine="851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Поскольку в состав наследства входит принадлежавшие наследодателю на день открытия наследства вещи, иное имущество, в том числе имущественные права и обязанности, то сумма в размере </w:t>
      </w:r>
      <w:r>
        <w:rPr>
          <w:rStyle w:val="cat-Sumgrp-18rplc-34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, имеющаяся на счетах, открытых на имя </w:t>
      </w:r>
      <w:r>
        <w:rPr>
          <w:rStyle w:val="cat-FIOgrp-6rplc-35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, входит в состав общей суммы задолженности, а наследником выморочного имущества в силу действующего законодательства является Территориальное управление Федерального агентства по управлению государственным имуществом по </w:t>
      </w:r>
      <w:r>
        <w:rPr>
          <w:rStyle w:val="cat-Addressgrp-1rplc-36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 xml:space="preserve"> задолженности по банковской карте в общей сумме </w:t>
      </w:r>
      <w:r>
        <w:rPr>
          <w:rStyle w:val="cat-Sumgrp-18rplc-37"/>
          <w:rFonts w:ascii="Times New Roman" w:eastAsia="Times New Roman" w:hAnsi="Times New Roman" w:cs="Times New Roman"/>
          <w:highlight w:val="none"/>
        </w:rPr>
        <w:t>сумма</w:t>
      </w:r>
    </w:p>
    <w:p>
      <w:pPr>
        <w:spacing w:before="0" w:after="0"/>
        <w:ind w:firstLine="851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Таким образом, оснований для взыскания с Территориального управления Федерального агентства по управлению государственным имуществом по </w:t>
      </w:r>
      <w:r>
        <w:rPr>
          <w:rStyle w:val="cat-Addressgrp-1rplc-38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 xml:space="preserve"> в общей сумме всей задолженности по банковской карте </w:t>
      </w:r>
      <w:r>
        <w:rPr>
          <w:rFonts w:ascii="Times New Roman" w:eastAsia="Times New Roman" w:hAnsi="Times New Roman" w:cs="Times New Roman"/>
          <w:highlight w:val="none"/>
        </w:rPr>
        <w:t>имею</w:t>
      </w:r>
      <w:r>
        <w:rPr>
          <w:rFonts w:ascii="Times New Roman" w:eastAsia="Times New Roman" w:hAnsi="Times New Roman" w:cs="Times New Roman"/>
          <w:highlight w:val="none"/>
        </w:rPr>
        <w:t>тся.</w:t>
      </w:r>
    </w:p>
    <w:p>
      <w:pPr>
        <w:spacing w:before="0" w:after="0"/>
        <w:ind w:firstLine="851"/>
        <w:jc w:val="both"/>
      </w:pPr>
      <w:r>
        <w:rPr>
          <w:rFonts w:ascii="Times New Roman" w:eastAsia="Times New Roman" w:hAnsi="Times New Roman" w:cs="Times New Roman"/>
          <w:highlight w:val="none"/>
        </w:rPr>
        <w:t>На основании изложенного и руководствуясь ст.ст. 194-199 ГПК РФ, суд</w:t>
      </w:r>
    </w:p>
    <w:p>
      <w:pPr>
        <w:spacing w:before="0" w:after="0"/>
        <w:ind w:firstLine="851"/>
        <w:jc w:val="center"/>
      </w:pPr>
      <w:r>
        <w:rPr>
          <w:rFonts w:ascii="Times New Roman" w:eastAsia="Times New Roman" w:hAnsi="Times New Roman" w:cs="Times New Roman"/>
          <w:b/>
          <w:bCs/>
          <w:highlight w:val="none"/>
        </w:rPr>
        <w:t>РЕШИЛ:</w:t>
      </w:r>
    </w:p>
    <w:p>
      <w:pPr>
        <w:spacing w:before="0" w:after="0"/>
        <w:ind w:firstLine="851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Исковые требования Публичного акционерного общества «Сбербанк России» в лице филиала - Московского банка ПАО Сбербанк к Территориальному управлению Федерального агентства по управлению государственным имуществом по </w:t>
      </w:r>
      <w:r>
        <w:rPr>
          <w:rStyle w:val="cat-Addressgrp-1rplc-39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 xml:space="preserve"> о взыскании задолженности удовлетворить</w:t>
      </w:r>
      <w:r>
        <w:rPr>
          <w:rFonts w:ascii="Times New Roman" w:eastAsia="Times New Roman" w:hAnsi="Times New Roman" w:cs="Times New Roman"/>
          <w:highlight w:val="none"/>
        </w:rPr>
        <w:t xml:space="preserve"> частично</w:t>
      </w:r>
      <w:r>
        <w:rPr>
          <w:rFonts w:ascii="Times New Roman" w:eastAsia="Times New Roman" w:hAnsi="Times New Roman" w:cs="Times New Roman"/>
          <w:highlight w:val="none"/>
        </w:rPr>
        <w:t>.</w:t>
      </w:r>
    </w:p>
    <w:p>
      <w:pPr>
        <w:spacing w:before="0" w:after="0"/>
        <w:ind w:firstLine="851"/>
        <w:jc w:val="both"/>
      </w:pPr>
      <w:r>
        <w:rPr>
          <w:rFonts w:ascii="Times New Roman" w:eastAsia="Times New Roman" w:hAnsi="Times New Roman" w:cs="Times New Roman"/>
          <w:highlight w:val="none"/>
        </w:rPr>
        <w:t>Признать выморочным имуществом денежные средства, находящиеся на счет</w:t>
      </w:r>
      <w:r>
        <w:rPr>
          <w:rFonts w:ascii="Times New Roman" w:eastAsia="Times New Roman" w:hAnsi="Times New Roman" w:cs="Times New Roman"/>
          <w:highlight w:val="none"/>
        </w:rPr>
        <w:t>ах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№40817810538040824066</w:t>
      </w:r>
      <w:r>
        <w:rPr>
          <w:rFonts w:ascii="Times New Roman" w:eastAsia="Times New Roman" w:hAnsi="Times New Roman" w:cs="Times New Roman"/>
          <w:highlight w:val="none"/>
        </w:rPr>
        <w:t xml:space="preserve">, </w:t>
      </w:r>
      <w:r>
        <w:rPr>
          <w:rFonts w:ascii="Times New Roman" w:eastAsia="Times New Roman" w:hAnsi="Times New Roman" w:cs="Times New Roman"/>
          <w:highlight w:val="none"/>
        </w:rPr>
        <w:t>№40817810938040928643</w:t>
      </w:r>
      <w:r>
        <w:rPr>
          <w:rFonts w:ascii="Times New Roman" w:eastAsia="Times New Roman" w:hAnsi="Times New Roman" w:cs="Times New Roman"/>
          <w:highlight w:val="none"/>
        </w:rPr>
        <w:t>,</w:t>
      </w:r>
      <w:r>
        <w:rPr>
          <w:rFonts w:ascii="Times New Roman" w:eastAsia="Times New Roman" w:hAnsi="Times New Roman" w:cs="Times New Roman"/>
          <w:highlight w:val="none"/>
        </w:rPr>
        <w:t xml:space="preserve"> №40817810638260864887,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 xml:space="preserve">открытых на имя </w:t>
      </w:r>
      <w:r>
        <w:rPr>
          <w:rStyle w:val="cat-FIOgrp-5rplc-40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в Публичном акционерном обществе «Сбербанк России».</w:t>
      </w:r>
    </w:p>
    <w:p>
      <w:pPr>
        <w:spacing w:before="0" w:after="0"/>
        <w:ind w:firstLine="851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Признать право собственности Территориального управления Федерального агентства по управлению государственным имуществом по </w:t>
      </w:r>
      <w:r>
        <w:rPr>
          <w:rStyle w:val="cat-Addressgrp-1rplc-41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 xml:space="preserve"> на денежные средства, находящиеся на счет</w:t>
      </w:r>
      <w:r>
        <w:rPr>
          <w:rFonts w:ascii="Times New Roman" w:eastAsia="Times New Roman" w:hAnsi="Times New Roman" w:cs="Times New Roman"/>
          <w:highlight w:val="none"/>
        </w:rPr>
        <w:t>е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№40817810538040824066, №40817810938040928643, №40817810638260864887</w:t>
      </w:r>
      <w:r>
        <w:rPr>
          <w:rFonts w:ascii="Times New Roman" w:eastAsia="Times New Roman" w:hAnsi="Times New Roman" w:cs="Times New Roman"/>
          <w:highlight w:val="none"/>
        </w:rPr>
        <w:t>в Публичном акционерном обществе «Сбербанк России»</w:t>
      </w:r>
      <w:r>
        <w:rPr>
          <w:rFonts w:ascii="Times New Roman" w:eastAsia="Times New Roman" w:hAnsi="Times New Roman" w:cs="Times New Roman"/>
          <w:highlight w:val="none"/>
        </w:rPr>
        <w:t>.</w:t>
      </w:r>
    </w:p>
    <w:p>
      <w:pPr>
        <w:spacing w:before="0" w:after="0"/>
        <w:ind w:firstLine="851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Взыскать с Территориального управления Федерального агентства по управлению государственным имуществом по </w:t>
      </w:r>
      <w:r>
        <w:rPr>
          <w:rStyle w:val="cat-Addressgrp-1rplc-42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 xml:space="preserve"> в пользу Публичного акционерного общества «Сбербанк России» в лице филиала – Московского банка ПАО Сбербанк задолженность по договору в пределах стоимости выморочного имущества на денежные средства в размере </w:t>
      </w:r>
      <w:r>
        <w:rPr>
          <w:rStyle w:val="cat-Sumgrp-18rplc-43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 обратив взыскание на денежные средства находящиеся на счет</w:t>
      </w:r>
      <w:r>
        <w:rPr>
          <w:rFonts w:ascii="Times New Roman" w:eastAsia="Times New Roman" w:hAnsi="Times New Roman" w:cs="Times New Roman"/>
          <w:highlight w:val="none"/>
        </w:rPr>
        <w:t>ах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 xml:space="preserve">№40817810538040824066, №40817810938040928643, №40817810638260864887 </w:t>
      </w:r>
      <w:r>
        <w:rPr>
          <w:rFonts w:ascii="Times New Roman" w:eastAsia="Times New Roman" w:hAnsi="Times New Roman" w:cs="Times New Roman"/>
          <w:highlight w:val="none"/>
        </w:rPr>
        <w:t>в Публичном акционерном обществе «Сбербанк России».</w:t>
      </w:r>
    </w:p>
    <w:p>
      <w:pPr>
        <w:spacing w:before="0" w:after="0"/>
        <w:ind w:firstLine="851"/>
        <w:jc w:val="both"/>
      </w:pPr>
      <w:r>
        <w:rPr>
          <w:rFonts w:ascii="Times New Roman" w:eastAsia="Times New Roman" w:hAnsi="Times New Roman" w:cs="Times New Roman"/>
          <w:highlight w:val="none"/>
        </w:rPr>
        <w:t>Обязать ИФНС России №</w:t>
      </w:r>
      <w:r>
        <w:rPr>
          <w:rFonts w:ascii="Times New Roman" w:eastAsia="Times New Roman" w:hAnsi="Times New Roman" w:cs="Times New Roman"/>
          <w:highlight w:val="none"/>
        </w:rPr>
        <w:t>8</w:t>
      </w:r>
      <w:r>
        <w:rPr>
          <w:rFonts w:ascii="Times New Roman" w:eastAsia="Times New Roman" w:hAnsi="Times New Roman" w:cs="Times New Roman"/>
          <w:highlight w:val="none"/>
        </w:rPr>
        <w:t xml:space="preserve"> по </w:t>
      </w:r>
      <w:r>
        <w:rPr>
          <w:rStyle w:val="cat-Addressgrp-0rplc-44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 xml:space="preserve"> возвратить Публичному акционерному обществу «Сбербанк России» в лице филиала - Московского банка ПАО Сбербанк уплаченную сумму госпошлины в размере </w:t>
      </w:r>
      <w:r>
        <w:rPr>
          <w:rStyle w:val="cat-Sumgrp-10rplc-45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>, уплаченную по платёжному поручению №</w:t>
      </w:r>
      <w:r>
        <w:rPr>
          <w:rFonts w:ascii="Times New Roman" w:eastAsia="Times New Roman" w:hAnsi="Times New Roman" w:cs="Times New Roman"/>
          <w:highlight w:val="none"/>
        </w:rPr>
        <w:t>313952</w:t>
      </w:r>
      <w:r>
        <w:rPr>
          <w:rFonts w:ascii="Times New Roman" w:eastAsia="Times New Roman" w:hAnsi="Times New Roman" w:cs="Times New Roman"/>
          <w:highlight w:val="none"/>
        </w:rPr>
        <w:t xml:space="preserve"> от </w:t>
      </w:r>
      <w:r>
        <w:rPr>
          <w:rFonts w:ascii="Times New Roman" w:eastAsia="Times New Roman" w:hAnsi="Times New Roman" w:cs="Times New Roman"/>
          <w:highlight w:val="none"/>
        </w:rPr>
        <w:t>01.09</w:t>
      </w:r>
      <w:r>
        <w:rPr>
          <w:rFonts w:ascii="Times New Roman" w:eastAsia="Times New Roman" w:hAnsi="Times New Roman" w:cs="Times New Roman"/>
          <w:highlight w:val="none"/>
        </w:rPr>
        <w:t>.2022</w:t>
      </w:r>
      <w:r>
        <w:rPr>
          <w:rFonts w:ascii="Times New Roman" w:eastAsia="Times New Roman" w:hAnsi="Times New Roman" w:cs="Times New Roman"/>
          <w:highlight w:val="none"/>
        </w:rPr>
        <w:t xml:space="preserve"> г.</w:t>
      </w:r>
    </w:p>
    <w:p>
      <w:pPr>
        <w:spacing w:before="0" w:after="0"/>
        <w:ind w:firstLine="851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В остальной части исковых требований Публичного акционерного общества «Сбербанк России» в лице филиала – </w:t>
      </w:r>
      <w:r>
        <w:rPr>
          <w:rFonts w:ascii="Times New Roman" w:eastAsia="Times New Roman" w:hAnsi="Times New Roman" w:cs="Times New Roman"/>
          <w:highlight w:val="none"/>
        </w:rPr>
        <w:t>Московского банка</w:t>
      </w:r>
      <w:r>
        <w:rPr>
          <w:rFonts w:ascii="Times New Roman" w:eastAsia="Times New Roman" w:hAnsi="Times New Roman" w:cs="Times New Roman"/>
          <w:highlight w:val="none"/>
        </w:rPr>
        <w:t xml:space="preserve"> ПАО Сбербанк к Территориальному управлению Федерального агентства по управлению государственным имуществом по </w:t>
      </w:r>
      <w:r>
        <w:rPr>
          <w:rStyle w:val="cat-Addressgrp-1rplc-46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 xml:space="preserve"> о взыскании задолженности отказать.</w:t>
      </w:r>
    </w:p>
    <w:p>
      <w:pPr>
        <w:spacing w:before="0" w:after="0"/>
        <w:ind w:firstLine="851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Решение может быть обжаловано в апелляционном порядке в Московский городской суд через Мещанский районный суд </w:t>
      </w:r>
      <w:r>
        <w:rPr>
          <w:rStyle w:val="cat-Addressgrp-0rplc-47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 xml:space="preserve"> в течение месяца со дня его принятия в окончательной форме. </w:t>
      </w:r>
    </w:p>
    <w:p>
      <w:pPr>
        <w:spacing w:before="0" w:after="0"/>
        <w:ind w:firstLine="851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highlight w:val="none"/>
        </w:rPr>
        <w:t xml:space="preserve">Судья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highlight w:val="none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highlight w:val="none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highlight w:val="none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highlight w:val="none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highlight w:val="none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highlight w:val="none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highlight w:val="none"/>
        </w:rPr>
        <w:tab/>
      </w:r>
      <w:r>
        <w:rPr>
          <w:rFonts w:ascii="Times New Roman" w:eastAsia="Times New Roman" w:hAnsi="Times New Roman" w:cs="Times New Roman"/>
          <w:b/>
          <w:bCs/>
          <w:highlight w:val="none"/>
        </w:rPr>
        <w:t>Я.Г. Пивоварова</w:t>
      </w:r>
    </w:p>
    <w:sectPr>
      <w:footerReference w:type="default" r:id="rId4"/>
      <w:pgMar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0" w:after="0"/>
      <w:rPr>
        <w:sz w:val="20"/>
        <w:szCs w:val="20"/>
      </w:rPr>
    </w:pP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isplayBackgroundShape/>
  <w:defaultTabStop w:val="720"/>
  <w:noPunctuationKerning/>
  <w:characterSpacingControl w:val="doNotCompress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16"/>
      <w:szCs w:val="16"/>
    </w:rPr>
  </w:style>
  <w:style w:type="character" w:default="1" w:styleId="DefaultParagraphFont">
    <w:name w:val="Default Paragraph Font"/>
    <w:semiHidden/>
  </w:style>
  <w:style w:type="character" w:customStyle="1" w:styleId="cat-Addressgrp-0rplc-0">
    <w:name w:val="cat-Address grp-0 rplc-0"/>
    <w:basedOn w:val="DefaultParagraphFont"/>
  </w:style>
  <w:style w:type="character" w:customStyle="1" w:styleId="cat-Addressgrp-0rplc-1">
    <w:name w:val="cat-Address grp-0 rplc-1"/>
    <w:basedOn w:val="DefaultParagraphFont"/>
  </w:style>
  <w:style w:type="character" w:customStyle="1" w:styleId="cat-FIOgrp-4rplc-3">
    <w:name w:val="cat-FIO grp-4 rplc-3"/>
    <w:basedOn w:val="DefaultParagraphFont"/>
  </w:style>
  <w:style w:type="character" w:customStyle="1" w:styleId="cat-Addressgrp-1rplc-4">
    <w:name w:val="cat-Address grp-1 rplc-4"/>
    <w:basedOn w:val="DefaultParagraphFont"/>
  </w:style>
  <w:style w:type="character" w:customStyle="1" w:styleId="cat-FIOgrp-5rplc-5">
    <w:name w:val="cat-FIO grp-5 rplc-5"/>
    <w:basedOn w:val="DefaultParagraphFont"/>
  </w:style>
  <w:style w:type="character" w:customStyle="1" w:styleId="cat-FIOgrp-6rplc-6">
    <w:name w:val="cat-FIO grp-6 rplc-6"/>
    <w:basedOn w:val="DefaultParagraphFont"/>
  </w:style>
  <w:style w:type="character" w:customStyle="1" w:styleId="cat-FIOgrp-6rplc-7">
    <w:name w:val="cat-FIO grp-6 rplc-7"/>
    <w:basedOn w:val="DefaultParagraphFont"/>
  </w:style>
  <w:style w:type="character" w:customStyle="1" w:styleId="cat-Sumgrp-8rplc-8">
    <w:name w:val="cat-Sum grp-8 rplc-8"/>
    <w:basedOn w:val="DefaultParagraphFont"/>
  </w:style>
  <w:style w:type="character" w:customStyle="1" w:styleId="cat-FIOgrp-6rplc-9">
    <w:name w:val="cat-FIO grp-6 rplc-9"/>
    <w:basedOn w:val="DefaultParagraphFont"/>
  </w:style>
  <w:style w:type="character" w:customStyle="1" w:styleId="cat-FIOgrp-6rplc-10">
    <w:name w:val="cat-FIO grp-6 rplc-10"/>
    <w:basedOn w:val="DefaultParagraphFont"/>
  </w:style>
  <w:style w:type="character" w:customStyle="1" w:styleId="cat-Addressgrp-1rplc-11">
    <w:name w:val="cat-Address grp-1 rplc-11"/>
    <w:basedOn w:val="DefaultParagraphFont"/>
  </w:style>
  <w:style w:type="character" w:customStyle="1" w:styleId="cat-Sumgrp-9rplc-12">
    <w:name w:val="cat-Sum grp-9 rplc-12"/>
    <w:basedOn w:val="DefaultParagraphFont"/>
  </w:style>
  <w:style w:type="character" w:customStyle="1" w:styleId="cat-Sumgrp-10rplc-13">
    <w:name w:val="cat-Sum grp-10 rplc-13"/>
    <w:basedOn w:val="DefaultParagraphFont"/>
  </w:style>
  <w:style w:type="character" w:customStyle="1" w:styleId="cat-FIOgrp-6rplc-14">
    <w:name w:val="cat-FIO grp-6 rplc-14"/>
    <w:basedOn w:val="DefaultParagraphFont"/>
  </w:style>
  <w:style w:type="character" w:customStyle="1" w:styleId="cat-Addressgrp-1rplc-15">
    <w:name w:val="cat-Address grp-1 rplc-15"/>
    <w:basedOn w:val="DefaultParagraphFont"/>
  </w:style>
  <w:style w:type="character" w:customStyle="1" w:styleId="cat-FIOgrp-6rplc-16">
    <w:name w:val="cat-FIO grp-6 rplc-16"/>
    <w:basedOn w:val="DefaultParagraphFont"/>
  </w:style>
  <w:style w:type="character" w:customStyle="1" w:styleId="cat-FIOgrp-6rplc-17">
    <w:name w:val="cat-FIO grp-6 rplc-17"/>
    <w:basedOn w:val="DefaultParagraphFont"/>
  </w:style>
  <w:style w:type="character" w:customStyle="1" w:styleId="cat-Sumgrp-11rplc-18">
    <w:name w:val="cat-Sum grp-11 rplc-18"/>
    <w:basedOn w:val="DefaultParagraphFont"/>
  </w:style>
  <w:style w:type="character" w:customStyle="1" w:styleId="cat-FIOgrp-6rplc-19">
    <w:name w:val="cat-FIO grp-6 rplc-19"/>
    <w:basedOn w:val="DefaultParagraphFont"/>
  </w:style>
  <w:style w:type="character" w:customStyle="1" w:styleId="cat-FIOgrp-6rplc-20">
    <w:name w:val="cat-FIO grp-6 rplc-20"/>
    <w:basedOn w:val="DefaultParagraphFont"/>
  </w:style>
  <w:style w:type="character" w:customStyle="1" w:styleId="cat-Sumgrp-12rplc-21">
    <w:name w:val="cat-Sum grp-12 rplc-21"/>
    <w:basedOn w:val="DefaultParagraphFont"/>
  </w:style>
  <w:style w:type="character" w:customStyle="1" w:styleId="cat-Sumgrp-13rplc-22">
    <w:name w:val="cat-Sum grp-13 rplc-22"/>
    <w:basedOn w:val="DefaultParagraphFont"/>
  </w:style>
  <w:style w:type="character" w:customStyle="1" w:styleId="cat-Sumgrp-14rplc-23">
    <w:name w:val="cat-Sum grp-14 rplc-23"/>
    <w:basedOn w:val="DefaultParagraphFont"/>
  </w:style>
  <w:style w:type="character" w:customStyle="1" w:styleId="cat-Sumgrp-15rplc-24">
    <w:name w:val="cat-Sum grp-15 rplc-24"/>
    <w:basedOn w:val="DefaultParagraphFont"/>
  </w:style>
  <w:style w:type="character" w:customStyle="1" w:styleId="cat-FIOgrp-6rplc-25">
    <w:name w:val="cat-FIO grp-6 rplc-25"/>
    <w:basedOn w:val="DefaultParagraphFont"/>
  </w:style>
  <w:style w:type="character" w:customStyle="1" w:styleId="cat-FIOgrp-6rplc-26">
    <w:name w:val="cat-FIO grp-6 rplc-26"/>
    <w:basedOn w:val="DefaultParagraphFont"/>
  </w:style>
  <w:style w:type="character" w:customStyle="1" w:styleId="cat-FIOgrp-6rplc-27">
    <w:name w:val="cat-FIO grp-6 rplc-27"/>
    <w:basedOn w:val="DefaultParagraphFont"/>
  </w:style>
  <w:style w:type="character" w:customStyle="1" w:styleId="cat-Addressgrp-2rplc-28">
    <w:name w:val="cat-Address grp-2 rplc-28"/>
    <w:basedOn w:val="DefaultParagraphFont"/>
  </w:style>
  <w:style w:type="character" w:customStyle="1" w:styleId="cat-FIOgrp-6rplc-29">
    <w:name w:val="cat-FIO grp-6 rplc-29"/>
    <w:basedOn w:val="DefaultParagraphFont"/>
  </w:style>
  <w:style w:type="character" w:customStyle="1" w:styleId="cat-FIOgrp-6rplc-30">
    <w:name w:val="cat-FIO grp-6 rplc-30"/>
    <w:basedOn w:val="DefaultParagraphFont"/>
  </w:style>
  <w:style w:type="character" w:customStyle="1" w:styleId="cat-Sumgrp-16rplc-31">
    <w:name w:val="cat-Sum grp-16 rplc-31"/>
    <w:basedOn w:val="DefaultParagraphFont"/>
  </w:style>
  <w:style w:type="character" w:customStyle="1" w:styleId="cat-Sumgrp-17rplc-32">
    <w:name w:val="cat-Sum grp-17 rplc-32"/>
    <w:basedOn w:val="DefaultParagraphFont"/>
  </w:style>
  <w:style w:type="character" w:customStyle="1" w:styleId="cat-Sumgrp-15rplc-33">
    <w:name w:val="cat-Sum grp-15 rplc-33"/>
    <w:basedOn w:val="DefaultParagraphFont"/>
  </w:style>
  <w:style w:type="character" w:customStyle="1" w:styleId="cat-Sumgrp-18rplc-34">
    <w:name w:val="cat-Sum grp-18 rplc-34"/>
    <w:basedOn w:val="DefaultParagraphFont"/>
  </w:style>
  <w:style w:type="character" w:customStyle="1" w:styleId="cat-FIOgrp-6rplc-35">
    <w:name w:val="cat-FIO grp-6 rplc-35"/>
    <w:basedOn w:val="DefaultParagraphFont"/>
  </w:style>
  <w:style w:type="character" w:customStyle="1" w:styleId="cat-Addressgrp-1rplc-36">
    <w:name w:val="cat-Address grp-1 rplc-36"/>
    <w:basedOn w:val="DefaultParagraphFont"/>
  </w:style>
  <w:style w:type="character" w:customStyle="1" w:styleId="cat-Sumgrp-18rplc-37">
    <w:name w:val="cat-Sum grp-18 rplc-37"/>
    <w:basedOn w:val="DefaultParagraphFont"/>
  </w:style>
  <w:style w:type="character" w:customStyle="1" w:styleId="cat-Addressgrp-1rplc-38">
    <w:name w:val="cat-Address grp-1 rplc-38"/>
    <w:basedOn w:val="DefaultParagraphFont"/>
  </w:style>
  <w:style w:type="character" w:customStyle="1" w:styleId="cat-Addressgrp-1rplc-39">
    <w:name w:val="cat-Address grp-1 rplc-39"/>
    <w:basedOn w:val="DefaultParagraphFont"/>
  </w:style>
  <w:style w:type="character" w:customStyle="1" w:styleId="cat-FIOgrp-5rplc-40">
    <w:name w:val="cat-FIO grp-5 rplc-40"/>
    <w:basedOn w:val="DefaultParagraphFont"/>
  </w:style>
  <w:style w:type="character" w:customStyle="1" w:styleId="cat-Addressgrp-1rplc-41">
    <w:name w:val="cat-Address grp-1 rplc-41"/>
    <w:basedOn w:val="DefaultParagraphFont"/>
  </w:style>
  <w:style w:type="character" w:customStyle="1" w:styleId="cat-Addressgrp-1rplc-42">
    <w:name w:val="cat-Address grp-1 rplc-42"/>
    <w:basedOn w:val="DefaultParagraphFont"/>
  </w:style>
  <w:style w:type="character" w:customStyle="1" w:styleId="cat-Sumgrp-18rplc-43">
    <w:name w:val="cat-Sum grp-18 rplc-43"/>
    <w:basedOn w:val="DefaultParagraphFont"/>
  </w:style>
  <w:style w:type="character" w:customStyle="1" w:styleId="cat-Addressgrp-0rplc-44">
    <w:name w:val="cat-Address grp-0 rplc-44"/>
    <w:basedOn w:val="DefaultParagraphFont"/>
  </w:style>
  <w:style w:type="character" w:customStyle="1" w:styleId="cat-Sumgrp-10rplc-45">
    <w:name w:val="cat-Sum grp-10 rplc-45"/>
    <w:basedOn w:val="DefaultParagraphFont"/>
  </w:style>
  <w:style w:type="character" w:customStyle="1" w:styleId="cat-Addressgrp-1rplc-46">
    <w:name w:val="cat-Address grp-1 rplc-46"/>
    <w:basedOn w:val="DefaultParagraphFont"/>
  </w:style>
  <w:style w:type="character" w:customStyle="1" w:styleId="cat-Addressgrp-0rplc-47">
    <w:name w:val="cat-Address grp-0 rplc-47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footer" Target="footer1.xml" /><Relationship Id="rId5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