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DA81F8" w14:textId="77777777" w:rsidR="00000000" w:rsidRDefault="00A21F8C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77RS0004-02-2021-011816-83</w:t>
      </w:r>
    </w:p>
    <w:p w14:paraId="08B8F564" w14:textId="77777777" w:rsidR="00000000" w:rsidRDefault="00A21F8C">
      <w:pPr>
        <w:ind w:firstLine="567"/>
        <w:jc w:val="center"/>
        <w:rPr>
          <w:lang w:val="en-BE" w:eastAsia="en-BE" w:bidi="ar-SA"/>
        </w:rPr>
      </w:pPr>
    </w:p>
    <w:p w14:paraId="3AAABF31" w14:textId="77777777" w:rsidR="00000000" w:rsidRDefault="00A21F8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37587AD" w14:textId="77777777" w:rsidR="00000000" w:rsidRDefault="00A21F8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EE2DFA0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30A9C68E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31 января 2022 года</w:t>
      </w:r>
    </w:p>
    <w:p w14:paraId="7C330FB9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4DEF19C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Шестакове Д.Г</w:t>
      </w:r>
      <w:r>
        <w:rPr>
          <w:lang w:val="en-BE" w:eastAsia="en-BE" w:bidi="ar-SA"/>
        </w:rPr>
        <w:t xml:space="preserve">., при секретаре Данзын-оол С.С., рассмотрев в открытом судебном заседании гражданское дело № 2-738/2022 по иску Кудиенко Ксении Вадимовны к ПАО «Сбербанк России» о признании кредитного договора недействительным, </w:t>
      </w:r>
    </w:p>
    <w:p w14:paraId="68BBCA2B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0747B149" w14:textId="77777777" w:rsidR="00000000" w:rsidRDefault="00A21F8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УСТАНОВЛ:</w:t>
      </w:r>
    </w:p>
    <w:p w14:paraId="6468F2F1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293CF4F3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Кудиенко К.В. обратилась</w:t>
      </w:r>
      <w:r>
        <w:rPr>
          <w:lang w:val="en-BE" w:eastAsia="en-BE" w:bidi="ar-SA"/>
        </w:rPr>
        <w:t xml:space="preserve"> в суд с иском к ответчику ПАО «Сбербанк России» о признании недействительный кредитного договора № 499870 от 22.05.2021, мотивируя заявленные требования тем, что в период с 09.00 по 11.32 22.05.2021 неустановленное лицо, по телефону представившееся сотруд</w:t>
      </w:r>
      <w:r>
        <w:rPr>
          <w:lang w:val="en-BE" w:eastAsia="en-BE" w:bidi="ar-SA"/>
        </w:rPr>
        <w:t xml:space="preserve">ником банка, получив данные карты истца, тайно похитило денежные средства в размере </w:t>
      </w:r>
      <w:r>
        <w:rPr>
          <w:rStyle w:val="cat-Sumgrp-10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факту мошеннических действий Кудиенко К.В. также обратилась в правоохранительные органы. В связи с вышеизложенным истец просит признать кредитный договор № 499870 </w:t>
      </w:r>
      <w:r>
        <w:rPr>
          <w:lang w:val="en-BE" w:eastAsia="en-BE" w:bidi="ar-SA"/>
        </w:rPr>
        <w:t xml:space="preserve">от 22.05.2021 недействительным, взыскать с ответчика компенсацию морального вреда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на представителя в размере </w:t>
      </w:r>
      <w:r>
        <w:rPr>
          <w:rStyle w:val="cat-Sumgrp-12rplc-9"/>
          <w:lang w:val="en-BE" w:eastAsia="en-BE" w:bidi="ar-SA"/>
        </w:rPr>
        <w:t>сумма</w:t>
      </w:r>
    </w:p>
    <w:p w14:paraId="228DC93F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судебное заседание не явилась, о дате, времени и месте рассмотрения дела извещена, в том числе, публично пут</w:t>
      </w:r>
      <w:r>
        <w:rPr>
          <w:lang w:val="en-BE" w:eastAsia="en-BE" w:bidi="ar-SA"/>
        </w:rPr>
        <w:t xml:space="preserve">ем размещения сведений о рассмотрении дела на официальном сайте Гагаринского районного суда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сети Интернет.</w:t>
      </w:r>
    </w:p>
    <w:p w14:paraId="346E4DDB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по доверенности Зайцев К.А. в судебное заседание явился, заявленные исковые требования поддержал в полном объеме, просил </w:t>
      </w:r>
      <w:r>
        <w:rPr>
          <w:lang w:val="en-BE" w:eastAsia="en-BE" w:bidi="ar-SA"/>
        </w:rPr>
        <w:t>удовлетворить.</w:t>
      </w:r>
    </w:p>
    <w:p w14:paraId="06AD877B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просил суд отказать в удовлетворении исковых требований по доводам, изложенным в письменных возражениях, приобщенных к материалам дела.</w:t>
      </w:r>
    </w:p>
    <w:p w14:paraId="4A3320A5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представителей сторон, исс</w:t>
      </w:r>
      <w:r>
        <w:rPr>
          <w:lang w:val="en-BE" w:eastAsia="en-BE" w:bidi="ar-SA"/>
        </w:rPr>
        <w:t>ледовав и оценив письменные материалы дела, приходит к следующему:</w:t>
      </w:r>
    </w:p>
    <w:p w14:paraId="2678452A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ст.2 ГПК РФ, 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</w:t>
      </w:r>
      <w:r>
        <w:rPr>
          <w:lang w:val="en-BE" w:eastAsia="en-BE" w:bidi="ar-SA"/>
        </w:rPr>
        <w:t>х прав, свобод и законных интересов граждан, организаций, прав и интересов Российской Федерации, субъектов Российской Федерации, муниципальных образований, других лиц, являющихся субъектами гражданских, трудовых или иных правоотношений.</w:t>
      </w:r>
    </w:p>
    <w:p w14:paraId="6F023352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 ГПК Р</w:t>
      </w:r>
      <w:r>
        <w:rPr>
          <w:lang w:val="en-BE" w:eastAsia="en-BE" w:bidi="ar-SA"/>
        </w:rPr>
        <w:t>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 w14:paraId="4277D38A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ст.ст.421, 819 ГК РФ, обязанность кредитной орг</w:t>
      </w:r>
      <w:r>
        <w:rPr>
          <w:lang w:val="en-BE" w:eastAsia="en-BE" w:bidi="ar-SA"/>
        </w:rPr>
        <w:t>анизации предоставить денежные средства (кредит, транш) является первичной по отношению к обязанностям заемщика возвратить сумму кредита, уплатить проценты за пользование кредитом, которые имеют встречный характер (п.1 ст.328 ГК РФ).</w:t>
      </w:r>
    </w:p>
    <w:p w14:paraId="09FB2DA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ст.425 ГК Р</w:t>
      </w:r>
      <w:r>
        <w:rPr>
          <w:lang w:val="en-BE" w:eastAsia="en-BE" w:bidi="ar-SA"/>
        </w:rPr>
        <w:t>Ф договор вступает в силу и становится обязательным для сторон с момента его заключения.</w:t>
      </w:r>
    </w:p>
    <w:p w14:paraId="04121A76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ст.432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</w:t>
      </w:r>
      <w:r>
        <w:rPr>
          <w:lang w:val="en-BE" w:eastAsia="en-BE" w:bidi="ar-SA"/>
        </w:rPr>
        <w:t>говора.</w:t>
      </w:r>
    </w:p>
    <w:p w14:paraId="458DD159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</w:t>
      </w:r>
      <w:r>
        <w:rPr>
          <w:lang w:val="en-BE" w:eastAsia="en-BE" w:bidi="ar-SA"/>
        </w:rPr>
        <w:t>жно быть достигнуто соглашение.</w:t>
      </w:r>
    </w:p>
    <w:p w14:paraId="6CA50AD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129CB258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Сторона, принявшая от другой стороны полное или частичное исполнение по </w:t>
      </w:r>
      <w:r>
        <w:rPr>
          <w:lang w:val="en-BE" w:eastAsia="en-BE" w:bidi="ar-SA"/>
        </w:rPr>
        <w:t>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добросовестности.</w:t>
      </w:r>
    </w:p>
    <w:p w14:paraId="20729949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ст.434 ГК РФ до</w:t>
      </w:r>
      <w:r>
        <w:rPr>
          <w:lang w:val="en-BE" w:eastAsia="en-BE" w:bidi="ar-SA"/>
        </w:rPr>
        <w:t>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676F4BA6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 (в том числе электр</w:t>
      </w:r>
      <w:r>
        <w:rPr>
          <w:lang w:val="en-BE" w:eastAsia="en-BE" w:bidi="ar-SA"/>
        </w:rPr>
        <w:t>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пункта 1 статьи 160 настоящего Кодекса, согласно которого письменная форма сделки считается соблюденно</w:t>
      </w:r>
      <w:r>
        <w:rPr>
          <w:lang w:val="en-BE" w:eastAsia="en-BE" w:bidi="ar-SA"/>
        </w:rPr>
        <w:t>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при этом требование о наличии подписи считается выполненным, если использо</w:t>
      </w:r>
      <w:r>
        <w:rPr>
          <w:lang w:val="en-BE" w:eastAsia="en-BE" w:bidi="ar-SA"/>
        </w:rPr>
        <w:t>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лица, выразившего волю.</w:t>
      </w:r>
    </w:p>
    <w:p w14:paraId="33B6201C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Использование при совершении сделок </w:t>
      </w:r>
      <w:r>
        <w:rPr>
          <w:lang w:val="en-BE" w:eastAsia="en-BE" w:bidi="ar-SA"/>
        </w:rPr>
        <w:t>факсимильного воспроизведения подписи с помощью средств механического или иного копирования либо иного аналога собственноручной подписи допускается в случаях и в порядке, предусмотренных законом, иными правовыми актами или соглашением сторон (п.2 ст.160 ГК</w:t>
      </w:r>
      <w:r>
        <w:rPr>
          <w:lang w:val="en-BE" w:eastAsia="en-BE" w:bidi="ar-SA"/>
        </w:rPr>
        <w:t xml:space="preserve"> РФ).</w:t>
      </w:r>
    </w:p>
    <w:p w14:paraId="6CFA8EDD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соответствие с ч.4 ст.11 Федерального закона от 27 июля 2006 года № 149-ФЗ «Об информации, информационных технологиях и о защите информации» в целях заключения гражданско-правовых договоров или оформления иных правоотношений, в которых участвуют ли</w:t>
      </w:r>
      <w:r>
        <w:rPr>
          <w:lang w:val="en-BE" w:eastAsia="en-BE" w:bidi="ar-SA"/>
        </w:rPr>
        <w:t>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</w:t>
      </w:r>
      <w:r>
        <w:rPr>
          <w:lang w:val="en-BE" w:eastAsia="en-BE" w:bidi="ar-SA"/>
        </w:rPr>
        <w:t>мативными правовыми актами или соглашением сторон, рассматривается как обмен документами.</w:t>
      </w:r>
    </w:p>
    <w:p w14:paraId="63479311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ч.7 ст.7 Федерального закона от 21.12.2013 года № 353-ФЗ «О потребительском кредите (займе) договор потребительского кредита считается заключенным, если межд</w:t>
      </w:r>
      <w:r>
        <w:rPr>
          <w:lang w:val="en-BE" w:eastAsia="en-BE" w:bidi="ar-SA"/>
        </w:rPr>
        <w:t>у сторонами договора достигнуто согласие по всем индивидуальным условиям договора, указанным в ч.9 ст.5 настоящего Федерального закона. Договор потребительского займа считается заключенным с момента передачи заемщику денежных средств.</w:t>
      </w:r>
    </w:p>
    <w:p w14:paraId="4BE1EAD6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необходимы</w:t>
      </w:r>
      <w:r>
        <w:rPr>
          <w:lang w:val="en-BE" w:eastAsia="en-BE" w:bidi="ar-SA"/>
        </w:rPr>
        <w:t>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</w:t>
      </w:r>
      <w:r>
        <w:rPr>
          <w:lang w:val="en-BE" w:eastAsia="en-BE" w:bidi="ar-SA"/>
        </w:rPr>
        <w:t xml:space="preserve">онами с использованием аналога собственноручной подписи способом, подтверждающим ее принадлежность сторонам в соответствии с </w:t>
      </w:r>
      <w:r>
        <w:rPr>
          <w:lang w:val="en-BE" w:eastAsia="en-BE" w:bidi="ar-SA"/>
        </w:rPr>
        <w:lastRenderedPageBreak/>
        <w:t>требованиями федеральных законов, и направлены с использованием информационно-телекоммуникационных сетей, в том числе сети «Интерне</w:t>
      </w:r>
      <w:r>
        <w:rPr>
          <w:lang w:val="en-BE" w:eastAsia="en-BE" w:bidi="ar-SA"/>
        </w:rPr>
        <w:t xml:space="preserve">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</w:t>
      </w:r>
      <w:r>
        <w:rPr>
          <w:lang w:val="en-BE" w:eastAsia="en-BE" w:bidi="ar-SA"/>
        </w:rPr>
        <w:t>заключен договор потребительского кредита (займа) и который определяется в соответствии с настоящим Федеральным законом (ч.14 ст.7 названного ФЗ)</w:t>
      </w:r>
    </w:p>
    <w:p w14:paraId="34FAF0A7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ст.166 ГК РФ, сделка недействительна по основаниям, установленным законом, в силу признания ее тако</w:t>
      </w:r>
      <w:r>
        <w:rPr>
          <w:lang w:val="en-BE" w:eastAsia="en-BE" w:bidi="ar-SA"/>
        </w:rPr>
        <w:t>вой судом (оспоримая сделка) либо независимо от такого признания (ничтожная сделка). Оспоримая сделка может быть признана недействительной, если она нарушает права или охраняемые законом интересы лица, оспаривающего сделку, в том числе повлекла неблагоприя</w:t>
      </w:r>
      <w:r>
        <w:rPr>
          <w:lang w:val="en-BE" w:eastAsia="en-BE" w:bidi="ar-SA"/>
        </w:rPr>
        <w:t>тные для него последствия.</w:t>
      </w:r>
    </w:p>
    <w:p w14:paraId="19EF198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 и следует из материалов дела, Кудиенко К.В. является клиентом ПАО «Сбербанк России», в рамках договора на банковское обслуживание, на ее имя выпущена банковская карта MasterCard Standart № 5469******4591 (сч</w:t>
      </w:r>
      <w:r>
        <w:rPr>
          <w:lang w:val="en-BE" w:eastAsia="en-BE" w:bidi="ar-SA"/>
        </w:rPr>
        <w:t xml:space="preserve">ет карты 408178********6634), к которой истцом 15.05.2019 самостоятельно подключена услуга «Мобильный банк» к номеру телефона 8 965 102 89 75. </w:t>
      </w:r>
    </w:p>
    <w:p w14:paraId="04B20D62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23.12.2017 истцом осуществлена регистрация в системе «Сбербанк Онлайн».</w:t>
      </w:r>
    </w:p>
    <w:p w14:paraId="3DB81FD3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Своей подписью в договоре банковского об</w:t>
      </w:r>
      <w:r>
        <w:rPr>
          <w:lang w:val="en-BE" w:eastAsia="en-BE" w:bidi="ar-SA"/>
        </w:rPr>
        <w:t>служивания истец подтвердила свое согласие с «Условиями банковского обслуживания физических лиц ПАО Сбербанк» и обязалась их выполнять. Согласилась с тем, что указанное заявление является подтверждением о присоединении к условиям банковского обслуживания и</w:t>
      </w:r>
      <w:r>
        <w:rPr>
          <w:lang w:val="en-BE" w:eastAsia="en-BE" w:bidi="ar-SA"/>
        </w:rPr>
        <w:t xml:space="preserve"> является документом, подтверждающим факт заключения договора банковского обслуживания. </w:t>
      </w:r>
    </w:p>
    <w:p w14:paraId="5BA9B678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3.9.1 ДБО предусмотрено право клиента заключать с банком кредитные договоры, в том числе с использованием системы «Сбербанк Онлайн».</w:t>
      </w:r>
    </w:p>
    <w:p w14:paraId="18CA0B1D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п.2.45 Условий ба</w:t>
      </w:r>
      <w:r>
        <w:rPr>
          <w:lang w:val="en-BE" w:eastAsia="en-BE" w:bidi="ar-SA"/>
        </w:rPr>
        <w:t xml:space="preserve">нковского обслуживания физических лиц, система «Сбербанк онлайн» — это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</w:t>
      </w:r>
      <w:r>
        <w:rPr>
          <w:lang w:val="en-BE" w:eastAsia="en-BE" w:bidi="ar-SA"/>
        </w:rPr>
        <w:t>банка.</w:t>
      </w:r>
    </w:p>
    <w:p w14:paraId="1A191222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п.3.2 Порядка предоставления ПАО Сбербанк услуг через удаленные каналы обслуживания система «Сбербанк онлайн» обеспечивает возможность совершения клиентом операций по счетам карт, вкладам и иным счетам, открытым в банке, а также оказания кл</w:t>
      </w:r>
      <w:r>
        <w:rPr>
          <w:lang w:val="en-BE" w:eastAsia="en-BE" w:bidi="ar-SA"/>
        </w:rPr>
        <w:t>иенту иных финансовых услуг; доступ к информации о своих счетах, вкладах и других приобретенных банковских продуктах и услугах. А также к информации о расходном лимите по бизнес-картам клиента; возможность совершения действий по получению от банка, формиро</w:t>
      </w:r>
      <w:r>
        <w:rPr>
          <w:lang w:val="en-BE" w:eastAsia="en-BE" w:bidi="ar-SA"/>
        </w:rPr>
        <w:t>ванию, направлению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подписи/простой электронной подписью клиента; доступ к сохраненным</w:t>
      </w:r>
      <w:r>
        <w:rPr>
          <w:lang w:val="en-BE" w:eastAsia="en-BE" w:bidi="ar-SA"/>
        </w:rPr>
        <w:t xml:space="preserve"> копиям электронных документов; возможность обмена с использованием Мобильного приложения банка текстовыми сообщениями, аудио, фото- и видео – информацией, графическими изображениями, и иной информацией в режиме реального времени.</w:t>
      </w:r>
    </w:p>
    <w:p w14:paraId="4ED9577A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договора клиенту</w:t>
      </w:r>
      <w:r>
        <w:rPr>
          <w:lang w:val="en-BE" w:eastAsia="en-BE" w:bidi="ar-SA"/>
        </w:rPr>
        <w:t xml:space="preserve"> предоставляется возможность проведения банковских операций через удаленные каналы обслуживания.</w:t>
      </w:r>
    </w:p>
    <w:p w14:paraId="02FDB4D9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п.3.6, п.3.7 Порядка, основанием для предоставления услуг проведения банковских операций в системе «Сбербанк Онлайн» является подключение клиент</w:t>
      </w:r>
      <w:r>
        <w:rPr>
          <w:lang w:val="en-BE" w:eastAsia="en-BE" w:bidi="ar-SA"/>
        </w:rPr>
        <w:t xml:space="preserve">а к система «Сбербанк Онлайн»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</w:t>
      </w:r>
      <w:r>
        <w:rPr>
          <w:lang w:val="en-BE" w:eastAsia="en-BE" w:bidi="ar-SA"/>
        </w:rPr>
        <w:lastRenderedPageBreak/>
        <w:t>исполь</w:t>
      </w:r>
      <w:r>
        <w:rPr>
          <w:lang w:val="en-BE" w:eastAsia="en-BE" w:bidi="ar-SA"/>
        </w:rPr>
        <w:t>зованием карты и вводом ПИНа или мобильный телефон клиента, подключенный к системе «Мобильного банка» по Картам). Услуги предоставляются при условии положительной идентификации и аутентификации Клиента в системе «Сбербанк Онлайн».</w:t>
      </w:r>
    </w:p>
    <w:p w14:paraId="5A0F8DEC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полу</w:t>
      </w:r>
      <w:r>
        <w:rPr>
          <w:lang w:val="en-BE" w:eastAsia="en-BE" w:bidi="ar-SA"/>
        </w:rPr>
        <w:t>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</w:t>
      </w:r>
      <w:r>
        <w:rPr>
          <w:lang w:val="en-BE" w:eastAsia="en-BE" w:bidi="ar-SA"/>
        </w:rPr>
        <w:t>мации при ее передаче через сеть Интернет (п.3.10 Порядка).</w:t>
      </w:r>
    </w:p>
    <w:p w14:paraId="21C46D35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п.3.9 Порядка,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</w:t>
      </w:r>
      <w:r>
        <w:rPr>
          <w:lang w:val="en-BE" w:eastAsia="en-BE" w:bidi="ar-SA"/>
        </w:rPr>
        <w:t xml:space="preserve">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</w:t>
      </w:r>
      <w:r>
        <w:rPr>
          <w:lang w:val="en-BE" w:eastAsia="en-BE" w:bidi="ar-SA"/>
        </w:rPr>
        <w:t>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договором, удовлетворяют требованиям совершения сд</w:t>
      </w:r>
      <w:r>
        <w:rPr>
          <w:lang w:val="en-BE" w:eastAsia="en-BE" w:bidi="ar-SA"/>
        </w:rPr>
        <w:t>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079E45E7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тем, что документальным п</w:t>
      </w:r>
      <w:r>
        <w:rPr>
          <w:lang w:val="en-BE" w:eastAsia="en-BE" w:bidi="ar-SA"/>
        </w:rPr>
        <w:t>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14:paraId="5DEC5282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Без положительной аутентификации (в</w:t>
      </w:r>
      <w:r>
        <w:rPr>
          <w:lang w:val="en-BE" w:eastAsia="en-BE" w:bidi="ar-SA"/>
        </w:rPr>
        <w:t>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Онлайн», идентификатору пользователя, присвоенному клиенту и содержащемуся в базе данных банка) Клиента</w:t>
      </w:r>
      <w:r>
        <w:rPr>
          <w:lang w:val="en-BE" w:eastAsia="en-BE" w:bidi="ar-SA"/>
        </w:rPr>
        <w:t xml:space="preserve"> осуществление каких-либо операций с использованием системы невозможно. Без идентификатора пользователя и паролей, имеющихся у клиента вход в систему «Сбербанк Онлайн» невозможен.</w:t>
      </w:r>
    </w:p>
    <w:p w14:paraId="4E2629C8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22.05.2021 через систему «Сбербанк Онлайн» на основании поступившей заявки м</w:t>
      </w:r>
      <w:r>
        <w:rPr>
          <w:lang w:val="en-BE" w:eastAsia="en-BE" w:bidi="ar-SA"/>
        </w:rPr>
        <w:t xml:space="preserve">ежду ПАО «Сбербанк России» и Кудиенко К.В. был оформлен кредитный договор № 499870 о предоставлении «потребительского кредита» в размере </w:t>
      </w:r>
      <w:r>
        <w:rPr>
          <w:rStyle w:val="cat-Sumgrp-13rplc-15"/>
          <w:lang w:val="en-BE" w:eastAsia="en-BE" w:bidi="ar-SA"/>
        </w:rPr>
        <w:t>сумма</w:t>
      </w:r>
      <w:r>
        <w:rPr>
          <w:lang w:val="en-BE" w:eastAsia="en-BE" w:bidi="ar-SA"/>
        </w:rPr>
        <w:t>, сроком на 60 месяцев, под 16,9% годовых, в соответствии с условиями которого на счет банковской карты Кудиенко К</w:t>
      </w:r>
      <w:r>
        <w:rPr>
          <w:lang w:val="en-BE" w:eastAsia="en-BE" w:bidi="ar-SA"/>
        </w:rPr>
        <w:t xml:space="preserve">.В. в тот же день были зачислены денежные средства, о чем банком посредством sms-сообщения было направлено соответствующее уведомление о зачислении денежных средств. Денежные средства в размере </w:t>
      </w:r>
      <w:r>
        <w:rPr>
          <w:rStyle w:val="cat-Sumgrp-14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были списаны в счет подключения программы защиты жизни и</w:t>
      </w:r>
      <w:r>
        <w:rPr>
          <w:lang w:val="en-BE" w:eastAsia="en-BE" w:bidi="ar-SA"/>
        </w:rPr>
        <w:t xml:space="preserve"> здоровья заемщика.</w:t>
      </w:r>
    </w:p>
    <w:p w14:paraId="291DAE5B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оформлении заявки для входа в систему «Сбербанк Онлайн» были использованы реквизиты банковской карты истца, при проведении операции были использованы правильный логин, постоянный и одноразовые пароли. Для подтверждения действий, нап</w:t>
      </w:r>
      <w:r>
        <w:rPr>
          <w:lang w:val="en-BE" w:eastAsia="en-BE" w:bidi="ar-SA"/>
        </w:rPr>
        <w:t>равленных на получение кредита, на номер телефона истца направлено sms-сообщение с паролем для подтверждения заявки на кредит.</w:t>
      </w:r>
    </w:p>
    <w:p w14:paraId="72B6A495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Документальным подтверждением факта оказания услуги, совершения клиентом операций/действий, является протокол проведения операций</w:t>
      </w:r>
      <w:r>
        <w:rPr>
          <w:lang w:val="en-BE" w:eastAsia="en-BE" w:bidi="ar-SA"/>
        </w:rPr>
        <w:t xml:space="preserve">/действия в автоматизированной системе Банка, подтверждающий корректную идентификацию и аутентификацию клиента (в том числе, использование аналога собственноручной системы).  </w:t>
      </w:r>
    </w:p>
    <w:p w14:paraId="63D4EBED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содержаний sms-сообщений, направленных на номер телефона истца, усматривается</w:t>
      </w:r>
      <w:r>
        <w:rPr>
          <w:lang w:val="en-BE" w:eastAsia="en-BE" w:bidi="ar-SA"/>
        </w:rPr>
        <w:t xml:space="preserve">, что до Кудиенко К.В. доводилась информация о характере проводимых операций, а также </w:t>
      </w:r>
      <w:r>
        <w:rPr>
          <w:lang w:val="en-BE" w:eastAsia="en-BE" w:bidi="ar-SA"/>
        </w:rPr>
        <w:lastRenderedPageBreak/>
        <w:t>при заключении кредитного договора Кудиенко К.В.  была ознакомлена с условиями кредитования в интерфейсе системы «Сбербанк Онлайн». При этом, ПАО «Сбербанк России» в полн</w:t>
      </w:r>
      <w:r>
        <w:rPr>
          <w:lang w:val="en-BE" w:eastAsia="en-BE" w:bidi="ar-SA"/>
        </w:rPr>
        <w:t>ом объеме исполнил обязательства по предоставлению кредитных денежных средств, что подтверждается материалами дела; от полученного кредита Кудиенко К.В. не отказалась.</w:t>
      </w:r>
    </w:p>
    <w:p w14:paraId="7A6BD06A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имеющиеся в материалах дела доказательства в соответствие с требованиями ст.ст.</w:t>
      </w:r>
      <w:r>
        <w:rPr>
          <w:lang w:val="en-BE" w:eastAsia="en-BE" w:bidi="ar-SA"/>
        </w:rPr>
        <w:t>67,71 ГПК РФ, суд приходит к выводу, что кредитный договор от 22.05.2021 был заключен в офертно-акцептном порядке, путем направления истцом в банк предложения заключить с ней договор с применением аналога собственноручной подписи, и акцепта со стороны банк</w:t>
      </w:r>
      <w:r>
        <w:rPr>
          <w:lang w:val="en-BE" w:eastAsia="en-BE" w:bidi="ar-SA"/>
        </w:rPr>
        <w:t>а, путем зачисления денежных средств на счет истца. Сам факт перечисления денежных средств на счет истца подтверждается протоколом проведения операций, отчетом об операциях и не оспорен истцом.</w:t>
      </w:r>
    </w:p>
    <w:p w14:paraId="1527733D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договор заключался по волеизъявлению обеих сторон, в</w:t>
      </w:r>
      <w:r>
        <w:rPr>
          <w:lang w:val="en-BE" w:eastAsia="en-BE" w:bidi="ar-SA"/>
        </w:rPr>
        <w:t xml:space="preserve"> соответствии со ст.</w:t>
      </w:r>
      <w:hyperlink r:id="rId5" w:tgtFrame="_blank" w:history="1">
        <w:r>
          <w:rPr>
            <w:color w:val="0000EE"/>
            <w:lang w:val="en-BE" w:eastAsia="en-BE" w:bidi="ar-SA"/>
          </w:rPr>
          <w:t>421</w:t>
        </w:r>
      </w:hyperlink>
      <w:r>
        <w:rPr>
          <w:lang w:val="en-BE" w:eastAsia="en-BE" w:bidi="ar-SA"/>
        </w:rPr>
        <w:t xml:space="preserve"> ГК РФ, его условия устанавливались сторонами по согласованию, нарушений прав истца при этом не установлено.</w:t>
      </w:r>
    </w:p>
    <w:p w14:paraId="257CA109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заключении </w:t>
      </w:r>
      <w:r>
        <w:rPr>
          <w:lang w:val="en-BE" w:eastAsia="en-BE" w:bidi="ar-SA"/>
        </w:rPr>
        <w:t xml:space="preserve">договора истцу была предоставлена полная информация о кредитном продукте, условиях предоставления кредита и его возврата. </w:t>
      </w:r>
    </w:p>
    <w:p w14:paraId="393AA0C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не была лишена возможности отказаться от заключения кредитного договора, в случае несогласия с его условиями; истцом не предста</w:t>
      </w:r>
      <w:r>
        <w:rPr>
          <w:lang w:val="en-BE" w:eastAsia="en-BE" w:bidi="ar-SA"/>
        </w:rPr>
        <w:t>влено доказательств того, что она имела намерение заключить договор на иных условиях, и банком ей в этом было отказано.</w:t>
      </w:r>
    </w:p>
    <w:p w14:paraId="1935AE5C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также усматривается, что 22.05.2021 со счета карты </w:t>
      </w:r>
      <w:r>
        <w:rPr>
          <w:rStyle w:val="cat-FIOgrp-8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№ 5469***4591 осуществлено списание денежных средств в размере</w:t>
      </w:r>
      <w:r>
        <w:rPr>
          <w:lang w:val="en-BE" w:eastAsia="en-BE" w:bidi="ar-SA"/>
        </w:rPr>
        <w:t xml:space="preserve"> </w:t>
      </w:r>
      <w:r>
        <w:rPr>
          <w:rStyle w:val="cat-Sumgrp-13rplc-22"/>
          <w:lang w:val="en-BE" w:eastAsia="en-BE" w:bidi="ar-SA"/>
        </w:rPr>
        <w:t>сумма</w:t>
      </w:r>
    </w:p>
    <w:p w14:paraId="3B6EB346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Расчеты с участием граждан, не связанные с осуществлением ими предпринимательской деятельности, могут производиться наличными деньгами без ограничения суммы или в безналичном порядке. Безналичные расчеты производятся через банки, иные кредитные орга</w:t>
      </w:r>
      <w:r>
        <w:rPr>
          <w:lang w:val="en-BE" w:eastAsia="en-BE" w:bidi="ar-SA"/>
        </w:rPr>
        <w:t xml:space="preserve">низации, в которых открыты соответствующие счета, если иное не вытекает из закона и не обусловлено используемой формой расчетов (п.п.1, 3 </w:t>
      </w:r>
      <w:hyperlink r:id="rId6" w:history="1">
        <w:r>
          <w:rPr>
            <w:color w:val="0000EE"/>
            <w:lang w:val="en-BE" w:eastAsia="en-BE" w:bidi="ar-SA"/>
          </w:rPr>
          <w:t>ст.861 ГК РФ</w:t>
        </w:r>
      </w:hyperlink>
      <w:r>
        <w:rPr>
          <w:lang w:val="en-BE" w:eastAsia="en-BE" w:bidi="ar-SA"/>
        </w:rPr>
        <w:t>).</w:t>
      </w:r>
    </w:p>
    <w:p w14:paraId="20E05295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7" w:history="1">
        <w:r>
          <w:rPr>
            <w:color w:val="0000EE"/>
            <w:lang w:val="en-BE" w:eastAsia="en-BE" w:bidi="ar-SA"/>
          </w:rPr>
          <w:t>ст.854 ГК РФ</w:t>
        </w:r>
      </w:hyperlink>
      <w:r>
        <w:rPr>
          <w:lang w:val="en-BE" w:eastAsia="en-BE" w:bidi="ar-SA"/>
        </w:rPr>
        <w:t xml:space="preserve">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</w:t>
      </w:r>
      <w:r>
        <w:rPr>
          <w:lang w:val="en-BE" w:eastAsia="en-BE" w:bidi="ar-SA"/>
        </w:rPr>
        <w:t>х, установленных законом или предусмотренных договором между банком и клиентом.</w:t>
      </w:r>
    </w:p>
    <w:p w14:paraId="58CCE2E9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8" w:history="1">
        <w:r>
          <w:rPr>
            <w:color w:val="0000EE"/>
            <w:lang w:val="en-BE" w:eastAsia="en-BE" w:bidi="ar-SA"/>
          </w:rPr>
          <w:t>ст.848 ГК РФ</w:t>
        </w:r>
      </w:hyperlink>
      <w:r>
        <w:rPr>
          <w:lang w:val="en-BE" w:eastAsia="en-BE" w:bidi="ar-SA"/>
        </w:rPr>
        <w:t xml:space="preserve"> банк обязан совершать для клиента операции, предусмотренные для счетов данного ви</w:t>
      </w:r>
      <w:r>
        <w:rPr>
          <w:lang w:val="en-BE" w:eastAsia="en-BE" w:bidi="ar-SA"/>
        </w:rPr>
        <w:t>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4729FB1B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9" w:history="1">
        <w:r>
          <w:rPr>
            <w:color w:val="0000EE"/>
            <w:lang w:val="en-BE" w:eastAsia="en-BE" w:bidi="ar-SA"/>
          </w:rPr>
          <w:t>ст.858 ГК РФ</w:t>
        </w:r>
      </w:hyperlink>
      <w:r>
        <w:rPr>
          <w:lang w:val="en-BE" w:eastAsia="en-BE" w:bidi="ar-SA"/>
        </w:rPr>
        <w:t xml:space="preserve"> ограничение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или приостановления операций по счету в случаях, предусмот</w:t>
      </w:r>
      <w:r>
        <w:rPr>
          <w:lang w:val="en-BE" w:eastAsia="en-BE" w:bidi="ar-SA"/>
        </w:rPr>
        <w:t>ренных законом.</w:t>
      </w:r>
    </w:p>
    <w:p w14:paraId="30931B51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п.2.3 Положения о правилах осуществления перевода денежных средств, утвержденного Центральным Банком РФ 19.06.2012 №383-П, удостоверение права распоряжения денежными средствами при приеме к исполнению распоряжения в электро</w:t>
      </w:r>
      <w:r>
        <w:rPr>
          <w:lang w:val="en-BE" w:eastAsia="en-BE" w:bidi="ar-SA"/>
        </w:rPr>
        <w:t xml:space="preserve">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электронном виде подписано и (или) удостоверено в соответствии с </w:t>
      </w:r>
      <w:hyperlink r:id="rId10" w:anchor="dst100064" w:history="1">
        <w:r>
          <w:rPr>
            <w:color w:val="0000EE"/>
            <w:lang w:val="en-BE" w:eastAsia="en-BE" w:bidi="ar-SA"/>
          </w:rPr>
          <w:t>пунктом 1.24</w:t>
        </w:r>
      </w:hyperlink>
      <w:r>
        <w:rPr>
          <w:lang w:val="en-BE" w:eastAsia="en-BE" w:bidi="ar-SA"/>
        </w:rPr>
        <w:t xml:space="preserve"> настоящего Положения.</w:t>
      </w:r>
    </w:p>
    <w:p w14:paraId="168BCA78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4.2 Положения об идентификации кредитными организациями клиентов, представителей клиент</w:t>
      </w:r>
      <w:r>
        <w:rPr>
          <w:lang w:val="en-BE" w:eastAsia="en-BE" w:bidi="ar-SA"/>
        </w:rPr>
        <w:t xml:space="preserve">а выгодоприобретателей и бенифициарных владельцев в целях противодействия легализации (отмыванию) доходов, полученных преступным путем, и </w:t>
      </w:r>
      <w:r>
        <w:rPr>
          <w:lang w:val="en-BE" w:eastAsia="en-BE" w:bidi="ar-SA"/>
        </w:rPr>
        <w:lastRenderedPageBreak/>
        <w:t>финансированию терроризма, утвержденного Центрального Банком РФ 15.10.2015 №499-П, при совершении операций с использов</w:t>
      </w:r>
      <w:r>
        <w:rPr>
          <w:lang w:val="en-BE" w:eastAsia="en-BE" w:bidi="ar-SA"/>
        </w:rPr>
        <w:t>анием платежной (банковской) карты без участия уполномоченного сотрудника кредитной организации идентификация клиента проводится кредитной организацией на основе реквизитов платежной (банковской) карты, а также кодов и паролей. В указанном случае идентифик</w:t>
      </w:r>
      <w:r>
        <w:rPr>
          <w:lang w:val="en-BE" w:eastAsia="en-BE" w:bidi="ar-SA"/>
        </w:rPr>
        <w:t>ация представителя клиента, выгодоприобретателя и бенефициарного владельца не проводится.</w:t>
      </w:r>
    </w:p>
    <w:p w14:paraId="0BE3217B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Следовательно, сообщения с телефона, пароли, направляемые банком на номер телефона, позволяют банку подтвердить, что операция и распоряжение составлено именно владель</w:t>
      </w:r>
      <w:r>
        <w:rPr>
          <w:lang w:val="en-BE" w:eastAsia="en-BE" w:bidi="ar-SA"/>
        </w:rPr>
        <w:t>цем карты.</w:t>
      </w:r>
    </w:p>
    <w:p w14:paraId="238834E4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Положения пунктов раздела 2 Порядка предоставления </w:t>
      </w:r>
      <w:hyperlink r:id="rId11" w:history="1">
        <w:r>
          <w:rPr>
            <w:color w:val="0000EE"/>
            <w:lang w:val="en-BE" w:eastAsia="en-BE" w:bidi="ar-SA"/>
          </w:rPr>
          <w:t>ОАО «Сбербанк России»</w:t>
        </w:r>
      </w:hyperlink>
      <w:r>
        <w:rPr>
          <w:lang w:val="en-BE" w:eastAsia="en-BE" w:bidi="ar-SA"/>
        </w:rPr>
        <w:t xml:space="preserve"> услуг через удаленные каналы обслуживания (устройства самообслуживания Банка, систему «Сбербанк Онлайн», «Мобильный банк», Контактный центр Банка») предусматривают, что предоставление услуг  осуществляется на основании полученного банком распоряжения в ви</w:t>
      </w:r>
      <w:r>
        <w:rPr>
          <w:lang w:val="en-BE" w:eastAsia="en-BE" w:bidi="ar-SA"/>
        </w:rPr>
        <w:t>де sms-сообщения или USSD-команды, направленных с использованием средства мобильной связи с номера телефона, указанного клиентом при подключении соответствующей услуги; идентификация клиента при совершении операций осуществляется по номеру телефона; аутент</w:t>
      </w:r>
      <w:r>
        <w:rPr>
          <w:lang w:val="en-BE" w:eastAsia="en-BE" w:bidi="ar-SA"/>
        </w:rPr>
        <w:t>ификация клиента при совершении операций в рамках услуги «Мобильный банк» может осуществляться с использованием одноразового запроса; клиент подтверждает, что полученное банком сообщение рассматривается банком как распоряжение (поручение) на проведение опе</w:t>
      </w:r>
      <w:r>
        <w:rPr>
          <w:lang w:val="en-BE" w:eastAsia="en-BE" w:bidi="ar-SA"/>
        </w:rPr>
        <w:t>раций по счетам карт клиента и на предоставление других услуг банка, полученное непосредственно от клиента; сообщения в форме электронных документов, направленные клиентом в банк посредством услуги через удаленные каналы обслуживания имеют юридическую силу</w:t>
      </w:r>
      <w:r>
        <w:rPr>
          <w:lang w:val="en-BE" w:eastAsia="en-BE" w:bidi="ar-SA"/>
        </w:rPr>
        <w:t xml:space="preserve"> документов на бумажных носителях, заверенных собственноручной подписью клиента, оформленных в соответствии с требованиями законодательства Российской Федерации, порождают аналогичные им права и обязанности держателя и банка по настоящему договору. Данные </w:t>
      </w:r>
      <w:r>
        <w:rPr>
          <w:lang w:val="en-BE" w:eastAsia="en-BE" w:bidi="ar-SA"/>
        </w:rPr>
        <w:t>документы в электронной форме могут служить доказательствами в суде (п.2.9-2.13). На клиента возложена обязанность исключить возможность использования третьими лицами мобильного телефона, номер которого используется для предоставления услуг через удаленные</w:t>
      </w:r>
      <w:r>
        <w:rPr>
          <w:lang w:val="en-BE" w:eastAsia="en-BE" w:bidi="ar-SA"/>
        </w:rPr>
        <w:t xml:space="preserve"> каналы обслуживания (п.2.18). Банк не несет ответственность за последствия исполнения распоряжения, переданного в банк с использованием номера мобильного телефона клиента, в т.ч. в случае использования мобильного телефона клиента неуполномоченным лицом (п</w:t>
      </w:r>
      <w:r>
        <w:rPr>
          <w:lang w:val="en-BE" w:eastAsia="en-BE" w:bidi="ar-SA"/>
        </w:rPr>
        <w:t>.2.20). Клиент соглашается на передачу распоряжений по каналам передачи сообщений, осознавая, что такие каналы передачи информации не являются безопасными, и соглашается нести все риски, связанные с возможным нарушением конфиденциальности, возникающие всле</w:t>
      </w:r>
      <w:r>
        <w:rPr>
          <w:lang w:val="en-BE" w:eastAsia="en-BE" w:bidi="ar-SA"/>
        </w:rPr>
        <w:t>дствие использования таких каналов передачи информации (п.2.21).</w:t>
      </w:r>
    </w:p>
    <w:p w14:paraId="3B61D41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1.2 Условий договора банковского обслуживания физических лиц клиенту банка предоставляется возможность проведения банковских операций через удаленные каналы: устройство самообслуживан</w:t>
      </w:r>
      <w:r>
        <w:rPr>
          <w:lang w:val="en-BE" w:eastAsia="en-BE" w:bidi="ar-SA"/>
        </w:rPr>
        <w:t>ия, «Мобильный банк», «Сбербанк Онлайн».</w:t>
      </w:r>
    </w:p>
    <w:p w14:paraId="33113D5C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Заключая договор банковского обслуживания, истец подтвердила, что она ознакомлена и согласна с условиями банковского обслуживания физических лиц Сбербанка, и обязалась их выполнять, также была ознакомлена с Условиям</w:t>
      </w:r>
      <w:r>
        <w:rPr>
          <w:lang w:val="en-BE" w:eastAsia="en-BE" w:bidi="ar-SA"/>
        </w:rPr>
        <w:t>и использования карт Сбербанка России, Памяткой держателя и тарифами Сбербанка России. Истец также согласилась, что документы, оформляемые при совершении операций по карте, могут быть составлены с использованием аналога собственноручной подписи держателя к</w:t>
      </w:r>
      <w:r>
        <w:rPr>
          <w:lang w:val="en-BE" w:eastAsia="en-BE" w:bidi="ar-SA"/>
        </w:rPr>
        <w:t>арты: ПИНа, кодов, паролей (п.4.16 Условий банковского обслуживания).</w:t>
      </w:r>
    </w:p>
    <w:p w14:paraId="376BBA34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входе в систему «Сбербанк Онл@йн» и проведении 22.05.2021 спорных операций были использованы верные данные банковской карты и пароли, лицо, вошедшее в систему, было идентифицировано </w:t>
      </w:r>
      <w:r>
        <w:rPr>
          <w:lang w:val="en-BE" w:eastAsia="en-BE" w:bidi="ar-SA"/>
        </w:rPr>
        <w:t>как Клиент Банка, распоряжения которого, обязательны к исполнению.</w:t>
      </w:r>
    </w:p>
    <w:p w14:paraId="3AD3372E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Совокупность исследованных судом доказательств, а также разумность и добросовестность участников гражданских правоотношений (п.3 </w:t>
      </w:r>
      <w:hyperlink r:id="rId12" w:history="1">
        <w:r>
          <w:rPr>
            <w:color w:val="0000EE"/>
            <w:lang w:val="en-BE" w:eastAsia="en-BE" w:bidi="ar-SA"/>
          </w:rPr>
          <w:t>ст.10 ГК РФ</w:t>
        </w:r>
      </w:hyperlink>
      <w:r>
        <w:rPr>
          <w:lang w:val="en-BE" w:eastAsia="en-BE" w:bidi="ar-SA"/>
        </w:rPr>
        <w:t>) приводят суд к выводу, о том, что заключение спорного договора, снятие денежных средств через устройство самообслуживание произведены с использованием персональных средств доступа; на момент совершения спорных операций банковская карта истц</w:t>
      </w:r>
      <w:r>
        <w:rPr>
          <w:lang w:val="en-BE" w:eastAsia="en-BE" w:bidi="ar-SA"/>
        </w:rPr>
        <w:t>а не была заблокирована, доказательств обратного суду не представлено, в связи с чем, суд приходит к выводу о том, что у банка имелись все основания полагать, что распоряжения на заключение договора и перечисление денежных средств дано уполномоченным лицом</w:t>
      </w:r>
      <w:r>
        <w:rPr>
          <w:lang w:val="en-BE" w:eastAsia="en-BE" w:bidi="ar-SA"/>
        </w:rPr>
        <w:t>.</w:t>
      </w:r>
    </w:p>
    <w:p w14:paraId="53F8B4D4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того, что истец обращалась с заявлением о потере карты, смене или потере номера телефона, подключенного к услуге мобильного банка, о блокировке карты, истцом в нарушение положений ст.</w:t>
      </w:r>
      <w:hyperlink r:id="rId13" w:tgtFrame="_blank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не представлено, как и не представлено доказательств того, что истцом спорные операции не совершались, то есть сведения, необходимые для проведения операций по картам, были известны лишь клиенту.</w:t>
      </w:r>
    </w:p>
    <w:p w14:paraId="073E100C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банк</w:t>
      </w:r>
      <w:r>
        <w:rPr>
          <w:lang w:val="en-BE" w:eastAsia="en-BE" w:bidi="ar-SA"/>
        </w:rPr>
        <w:t>а за совершение третьими лицами операций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14:paraId="72FA4677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истцом доказательства, суд исходит из того, чт</w:t>
      </w:r>
      <w:r>
        <w:rPr>
          <w:lang w:val="en-BE" w:eastAsia="en-BE" w:bidi="ar-SA"/>
        </w:rPr>
        <w:t>о цель заключения истцом кредитного договора была достигнута, денежные средства в кредит были получены истцом, каких-либо нарушений условий договора и обязательств ответчиком не допущено. Кроме того, доказательств виновных действий ответчика по необоснован</w:t>
      </w:r>
      <w:r>
        <w:rPr>
          <w:lang w:val="en-BE" w:eastAsia="en-BE" w:bidi="ar-SA"/>
        </w:rPr>
        <w:t xml:space="preserve">ному списанию денежных средств со счета истца в ходе рассмотрения дела не установлено, напротив, при рассмотрении дела установлено, что ответчик действовал в соответствии со </w:t>
      </w:r>
      <w:hyperlink r:id="rId14" w:history="1">
        <w:r>
          <w:rPr>
            <w:color w:val="0000EE"/>
            <w:lang w:val="en-BE" w:eastAsia="en-BE" w:bidi="ar-SA"/>
          </w:rPr>
          <w:t>ст.845 ГК РФ</w:t>
        </w:r>
      </w:hyperlink>
      <w:r>
        <w:rPr>
          <w:lang w:val="en-BE" w:eastAsia="en-BE" w:bidi="ar-SA"/>
        </w:rPr>
        <w:t>, выпо</w:t>
      </w:r>
      <w:r>
        <w:rPr>
          <w:lang w:val="en-BE" w:eastAsia="en-BE" w:bidi="ar-SA"/>
        </w:rPr>
        <w:t>лняя надлежащим образом оформленное распоряжение о списании денежных средств, учитывая, что спорная операция совершена с использованием персональных средств доступа (номер мобильного телефона и код).</w:t>
      </w:r>
    </w:p>
    <w:p w14:paraId="066E4695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изложенным, суд приходит к выводу о наличии до</w:t>
      </w:r>
      <w:r>
        <w:rPr>
          <w:lang w:val="en-BE" w:eastAsia="en-BE" w:bidi="ar-SA"/>
        </w:rPr>
        <w:t>лговых обязательств Кудиенко К.В. перед банком, правомерности их возникновения (на основании заключенного между истцом и ПАО «Сбербанк-России» в офертно-акцептной форме, с использованием электронной подписи, договора), в связи с чем, отсутствуют правовые о</w:t>
      </w:r>
      <w:r>
        <w:rPr>
          <w:lang w:val="en-BE" w:eastAsia="en-BE" w:bidi="ar-SA"/>
        </w:rPr>
        <w:t>снования для признания, оспариваемого истцом, кредитного договора недействительным.</w:t>
      </w:r>
    </w:p>
    <w:p w14:paraId="4F9685A4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удовлетворении основных требований истца отказано, не имеется оснований для удовлетворения вытекающих из основного требований об компенсации морального вреда, в</w:t>
      </w:r>
      <w:r>
        <w:rPr>
          <w:lang w:val="en-BE" w:eastAsia="en-BE" w:bidi="ar-SA"/>
        </w:rPr>
        <w:t>зыскании расходов на представителя.</w:t>
      </w:r>
    </w:p>
    <w:p w14:paraId="5C91B14E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ст.ст.194-198 ГПК РФ, суд</w:t>
      </w:r>
    </w:p>
    <w:p w14:paraId="5C4BD72C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648AAB05" w14:textId="77777777" w:rsidR="00000000" w:rsidRDefault="00A21F8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6CFB835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59DA977A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Кудиенко Ксении Вадимовны к ПАО «Сбербанк России» о признании кредитного договора недействительным - отказат</w:t>
      </w:r>
      <w:r>
        <w:rPr>
          <w:lang w:val="en-BE" w:eastAsia="en-BE" w:bidi="ar-SA"/>
        </w:rPr>
        <w:t>ь.</w:t>
      </w:r>
    </w:p>
    <w:p w14:paraId="31F21570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с даты изготовления судом Решения в окончательной форме, путём подачи апелляционной жалобы через канцелярию по гражданским делам Гагаринского районного суда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F2D35AB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</w:t>
      </w:r>
      <w:r>
        <w:rPr>
          <w:lang w:val="en-BE" w:eastAsia="en-BE" w:bidi="ar-SA"/>
        </w:rPr>
        <w:t>ательной форме изготовлено 07 февраля 2022 года.</w:t>
      </w:r>
    </w:p>
    <w:p w14:paraId="74709BA3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1F0FB719" w14:textId="77777777" w:rsidR="00000000" w:rsidRDefault="00A21F8C">
      <w:pPr>
        <w:ind w:firstLine="567"/>
        <w:jc w:val="both"/>
        <w:rPr>
          <w:lang w:val="en-BE" w:eastAsia="en-BE" w:bidi="ar-SA"/>
        </w:rPr>
      </w:pPr>
    </w:p>
    <w:p w14:paraId="38F00FBA" w14:textId="77777777" w:rsidR="00000000" w:rsidRDefault="00A21F8C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Д.Г. Шестаков</w:t>
      </w:r>
    </w:p>
    <w:p w14:paraId="6C981DA5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22B6434C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454073EE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54AC4993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708F7D9E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4BD301D8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78FAA796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42FC29D1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5EDD085F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60970F5C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1E351703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75C098B7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78AFA162" w14:textId="77777777" w:rsidR="00000000" w:rsidRDefault="00A21F8C">
      <w:pPr>
        <w:ind w:firstLine="567"/>
        <w:jc w:val="right"/>
        <w:rPr>
          <w:lang w:val="en-BE" w:eastAsia="en-BE" w:bidi="ar-SA"/>
        </w:rPr>
      </w:pPr>
    </w:p>
    <w:p w14:paraId="04CF2504" w14:textId="77777777" w:rsidR="00000000" w:rsidRDefault="00A21F8C">
      <w:pPr>
        <w:ind w:firstLine="709"/>
        <w:jc w:val="right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F8C"/>
    <w:rsid w:val="00A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7ACABDC"/>
  <w15:chartTrackingRefBased/>
  <w15:docId w15:val="{3D10BA85-4E19-454A-9F8C-B31DF2BF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7rplc-12">
    <w:name w:val="cat-FIO grp-7 rplc-12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4rplc-17">
    <w:name w:val="cat-Sum grp-14 rplc-17"/>
    <w:basedOn w:val="a0"/>
  </w:style>
  <w:style w:type="character" w:customStyle="1" w:styleId="cat-FIOgrp-8rplc-21">
    <w:name w:val="cat-FIO grp-8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Addressgrp-1rplc-25">
    <w:name w:val="cat-Address grp-1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&#1057;&#1090;&#1072;&#1090;&#1100;&#1103;_848_&#1043;&#1050;_&#1056;&#1060;" TargetMode="External"/><Relationship Id="rId13" Type="http://schemas.openxmlformats.org/officeDocument/2006/relationships/hyperlink" Target="https://sudact.ru/law/gpk-rf/razdel-i/glava-6/statia-5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&#1057;&#1090;&#1072;&#1090;&#1100;&#1103;_854_&#1043;&#1050;_&#1056;&#1060;" TargetMode="External"/><Relationship Id="rId12" Type="http://schemas.openxmlformats.org/officeDocument/2006/relationships/hyperlink" Target="https://rospravosudie.com/law/&#1057;&#1090;&#1072;&#1090;&#1100;&#1103;_10_&#1043;&#1050;_&#1056;&#1060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ospravosudie.com/law/&#1057;&#1090;&#1072;&#1090;&#1100;&#1103;_861_&#1043;&#1050;_&#1056;&#1060;" TargetMode="External"/><Relationship Id="rId11" Type="http://schemas.openxmlformats.org/officeDocument/2006/relationships/hyperlink" Target="https://rospravosudie.com/act-%22%D0%9E%D0%90%D0%9E+%D0%A1%D0%B1%D0%B5%D1%80%D0%B1%D0%B0%D0%BD%D0%BA+%D0%A0%D0%BE%D1%81%D1%81%D0%B8%D0%B8%22-q/section-acts" TargetMode="External"/><Relationship Id="rId5" Type="http://schemas.openxmlformats.org/officeDocument/2006/relationships/hyperlink" Target="http://sudact.ru/law/gk-rf-chast1/razdel-iii/podrazdel-2_1/glava-27/statia-42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nsultant.ru/document/cons_doc_LAW_131829/373ee330758c2c5369484b83fa46aaf50f72efd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pravosudie.com/law/&#1057;&#1090;&#1072;&#1090;&#1100;&#1103;_858_&#1043;&#1050;_&#1056;&#1060;" TargetMode="External"/><Relationship Id="rId14" Type="http://schemas.openxmlformats.org/officeDocument/2006/relationships/hyperlink" Target="https://rospravosudie.com/law/&#1057;&#1090;&#1072;&#1090;&#1100;&#1103;_845_&#1043;&#1050;_&#1056;&#10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3798</Words>
  <Characters>21655</Characters>
  <Application>Microsoft Office Word</Application>
  <DocSecurity>0</DocSecurity>
  <Lines>180</Lines>
  <Paragraphs>50</Paragraphs>
  <ScaleCrop>false</ScaleCrop>
  <Company/>
  <LinksUpToDate>false</LinksUpToDate>
  <CharactersWithSpaces>25403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