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08C569" w14:textId="77777777" w:rsidR="00000000" w:rsidRDefault="008B6FBF">
      <w:pPr>
        <w:spacing w:line="276" w:lineRule="auto"/>
        <w:rPr>
          <w:lang w:val="en-BE" w:eastAsia="en-BE" w:bidi="ar-SA"/>
        </w:rPr>
      </w:pPr>
      <w:bookmarkStart w:id="0" w:name="_GoBack"/>
      <w:bookmarkEnd w:id="0"/>
    </w:p>
    <w:p w14:paraId="658A1B4B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</w:p>
    <w:p w14:paraId="7E45F764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</w:p>
    <w:p w14:paraId="5D30ADCA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</w:p>
    <w:p w14:paraId="2F87FEF7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</w:p>
    <w:p w14:paraId="0F4D28BE" w14:textId="77777777" w:rsidR="00000000" w:rsidRDefault="008B6FBF">
      <w:pPr>
        <w:spacing w:line="276" w:lineRule="auto"/>
        <w:ind w:firstLine="567"/>
        <w:jc w:val="right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Дело № 2-758/2019</w:t>
      </w:r>
    </w:p>
    <w:p w14:paraId="1E20C0CA" w14:textId="77777777" w:rsidR="00000000" w:rsidRDefault="008B6FBF">
      <w:pPr>
        <w:spacing w:line="276" w:lineRule="auto"/>
        <w:jc w:val="both"/>
        <w:rPr>
          <w:lang w:val="en-BE" w:eastAsia="en-BE" w:bidi="ar-SA"/>
        </w:rPr>
      </w:pPr>
    </w:p>
    <w:p w14:paraId="6990CEF6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</w:p>
    <w:p w14:paraId="73609B71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5C38235A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0B123B6" w14:textId="77777777" w:rsidR="00000000" w:rsidRDefault="008B6FBF">
      <w:pPr>
        <w:spacing w:after="200" w:line="276" w:lineRule="auto"/>
        <w:ind w:firstLine="567"/>
        <w:jc w:val="both"/>
        <w:rPr>
          <w:lang w:val="en-BE" w:eastAsia="en-BE" w:bidi="ar-SA"/>
        </w:rPr>
      </w:pPr>
    </w:p>
    <w:p w14:paraId="56B3EC29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20 февраля 2019 года Чертановский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Седых Е.А., при секретаре Александровой А.Ю.,  рассмотрев в открытом судебном заседании гражданское дел</w:t>
      </w:r>
      <w:r>
        <w:rPr>
          <w:lang w:val="en-BE" w:eastAsia="en-BE" w:bidi="ar-SA"/>
        </w:rPr>
        <w:t>о по иску ПАО «Сбербанк России» в лице филиала – Московского банка ПАО Сбербанк  к Крюкову Леониду Николаевичу  о расторжении кредитного договора, взыскании  ссудной задолженности по кредитному договору,</w:t>
      </w:r>
    </w:p>
    <w:p w14:paraId="4F77C23A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40630309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3178538D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</w:p>
    <w:p w14:paraId="702A158C" w14:textId="77777777" w:rsidR="00000000" w:rsidRDefault="008B6FBF">
      <w:pPr>
        <w:widowControl w:val="0"/>
        <w:spacing w:line="276" w:lineRule="auto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ПАО «Сбербанк России» обратилось в суд</w:t>
      </w:r>
      <w:r>
        <w:rPr>
          <w:lang w:val="en-BE" w:eastAsia="en-BE" w:bidi="ar-SA"/>
        </w:rPr>
        <w:t xml:space="preserve"> с иском к   </w:t>
      </w:r>
      <w:r>
        <w:rPr>
          <w:rStyle w:val="cat-FIOgrp-11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 о расторжении кредитного договора, взыскании задолженности по кредитному договору, ссылаясь на то, что 23.01.2014  между сторонами заключен Кредитный договор № 1406932  на сумму </w:t>
      </w:r>
      <w:r>
        <w:rPr>
          <w:rStyle w:val="cat-Sumgrp-14rplc-9"/>
          <w:lang w:val="en-BE" w:eastAsia="en-BE" w:bidi="ar-SA"/>
        </w:rPr>
        <w:t>сумма</w:t>
      </w:r>
      <w:r>
        <w:rPr>
          <w:lang w:val="en-BE" w:eastAsia="en-BE" w:bidi="ar-SA"/>
        </w:rPr>
        <w:t>, на срок 60 месяцев с уплатой процентов за пользование</w:t>
      </w:r>
      <w:r>
        <w:rPr>
          <w:lang w:val="en-BE" w:eastAsia="en-BE" w:bidi="ar-SA"/>
        </w:rPr>
        <w:t xml:space="preserve"> кредитом – 21,55 % годовых; в соответствии с условиями договора  заемщик возвращает кредит и уплачивает проценты, начисленные за пользование кредитом путем перечисления ежемесячных платежей в соответствии с графиком платежей; банк перечислил заемщику дене</w:t>
      </w:r>
      <w:r>
        <w:rPr>
          <w:lang w:val="en-BE" w:eastAsia="en-BE" w:bidi="ar-SA"/>
        </w:rPr>
        <w:t>жные средства, выполнив тем самым свои обязательства. В случае неисполнения или ненадлежащего исполнения обязательств по договору заёмщик обязан досрочно возвратить сумму кредита и уплатить проценты за пользование кредитом, неустойки, предусмотренные услов</w:t>
      </w:r>
      <w:r>
        <w:rPr>
          <w:lang w:val="en-BE" w:eastAsia="en-BE" w:bidi="ar-SA"/>
        </w:rPr>
        <w:t xml:space="preserve">иями договора. Заёмщик неоднократно нарушал условия договора, не своевременно вносил деньги на счет, в связи с чем образовалась  задолженность перед банком  по состоянию на  17.09.2018  задолженность составляет </w:t>
      </w:r>
      <w:r>
        <w:rPr>
          <w:rStyle w:val="cat-Sumgrp-15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них </w:t>
      </w:r>
      <w:r>
        <w:rPr>
          <w:rStyle w:val="cat-Sumgrp-16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проценты; </w:t>
      </w:r>
      <w:r>
        <w:rPr>
          <w:rStyle w:val="cat-Sumgrp-17rplc-13"/>
          <w:lang w:val="en-BE" w:eastAsia="en-BE" w:bidi="ar-SA"/>
        </w:rPr>
        <w:t>с</w:t>
      </w:r>
      <w:r>
        <w:rPr>
          <w:rStyle w:val="cat-Sumgrp-17rplc-13"/>
          <w:lang w:val="en-BE" w:eastAsia="en-BE" w:bidi="ar-SA"/>
        </w:rPr>
        <w:t>умма</w:t>
      </w:r>
      <w:r>
        <w:rPr>
          <w:lang w:val="en-BE" w:eastAsia="en-BE" w:bidi="ar-SA"/>
        </w:rPr>
        <w:t xml:space="preserve">, проценты на просроченный основанной долг;  </w:t>
      </w:r>
      <w:r>
        <w:rPr>
          <w:rStyle w:val="cat-Sumgrp-18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неустойка за просроченные проценты; </w:t>
      </w:r>
      <w:r>
        <w:rPr>
          <w:rStyle w:val="cat-Sumgrp-19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просроченный основной долг; </w:t>
      </w:r>
      <w:r>
        <w:rPr>
          <w:rStyle w:val="cat-Sumgrp-20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неустойка за просроченный основной долг. 31.07.2017 ответчику направлено письмо с требованием о досрочном возврате Банку всей</w:t>
      </w:r>
      <w:r>
        <w:rPr>
          <w:lang w:val="en-BE" w:eastAsia="en-BE" w:bidi="ar-SA"/>
        </w:rPr>
        <w:t xml:space="preserve"> суммы задолженности и расторжении договора, данные требование до настоящего времени не выполнены. </w:t>
      </w:r>
    </w:p>
    <w:p w14:paraId="19898716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Истец просит суд  расторгнуть кредитный договор, взыскать с ответчика задолженность по кредитному договору в размере </w:t>
      </w:r>
      <w:r>
        <w:rPr>
          <w:rStyle w:val="cat-Sumgrp-21rplc-18"/>
          <w:lang w:val="en-BE" w:eastAsia="en-BE" w:bidi="ar-SA"/>
        </w:rPr>
        <w:t>сумма</w:t>
      </w:r>
      <w:r>
        <w:rPr>
          <w:lang w:val="en-BE" w:eastAsia="en-BE" w:bidi="ar-SA"/>
        </w:rPr>
        <w:t>, а также возместить расходы по г</w:t>
      </w:r>
      <w:r>
        <w:rPr>
          <w:lang w:val="en-BE" w:eastAsia="en-BE" w:bidi="ar-SA"/>
        </w:rPr>
        <w:t xml:space="preserve">оспошлине в размере </w:t>
      </w:r>
      <w:r>
        <w:rPr>
          <w:rStyle w:val="cat-Sumgrp-22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(л.д.3-4).</w:t>
      </w:r>
    </w:p>
    <w:p w14:paraId="4C1007C5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в судебное заседание представителя не направил, извещался судом надлежащим образом, просил рассмотреть дело в отсутствие представителя.</w:t>
      </w:r>
    </w:p>
    <w:p w14:paraId="1E06F3EC" w14:textId="77777777" w:rsidR="00000000" w:rsidRDefault="008B6FB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Ответчик   </w:t>
      </w:r>
      <w:r>
        <w:rPr>
          <w:rStyle w:val="cat-FIOgrp-11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 в судебное заседание не явился, извещался надлежащим образом </w:t>
      </w:r>
      <w:r>
        <w:rPr>
          <w:lang w:val="en-BE" w:eastAsia="en-BE" w:bidi="ar-SA"/>
        </w:rPr>
        <w:t>путем направления повесток по последнему адресу места жительства, о причине неявки суду не сообщил, своего представителя в суд не направил, письменных объяснений либо возражений не представил, об отложении  рассмотрения дела не просил.</w:t>
      </w:r>
    </w:p>
    <w:p w14:paraId="0BC87908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п.п</w:t>
      </w:r>
      <w:r>
        <w:rPr>
          <w:lang w:val="en-BE" w:eastAsia="en-BE" w:bidi="ar-SA"/>
        </w:rPr>
        <w:t xml:space="preserve">. 63-68 Постановление Пленума Верховного Суда РФ от </w:t>
      </w:r>
      <w:r>
        <w:rPr>
          <w:rStyle w:val="cat-Dategrp-5rplc-21"/>
          <w:lang w:val="en-BE" w:eastAsia="en-BE" w:bidi="ar-SA"/>
        </w:rPr>
        <w:t>дата</w:t>
      </w:r>
      <w:r>
        <w:rPr>
          <w:lang w:val="en-BE" w:eastAsia="en-BE" w:bidi="ar-SA"/>
        </w:rPr>
        <w:t xml:space="preserve"> N 25 «О применении судами некоторых положений раздела I части первой Гражданского кодекса РФ», по смыслу пункта 1 статьи 165.1 ГК РФ юридически значимое сообщение, адресованное гражданину, должно быт</w:t>
      </w:r>
      <w:r>
        <w:rPr>
          <w:lang w:val="en-BE" w:eastAsia="en-BE" w:bidi="ar-SA"/>
        </w:rPr>
        <w:t>ь направлено по адресу его регистрации по месту жительства или пребывания либо по адресу, который гражданин указал сам (например, в тексте договора), либо его представителю (пункт 1 статьи 165.1 ГК РФ).</w:t>
      </w:r>
    </w:p>
    <w:p w14:paraId="24D7E8A5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лицу, направляющему сообщение, известен адрес фа</w:t>
      </w:r>
      <w:r>
        <w:rPr>
          <w:lang w:val="en-BE" w:eastAsia="en-BE" w:bidi="ar-SA"/>
        </w:rPr>
        <w:t>ктического места жительства гражданина, сообщение может быть направлено по такому адресу.</w:t>
      </w:r>
    </w:p>
    <w:p w14:paraId="0A04D963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Адресат юридически значимого сообщения, своевременно получивший и установивший его содержание, не вправе ссылаться на то, что сообщение было направлено по неверному а</w:t>
      </w:r>
      <w:r>
        <w:rPr>
          <w:lang w:val="en-BE" w:eastAsia="en-BE" w:bidi="ar-SA"/>
        </w:rPr>
        <w:t>дресу или в ненадлежащей форме (статья 10 ГК РФ).</w:t>
      </w:r>
    </w:p>
    <w:p w14:paraId="77145D77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него, не было ему вручено или адресат не ознакомил</w:t>
      </w:r>
      <w:r>
        <w:rPr>
          <w:lang w:val="en-BE" w:eastAsia="en-BE" w:bidi="ar-SA"/>
        </w:rPr>
        <w:t>ся с ним (пункт 1 статьи 165.1 ГК РФ). Сообщение считается доставленным, если адресат уклонился от получения корреспонденции в отделении связи, в связи с чем она была возвращена по истечении срока хранения.</w:t>
      </w:r>
    </w:p>
    <w:p w14:paraId="63528867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Риск неполучения поступившей корреспонденции несе</w:t>
      </w:r>
      <w:r>
        <w:rPr>
          <w:lang w:val="en-BE" w:eastAsia="en-BE" w:bidi="ar-SA"/>
        </w:rPr>
        <w:t>т адресат.</w:t>
      </w:r>
    </w:p>
    <w:p w14:paraId="7047C017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165.1 ГК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предусмотрено иное.</w:t>
      </w:r>
    </w:p>
    <w:p w14:paraId="0BA1290C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рассмотрел дело в отсутствие отве</w:t>
      </w:r>
      <w:r>
        <w:rPr>
          <w:lang w:val="en-BE" w:eastAsia="en-BE" w:bidi="ar-SA"/>
        </w:rPr>
        <w:t>тчика в порядке ч. 3 ст. 167 ГПК РФ.</w:t>
      </w:r>
    </w:p>
    <w:p w14:paraId="40B05A0C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материалы дела, находит иск обоснованным и подлежащим удовлетворению в полном объеме по следующим основаниям.</w:t>
      </w:r>
    </w:p>
    <w:p w14:paraId="487B4A09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819 ГК РФ по кредитному договору банк или иная кредитная организация об</w:t>
      </w:r>
      <w:r>
        <w:rPr>
          <w:lang w:val="en-BE" w:eastAsia="en-BE" w:bidi="ar-SA"/>
        </w:rPr>
        <w:t xml:space="preserve">язуется предоставить денежные средства в размере и на условиях, предусмотренных договором, а заемщик обязуется возвратить денежную сумму и уплатить проценты на нее. </w:t>
      </w:r>
    </w:p>
    <w:p w14:paraId="3CD426A4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5" w:history="1">
        <w:r>
          <w:rPr>
            <w:color w:val="0000EE"/>
            <w:lang w:val="en-BE" w:eastAsia="en-BE" w:bidi="ar-SA"/>
          </w:rPr>
          <w:t>ст.807</w:t>
        </w:r>
      </w:hyperlink>
      <w:r>
        <w:rPr>
          <w:lang w:val="en-BE" w:eastAsia="en-BE" w:bidi="ar-SA"/>
        </w:rPr>
        <w:t xml:space="preserve"> ГК РФ по договору займ</w:t>
      </w:r>
      <w:r>
        <w:rPr>
          <w:lang w:val="en-BE" w:eastAsia="en-BE" w:bidi="ar-SA"/>
        </w:rPr>
        <w:t>а одна сторона (займодавец) передает в собственность другой стороне (заемщику) деньги, а заемщик обязуется возвратить займодавцу такую же сумму денег (сумму займа).</w:t>
      </w:r>
    </w:p>
    <w:p w14:paraId="31DB4695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6" w:history="1">
        <w:r>
          <w:rPr>
            <w:color w:val="0000EE"/>
            <w:lang w:val="en-BE" w:eastAsia="en-BE" w:bidi="ar-SA"/>
          </w:rPr>
          <w:t>ч.1 ст.809</w:t>
        </w:r>
      </w:hyperlink>
      <w:r>
        <w:rPr>
          <w:lang w:val="en-BE" w:eastAsia="en-BE" w:bidi="ar-SA"/>
        </w:rPr>
        <w:t xml:space="preserve"> ГК РФ, если иное не предусмот</w:t>
      </w:r>
      <w:r>
        <w:rPr>
          <w:lang w:val="en-BE" w:eastAsia="en-BE" w:bidi="ar-SA"/>
        </w:rPr>
        <w:t>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442F9646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ч.1 ст.810</w:t>
        </w:r>
      </w:hyperlink>
      <w:r>
        <w:rPr>
          <w:lang w:val="en-BE" w:eastAsia="en-BE" w:bidi="ar-SA"/>
        </w:rPr>
        <w:t xml:space="preserve"> ГК РФ заемщик обязан возвратить займодав</w:t>
      </w:r>
      <w:r>
        <w:rPr>
          <w:lang w:val="en-BE" w:eastAsia="en-BE" w:bidi="ar-SA"/>
        </w:rPr>
        <w:t>цу полученную сумму займа в срок и в порядке, которые предусмотрены договором займа.</w:t>
      </w:r>
    </w:p>
    <w:p w14:paraId="70A4D497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положениями </w:t>
      </w:r>
      <w:hyperlink r:id="rId8" w:history="1">
        <w:r>
          <w:rPr>
            <w:color w:val="0000EE"/>
            <w:lang w:val="en-BE" w:eastAsia="en-BE" w:bidi="ar-SA"/>
          </w:rPr>
          <w:t>ст.ст. 309</w:t>
        </w:r>
      </w:hyperlink>
      <w:r>
        <w:rPr>
          <w:lang w:val="en-BE" w:eastAsia="en-BE" w:bidi="ar-SA"/>
        </w:rPr>
        <w:t xml:space="preserve"> и </w:t>
      </w:r>
      <w:hyperlink r:id="rId9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 обязательства должны исполняться надл</w:t>
      </w:r>
      <w:r>
        <w:rPr>
          <w:lang w:val="en-BE" w:eastAsia="en-BE" w:bidi="ar-SA"/>
        </w:rPr>
        <w:t xml:space="preserve">ежащим образом в соответствии с условиями обязательства и требованиями </w:t>
      </w:r>
      <w:r>
        <w:rPr>
          <w:lang w:val="en-BE" w:eastAsia="en-BE" w:bidi="ar-SA"/>
        </w:rPr>
        <w:lastRenderedPageBreak/>
        <w:t>закона,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7E7CAAE6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10" w:history="1">
        <w:r>
          <w:rPr>
            <w:color w:val="0000EE"/>
            <w:lang w:val="en-BE" w:eastAsia="en-BE" w:bidi="ar-SA"/>
          </w:rPr>
          <w:t>ст.811</w:t>
        </w:r>
      </w:hyperlink>
      <w:r>
        <w:rPr>
          <w:lang w:val="en-BE" w:eastAsia="en-BE" w:bidi="ar-SA"/>
        </w:rPr>
        <w:t xml:space="preserve">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</w:t>
      </w:r>
      <w:r>
        <w:rPr>
          <w:lang w:val="en-BE" w:eastAsia="en-BE" w:bidi="ar-SA"/>
        </w:rPr>
        <w:t>та всей оставшейся суммы займа вместе с причитающимися процентами.</w:t>
      </w:r>
    </w:p>
    <w:p w14:paraId="0FB5381D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23.01.2014   между сторонами заключен Кредитный договор № 1406932 на сумму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на срок 60 месяцев с уплатой процентов за пользование кредитом – 21,55 % годовых; в </w:t>
      </w:r>
      <w:r>
        <w:rPr>
          <w:lang w:val="en-BE" w:eastAsia="en-BE" w:bidi="ar-SA"/>
        </w:rPr>
        <w:t>соответствии с условиями договора  заемщик возвращает кредит и уплачивает проценты, начисленные за пользование кредитом путем перечисления ежемесячных платежей в соответствии с графиком платежей; банк перечислил заемщику денежные средства, выполнив тем сам</w:t>
      </w:r>
      <w:r>
        <w:rPr>
          <w:lang w:val="en-BE" w:eastAsia="en-BE" w:bidi="ar-SA"/>
        </w:rPr>
        <w:t>ым свои обязательства.</w:t>
      </w:r>
    </w:p>
    <w:p w14:paraId="36365C12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случае неисполнения или ненадлежащего исполнения обязательств по договору заёмщик обязан досрочно возвратить сумму кредита и уплатить проценты за пользование кредитом, неустойки, предусмотренные условиями договора.</w:t>
      </w:r>
    </w:p>
    <w:p w14:paraId="5E76E678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Заёмщик неоднок</w:t>
      </w:r>
      <w:r>
        <w:rPr>
          <w:lang w:val="en-BE" w:eastAsia="en-BE" w:bidi="ar-SA"/>
        </w:rPr>
        <w:t xml:space="preserve">ратно нарушал условия договора, не своевременно вносил деньги на счет, в связи с чем образовалась  задолженность перед банком  по состоянию на  17.09.2018 задолженность составляет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них  просроченные проценты </w:t>
      </w:r>
      <w:r>
        <w:rPr>
          <w:rStyle w:val="cat-Sumgrp-23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просроченный основной долг </w:t>
      </w:r>
      <w:r>
        <w:rPr>
          <w:rStyle w:val="cat-Sumgrp-24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на просроченный основной долг </w:t>
      </w:r>
      <w:r>
        <w:rPr>
          <w:rStyle w:val="cat-Sumgrp-25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 неустойка на просроченные проценты </w:t>
      </w:r>
      <w:r>
        <w:rPr>
          <w:rStyle w:val="cat-Sumgrp-26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</w:t>
      </w:r>
      <w:r>
        <w:rPr>
          <w:rStyle w:val="cat-Sumgrp-27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127471D2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Требование о досрочном возврате суммы кредита, процентов, и уплате неустоек в связи с расторжением договора от 31.07.2</w:t>
      </w:r>
      <w:r>
        <w:rPr>
          <w:lang w:val="en-BE" w:eastAsia="en-BE" w:bidi="ar-SA"/>
        </w:rPr>
        <w:t>017  ответчиком оставлено без удовлетворения.</w:t>
      </w:r>
    </w:p>
    <w:p w14:paraId="183F522B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450 ГК РФ, по требованию одной из сторон договор, может быть расторгнут по решению суда при существенном нарушении договора другой стороной.</w:t>
      </w:r>
    </w:p>
    <w:p w14:paraId="503FFD08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Существенным признается нарушение договора одной из стор</w:t>
      </w:r>
      <w:r>
        <w:rPr>
          <w:lang w:val="en-BE" w:eastAsia="en-BE" w:bidi="ar-SA"/>
        </w:rPr>
        <w:t>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41DB0BB3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 допустил нарушение существенных условий кредитного договора о возврате денежных сре</w:t>
      </w:r>
      <w:r>
        <w:rPr>
          <w:lang w:val="en-BE" w:eastAsia="en-BE" w:bidi="ar-SA"/>
        </w:rPr>
        <w:t xml:space="preserve">дств, то на основании </w:t>
      </w:r>
      <w:hyperlink r:id="rId11" w:history="1">
        <w:r>
          <w:rPr>
            <w:color w:val="0000EE"/>
            <w:lang w:val="en-BE" w:eastAsia="en-BE" w:bidi="ar-SA"/>
          </w:rPr>
          <w:t>п. 1 ч. 2 ст. 450</w:t>
        </w:r>
      </w:hyperlink>
      <w:r>
        <w:rPr>
          <w:lang w:val="en-BE" w:eastAsia="en-BE" w:bidi="ar-SA"/>
        </w:rPr>
        <w:t xml:space="preserve"> ГК РФ суд пришел к выводу об удовлетворении требований истца о расторжении кредитног</w:t>
      </w:r>
      <w:r>
        <w:rPr>
          <w:lang w:val="en-BE" w:eastAsia="en-BE" w:bidi="ar-SA"/>
        </w:rPr>
        <w:t xml:space="preserve">о договора, взыскании задолженности по договору в размере </w:t>
      </w:r>
      <w:r>
        <w:rPr>
          <w:rStyle w:val="cat-Sumgrp-15rplc-32"/>
          <w:lang w:val="en-BE" w:eastAsia="en-BE" w:bidi="ar-SA"/>
        </w:rPr>
        <w:t>сумма</w:t>
      </w:r>
    </w:p>
    <w:p w14:paraId="0B5CAC2B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определении размера задолженности, подлежащей взысканию с ответчика в пользу истца, суд руководствовался расчетом задолженности, представленным истцом, составленным в соответствии с требов</w:t>
      </w:r>
      <w:r>
        <w:rPr>
          <w:lang w:val="en-BE" w:eastAsia="en-BE" w:bidi="ar-SA"/>
        </w:rPr>
        <w:t>аниями закона и условиями кредитного договора, расчет является арифметически верным, ответчиком не оспорен и не опровергнут. С данным размером задолженности суд соглашается.</w:t>
      </w:r>
    </w:p>
    <w:p w14:paraId="7D45B4CD" w14:textId="77777777" w:rsidR="00000000" w:rsidRDefault="008B6FBF">
      <w:pPr>
        <w:spacing w:line="276" w:lineRule="auto"/>
        <w:ind w:right="29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ст.56 ГК РФ каждая сторона должна доказать те обстоятельства, на</w:t>
      </w:r>
      <w:r>
        <w:rPr>
          <w:lang w:val="en-BE" w:eastAsia="en-BE" w:bidi="ar-SA"/>
        </w:rPr>
        <w:t xml:space="preserve"> которые она ссылается как на основания своих требований и возражений, если иное не предусмотрено федеральным законом. </w:t>
      </w:r>
    </w:p>
    <w:p w14:paraId="76360BBD" w14:textId="77777777" w:rsidR="00000000" w:rsidRDefault="008B6FBF">
      <w:pPr>
        <w:spacing w:line="276" w:lineRule="auto"/>
        <w:ind w:right="29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судебное заседание не явился, доказательств добросовестного исполнения договора, квитанции об оплате задолженности не предста</w:t>
      </w:r>
      <w:r>
        <w:rPr>
          <w:lang w:val="en-BE" w:eastAsia="en-BE" w:bidi="ar-SA"/>
        </w:rPr>
        <w:t>вил, сумму иска не оспорил.</w:t>
      </w:r>
    </w:p>
    <w:p w14:paraId="126D47D3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ст.98 ГПК РФ с ответчика подлежит взысканию в пользу истца расходы по оплате государственной пошлины в размере </w:t>
      </w:r>
      <w:r>
        <w:rPr>
          <w:rStyle w:val="cat-Sumgrp-22rplc-33"/>
          <w:lang w:val="en-BE" w:eastAsia="en-BE" w:bidi="ar-SA"/>
        </w:rPr>
        <w:t>сумма</w:t>
      </w:r>
    </w:p>
    <w:p w14:paraId="05692E5E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 195-198 ГПК РФ, суд</w:t>
      </w:r>
      <w:r>
        <w:rPr>
          <w:lang w:val="en-BE" w:eastAsia="en-BE" w:bidi="ar-SA"/>
        </w:rPr>
        <w:tab/>
      </w:r>
    </w:p>
    <w:p w14:paraId="2F246EEB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3BFEBA3" w14:textId="77777777" w:rsidR="00000000" w:rsidRDefault="008B6FBF">
      <w:pPr>
        <w:spacing w:line="276" w:lineRule="auto"/>
        <w:ind w:firstLine="567"/>
        <w:jc w:val="center"/>
        <w:rPr>
          <w:lang w:val="en-BE" w:eastAsia="en-BE" w:bidi="ar-SA"/>
        </w:rPr>
      </w:pPr>
    </w:p>
    <w:p w14:paraId="14BFA3E2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</w:t>
      </w:r>
      <w:r>
        <w:rPr>
          <w:lang w:val="en-BE" w:eastAsia="en-BE" w:bidi="ar-SA"/>
        </w:rPr>
        <w:t>овор №1406932  от 23 января 2014 года   заключенный между ПАО «Сбербанк России» и Крюковым Леонидом Николаевичем.</w:t>
      </w:r>
    </w:p>
    <w:p w14:paraId="16FEDC83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Взыскать с Крюкова Леонида Николаевича  в пользу ПАО «Сбербанк России» в лице филиала – Московского банка ПАО Сбербанк  задолженность по кред</w:t>
      </w:r>
      <w:r>
        <w:rPr>
          <w:lang w:val="en-BE" w:eastAsia="en-BE" w:bidi="ar-SA"/>
        </w:rPr>
        <w:t xml:space="preserve">итному договору  в размере  </w:t>
      </w:r>
      <w:r>
        <w:rPr>
          <w:rStyle w:val="cat-Sumgrp-15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 оплате государственной пошлины в сумме  </w:t>
      </w:r>
      <w:r>
        <w:rPr>
          <w:rStyle w:val="cat-Sumgrp-22rplc-40"/>
          <w:lang w:val="en-BE" w:eastAsia="en-BE" w:bidi="ar-SA"/>
        </w:rPr>
        <w:t>сумма</w:t>
      </w:r>
    </w:p>
    <w:p w14:paraId="4A5E4509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Решение  суда может быть обжаловано в Московский городской суд в течение месяца  со дня принятия решения в окончательной форме.</w:t>
      </w:r>
    </w:p>
    <w:p w14:paraId="1D8B53FF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</w:p>
    <w:p w14:paraId="05221C6E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                       </w:t>
      </w:r>
      <w:r>
        <w:rPr>
          <w:b/>
          <w:bCs/>
          <w:lang w:val="en-BE" w:eastAsia="en-BE" w:bidi="ar-SA"/>
        </w:rPr>
        <w:t xml:space="preserve">                                                                       </w:t>
      </w:r>
    </w:p>
    <w:p w14:paraId="08A963AF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6561DB22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762087C8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5905FB17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557E8FE0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73625B24" w14:textId="77777777" w:rsidR="00000000" w:rsidRDefault="008B6FBF">
      <w:pPr>
        <w:spacing w:line="276" w:lineRule="auto"/>
        <w:jc w:val="both"/>
        <w:rPr>
          <w:lang w:val="en-BE" w:eastAsia="en-BE" w:bidi="ar-SA"/>
        </w:rPr>
      </w:pPr>
    </w:p>
    <w:p w14:paraId="1F4F5AF5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42612B9E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24D3123C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506F465C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57EB2AF6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73DBFCA6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597871FA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7CB95F74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6E8FEAF6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2235C918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04705C96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659CA92D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46131683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65538065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4F71969B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53AB9212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780FAD9A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0C83F0D3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3CBA7624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5853125A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05F3E748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78FC6DCD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070D379B" w14:textId="77777777" w:rsidR="00000000" w:rsidRDefault="008B6FBF">
      <w:pPr>
        <w:spacing w:line="276" w:lineRule="auto"/>
        <w:ind w:firstLine="567"/>
        <w:jc w:val="both"/>
        <w:rPr>
          <w:lang w:val="en-BE" w:eastAsia="en-BE" w:bidi="ar-SA"/>
        </w:rPr>
      </w:pPr>
    </w:p>
    <w:p w14:paraId="211AD89A" w14:textId="77777777" w:rsidR="00000000" w:rsidRDefault="008B6FBF">
      <w:pPr>
        <w:spacing w:after="200" w:line="276" w:lineRule="auto"/>
        <w:ind w:firstLine="567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Решение суда  изготовлено в окончательной форме  22 февраля 2019  года.</w:t>
      </w:r>
    </w:p>
    <w:p w14:paraId="1DF454A1" w14:textId="77777777" w:rsidR="00000000" w:rsidRDefault="008B6FBF">
      <w:pPr>
        <w:spacing w:after="200" w:line="276" w:lineRule="auto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FBF"/>
    <w:rsid w:val="008B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2D823BC"/>
  <w15:chartTrackingRefBased/>
  <w15:docId w15:val="{569AA30A-DF4A-4FA6-9A05-8718C4BA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1">
    <w:name w:val="cat-Address grp-0 rplc-1"/>
    <w:basedOn w:val="a0"/>
  </w:style>
  <w:style w:type="character" w:customStyle="1" w:styleId="cat-FIOgrp-11rplc-7">
    <w:name w:val="cat-FIO grp-11 rplc-7"/>
    <w:basedOn w:val="a0"/>
  </w:style>
  <w:style w:type="character" w:customStyle="1" w:styleId="cat-Sumgrp-14rplc-9">
    <w:name w:val="cat-Sum grp-14 rplc-9"/>
    <w:basedOn w:val="a0"/>
  </w:style>
  <w:style w:type="character" w:customStyle="1" w:styleId="cat-Sumgrp-15rplc-11">
    <w:name w:val="cat-Sum grp-15 rplc-11"/>
    <w:basedOn w:val="a0"/>
  </w:style>
  <w:style w:type="character" w:customStyle="1" w:styleId="cat-Sumgrp-16rplc-12">
    <w:name w:val="cat-Sum grp-16 rplc-12"/>
    <w:basedOn w:val="a0"/>
  </w:style>
  <w:style w:type="character" w:customStyle="1" w:styleId="cat-Sumgrp-17rplc-13">
    <w:name w:val="cat-Sum grp-17 rplc-13"/>
    <w:basedOn w:val="a0"/>
  </w:style>
  <w:style w:type="character" w:customStyle="1" w:styleId="cat-Sumgrp-18rplc-14">
    <w:name w:val="cat-Sum grp-18 rplc-14"/>
    <w:basedOn w:val="a0"/>
  </w:style>
  <w:style w:type="character" w:customStyle="1" w:styleId="cat-Sumgrp-19rplc-15">
    <w:name w:val="cat-Sum grp-19 rplc-15"/>
    <w:basedOn w:val="a0"/>
  </w:style>
  <w:style w:type="character" w:customStyle="1" w:styleId="cat-Sumgrp-20rplc-16">
    <w:name w:val="cat-Sum grp-20 rplc-16"/>
    <w:basedOn w:val="a0"/>
  </w:style>
  <w:style w:type="character" w:customStyle="1" w:styleId="cat-Sumgrp-21rplc-18">
    <w:name w:val="cat-Sum grp-21 rplc-18"/>
    <w:basedOn w:val="a0"/>
  </w:style>
  <w:style w:type="character" w:customStyle="1" w:styleId="cat-Sumgrp-22rplc-19">
    <w:name w:val="cat-Sum grp-22 rplc-19"/>
    <w:basedOn w:val="a0"/>
  </w:style>
  <w:style w:type="character" w:customStyle="1" w:styleId="cat-FIOgrp-11rplc-20">
    <w:name w:val="cat-FIO grp-11 rplc-20"/>
    <w:basedOn w:val="a0"/>
  </w:style>
  <w:style w:type="character" w:customStyle="1" w:styleId="cat-Dategrp-5rplc-21">
    <w:name w:val="cat-Date grp-5 rplc-21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23rplc-26">
    <w:name w:val="cat-Sum grp-23 rplc-26"/>
    <w:basedOn w:val="a0"/>
  </w:style>
  <w:style w:type="character" w:customStyle="1" w:styleId="cat-Sumgrp-24rplc-27">
    <w:name w:val="cat-Sum grp-24 rplc-27"/>
    <w:basedOn w:val="a0"/>
  </w:style>
  <w:style w:type="character" w:customStyle="1" w:styleId="cat-Sumgrp-25rplc-28">
    <w:name w:val="cat-Sum grp-25 rplc-28"/>
    <w:basedOn w:val="a0"/>
  </w:style>
  <w:style w:type="character" w:customStyle="1" w:styleId="cat-Sumgrp-26rplc-29">
    <w:name w:val="cat-Sum grp-26 rplc-29"/>
    <w:basedOn w:val="a0"/>
  </w:style>
  <w:style w:type="character" w:customStyle="1" w:styleId="cat-Sumgrp-27rplc-30">
    <w:name w:val="cat-Sum grp-27 rplc-30"/>
    <w:basedOn w:val="a0"/>
  </w:style>
  <w:style w:type="character" w:customStyle="1" w:styleId="cat-Sumgrp-15rplc-32">
    <w:name w:val="cat-Sum grp-15 rplc-32"/>
    <w:basedOn w:val="a0"/>
  </w:style>
  <w:style w:type="character" w:customStyle="1" w:styleId="cat-Sumgrp-22rplc-33">
    <w:name w:val="cat-Sum grp-22 rplc-33"/>
    <w:basedOn w:val="a0"/>
  </w:style>
  <w:style w:type="character" w:customStyle="1" w:styleId="cat-Sumgrp-15rplc-39">
    <w:name w:val="cat-Sum grp-15 rplc-39"/>
    <w:basedOn w:val="a0"/>
  </w:style>
  <w:style w:type="character" w:customStyle="1" w:styleId="cat-Sumgrp-22rplc-40">
    <w:name w:val="cat-Sum grp-22 rplc-4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0064072.3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garantF1://10064072.81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0064072.8091" TargetMode="External"/><Relationship Id="rId11" Type="http://schemas.openxmlformats.org/officeDocument/2006/relationships/hyperlink" Target="consultantplus://offline/ref=9937CA5B868DC61C93193EE5C08070899CFCA52E2B29FB603C627FF58F2B73A1B26E01CD517AEC09U1QFJ" TargetMode="External"/><Relationship Id="rId5" Type="http://schemas.openxmlformats.org/officeDocument/2006/relationships/hyperlink" Target="garantF1://10064072.20807" TargetMode="External"/><Relationship Id="rId10" Type="http://schemas.openxmlformats.org/officeDocument/2006/relationships/hyperlink" Target="garantF1://10064072.8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10064072.3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1439</Words>
  <Characters>8207</Characters>
  <Application>Microsoft Office Word</Application>
  <DocSecurity>0</DocSecurity>
  <Lines>68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