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EFA873" w14:textId="77777777" w:rsidR="00000000" w:rsidRDefault="007F630C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РЕШЕНИЕ</w:t>
      </w:r>
    </w:p>
    <w:p w14:paraId="791DF620" w14:textId="77777777" w:rsidR="00000000" w:rsidRDefault="007F630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0D782C3A" w14:textId="77777777" w:rsidR="00000000" w:rsidRDefault="007F630C">
      <w:pPr>
        <w:jc w:val="both"/>
        <w:rPr>
          <w:lang w:val="en-BE" w:eastAsia="en-BE" w:bidi="ar-SA"/>
        </w:rPr>
      </w:pPr>
    </w:p>
    <w:p w14:paraId="5645779F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31 марта 2022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420B04B3" w14:textId="77777777" w:rsidR="00000000" w:rsidRDefault="007F630C">
      <w:pPr>
        <w:jc w:val="both"/>
        <w:rPr>
          <w:lang w:val="en-BE" w:eastAsia="en-BE" w:bidi="ar-SA"/>
        </w:rPr>
      </w:pPr>
    </w:p>
    <w:p w14:paraId="3BC01D1F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в составе председательствующего судьи Винокуровой Е.В., при секретаре </w:t>
      </w:r>
      <w:r>
        <w:rPr>
          <w:rStyle w:val="cat-FIOgrp-7rplc-3"/>
          <w:lang w:val="en-BE" w:eastAsia="en-BE" w:bidi="ar-SA"/>
        </w:rPr>
        <w:t>фио</w:t>
      </w:r>
      <w:r>
        <w:rPr>
          <w:lang w:val="en-BE" w:eastAsia="en-BE" w:bidi="ar-SA"/>
        </w:rPr>
        <w:t>, с участием ответчик</w:t>
      </w:r>
      <w:r>
        <w:rPr>
          <w:lang w:val="en-BE" w:eastAsia="en-BE" w:bidi="ar-SA"/>
        </w:rPr>
        <w:t>а, рассмотрев в открытом судебном заседании гражданское дело № 2-782/2022 по иску ПАО Сбербанк в лице филиала - Московского банка ПАО Сбербанк к Ивановой Светлане Владимировне о взыскании задолженности по кредитному договору, судебных расходов,</w:t>
      </w:r>
    </w:p>
    <w:p w14:paraId="5429FCC9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</w:t>
      </w:r>
      <w:r>
        <w:rPr>
          <w:lang w:val="en-BE" w:eastAsia="en-BE" w:bidi="ar-SA"/>
        </w:rPr>
        <w:t>ясь ст.199 ГПК РФ суд,</w:t>
      </w:r>
    </w:p>
    <w:p w14:paraId="69D392A5" w14:textId="77777777" w:rsidR="00000000" w:rsidRDefault="007F630C">
      <w:pPr>
        <w:jc w:val="both"/>
        <w:rPr>
          <w:lang w:val="en-BE" w:eastAsia="en-BE" w:bidi="ar-SA"/>
        </w:rPr>
      </w:pPr>
    </w:p>
    <w:p w14:paraId="74ADA5CB" w14:textId="77777777" w:rsidR="00000000" w:rsidRDefault="007F630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44BE657E" w14:textId="77777777" w:rsidR="00000000" w:rsidRDefault="007F630C">
      <w:pPr>
        <w:jc w:val="both"/>
        <w:rPr>
          <w:lang w:val="en-BE" w:eastAsia="en-BE" w:bidi="ar-SA"/>
        </w:rPr>
      </w:pPr>
    </w:p>
    <w:p w14:paraId="57485948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Ивановой Светланы Владимировны в пользу ПАО Сбербанк в лице филиала - Московского банка ПАО Сбербанк расходы по уплате государственной пошлины в размере </w:t>
      </w:r>
      <w:r>
        <w:rPr>
          <w:rStyle w:val="cat-Sumgrp-13rplc-6"/>
          <w:lang w:val="en-BE" w:eastAsia="en-BE" w:bidi="ar-SA"/>
        </w:rPr>
        <w:t>сумма</w:t>
      </w:r>
    </w:p>
    <w:p w14:paraId="0D95F614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иска – отказать.</w:t>
      </w:r>
    </w:p>
    <w:p w14:paraId="4D0E055A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</w:t>
      </w:r>
      <w:r>
        <w:rPr>
          <w:lang w:val="en-BE" w:eastAsia="en-BE" w:bidi="ar-SA"/>
        </w:rPr>
        <w:t xml:space="preserve">ние может быть обжаловано в Московский городской суд через Зюзинский районный суд </w:t>
      </w:r>
      <w:r>
        <w:rPr>
          <w:rStyle w:val="cat-Addressgrp-1rplc-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DF02E5B" w14:textId="77777777" w:rsidR="00000000" w:rsidRDefault="007F630C">
      <w:pPr>
        <w:jc w:val="both"/>
        <w:rPr>
          <w:lang w:val="en-BE" w:eastAsia="en-BE" w:bidi="ar-SA"/>
        </w:rPr>
      </w:pPr>
    </w:p>
    <w:p w14:paraId="722F18AC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Судья                                                    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 xml:space="preserve">    Е.В. Винокурова</w:t>
      </w:r>
    </w:p>
    <w:p w14:paraId="13D2607E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08CC8BBB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2A194320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2630F353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3EF382AE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1EE92AA6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7215E92F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4D9FA9D5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014330AA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09AEACE6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0D2B9D72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5D43CBA2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0CE7E44D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372E230F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0003BC10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2A525B79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348C0A80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7B7B941F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4EEE539F" w14:textId="77777777" w:rsidR="00000000" w:rsidRDefault="007F630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280AE1A4" w14:textId="77777777" w:rsidR="00000000" w:rsidRDefault="007F630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447F131D" w14:textId="77777777" w:rsidR="00000000" w:rsidRDefault="007F630C">
      <w:pPr>
        <w:jc w:val="both"/>
        <w:rPr>
          <w:lang w:val="en-BE" w:eastAsia="en-BE" w:bidi="ar-SA"/>
        </w:rPr>
      </w:pPr>
    </w:p>
    <w:p w14:paraId="5A0D24C3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31 марта 2022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      </w:t>
      </w:r>
      <w:r>
        <w:rPr>
          <w:rStyle w:val="cat-Addressgrp-0rplc-9"/>
          <w:lang w:val="en-BE" w:eastAsia="en-BE" w:bidi="ar-SA"/>
        </w:rPr>
        <w:t>адрес</w:t>
      </w:r>
    </w:p>
    <w:p w14:paraId="454835E4" w14:textId="77777777" w:rsidR="00000000" w:rsidRDefault="007F630C">
      <w:pPr>
        <w:jc w:val="both"/>
        <w:rPr>
          <w:lang w:val="en-BE" w:eastAsia="en-BE" w:bidi="ar-SA"/>
        </w:rPr>
      </w:pPr>
    </w:p>
    <w:p w14:paraId="7E4838A0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в составе председательствующего судьи Винокуровой Е.В.,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7rplc-12"/>
          <w:lang w:val="en-BE" w:eastAsia="en-BE" w:bidi="ar-SA"/>
        </w:rPr>
        <w:t>фио</w:t>
      </w:r>
      <w:r>
        <w:rPr>
          <w:lang w:val="en-BE" w:eastAsia="en-BE" w:bidi="ar-SA"/>
        </w:rPr>
        <w:t>, с участием ответчика, рассмотрев в открытом судебном заседании гражданское дело № 2-782/2022 по иску ПАО Сбербанк в лице филиала - Московского банка ПАО Сбербанк к Ивановой Светлане Владимировне о взыскании задолженности по кредитному до</w:t>
      </w:r>
      <w:r>
        <w:rPr>
          <w:lang w:val="en-BE" w:eastAsia="en-BE" w:bidi="ar-SA"/>
        </w:rPr>
        <w:t>говору, судебных расходов,</w:t>
      </w:r>
    </w:p>
    <w:p w14:paraId="33B1594C" w14:textId="77777777" w:rsidR="00000000" w:rsidRDefault="007F630C">
      <w:pPr>
        <w:ind w:firstLine="708"/>
        <w:jc w:val="both"/>
        <w:rPr>
          <w:lang w:val="en-BE" w:eastAsia="en-BE" w:bidi="ar-SA"/>
        </w:rPr>
      </w:pPr>
    </w:p>
    <w:p w14:paraId="35BB8629" w14:textId="77777777" w:rsidR="00000000" w:rsidRDefault="007F630C">
      <w:pPr>
        <w:ind w:firstLine="708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7616ACA8" w14:textId="77777777" w:rsidR="00000000" w:rsidRDefault="007F630C">
      <w:pPr>
        <w:ind w:firstLine="708"/>
        <w:jc w:val="center"/>
        <w:rPr>
          <w:lang w:val="en-BE" w:eastAsia="en-BE" w:bidi="ar-SA"/>
        </w:rPr>
      </w:pPr>
    </w:p>
    <w:p w14:paraId="5EEA9A19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Сбербанк в лице филиала - Московского банка ПАО Сбербанк обратилось в суд с иском к Ивановой С.В. о взыскании задолженности по эмиссионному контракту № 0910-Р-13264851460 от 08.05.2019 в размере </w:t>
      </w:r>
      <w:r>
        <w:rPr>
          <w:rStyle w:val="cat-Sumgrp-14rplc-15"/>
          <w:lang w:val="en-BE" w:eastAsia="en-BE" w:bidi="ar-SA"/>
        </w:rPr>
        <w:t>сумма</w:t>
      </w:r>
      <w:r>
        <w:rPr>
          <w:lang w:val="en-BE" w:eastAsia="en-BE" w:bidi="ar-SA"/>
        </w:rPr>
        <w:t>, а также ра</w:t>
      </w:r>
      <w:r>
        <w:rPr>
          <w:lang w:val="en-BE" w:eastAsia="en-BE" w:bidi="ar-SA"/>
        </w:rPr>
        <w:t xml:space="preserve">сходов по уплате государственной пошлины в размере </w:t>
      </w:r>
      <w:r>
        <w:rPr>
          <w:rStyle w:val="cat-Sumgrp-15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Иск заявлен на основании ст. 1175 ГК РФ и мотивирован тем, что денежные средства по указанному кредитному договору получены </w:t>
      </w:r>
      <w:r>
        <w:rPr>
          <w:rStyle w:val="cat-FIOgrp-11rplc-17"/>
          <w:lang w:val="en-BE" w:eastAsia="en-BE" w:bidi="ar-SA"/>
        </w:rPr>
        <w:t>фио</w:t>
      </w:r>
      <w:r>
        <w:rPr>
          <w:lang w:val="en-BE" w:eastAsia="en-BE" w:bidi="ar-SA"/>
        </w:rPr>
        <w:t>, который умер 22.07.2019, не возвратив кредит в установленный договором</w:t>
      </w:r>
      <w:r>
        <w:rPr>
          <w:lang w:val="en-BE" w:eastAsia="en-BE" w:bidi="ar-SA"/>
        </w:rPr>
        <w:t xml:space="preserve"> срок, однако после его смерти обязательство по возврату долга прекращены не были, поскольку наследник должника Иванова С.В. приняла наследство, которого достаточно для того, чтобы возместить долг наследодателя.</w:t>
      </w:r>
    </w:p>
    <w:p w14:paraId="69268EAA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Иванова С.В. в судебное заседание я</w:t>
      </w:r>
      <w:r>
        <w:rPr>
          <w:lang w:val="en-BE" w:eastAsia="en-BE" w:bidi="ar-SA"/>
        </w:rPr>
        <w:t xml:space="preserve">вилась, с заявленными исковыми требованиями в указанном размере не согласилась; пояснила суду, что она является единственным наследником умершего 08.05.2019 </w:t>
      </w:r>
      <w:r>
        <w:rPr>
          <w:rStyle w:val="cat-FIOgrp-12rplc-20"/>
          <w:lang w:val="en-BE" w:eastAsia="en-BE" w:bidi="ar-SA"/>
        </w:rPr>
        <w:t>фио</w:t>
      </w:r>
      <w:r>
        <w:rPr>
          <w:lang w:val="en-BE" w:eastAsia="en-BE" w:bidi="ar-SA"/>
        </w:rPr>
        <w:t>, принявшим наследство, в подтверждение чего представила копию свидетельства о праве на наследст</w:t>
      </w:r>
      <w:r>
        <w:rPr>
          <w:lang w:val="en-BE" w:eastAsia="en-BE" w:bidi="ar-SA"/>
        </w:rPr>
        <w:t>во по закону; Иванова С.В. также пояснила, что в настоящее время задолженность по эмиссионному контракту № 0910-Р-13264851460 от 08.05.2019 ей погашена в полном объеме, о чем представила соответствующую справку.</w:t>
      </w:r>
    </w:p>
    <w:p w14:paraId="073C0AF2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Дело рассмотрено в отсутствие надлежаще изве</w:t>
      </w:r>
      <w:r>
        <w:rPr>
          <w:lang w:val="en-BE" w:eastAsia="en-BE" w:bidi="ar-SA"/>
        </w:rPr>
        <w:t>щенного представителя истца ПАО Сбербанк по правилам ч. 4, 5 ст. 167 ГПК РФ.</w:t>
      </w:r>
    </w:p>
    <w:p w14:paraId="257C8AB5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объяснения стороны ответчика, огласив исковое заявление, исследовав письменные материалы дела, оценив доказательства по делу в их совокупности, суд приходит к выводу</w:t>
      </w:r>
      <w:r>
        <w:rPr>
          <w:lang w:val="en-BE" w:eastAsia="en-BE" w:bidi="ar-SA"/>
        </w:rPr>
        <w:t xml:space="preserve"> о том, что иск обоснован и подлежит удовлетворению по следующим основаниям.</w:t>
      </w:r>
    </w:p>
    <w:p w14:paraId="35E1FC59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Между ПАО Сбербанк (кредитор) и </w:t>
      </w:r>
      <w:r>
        <w:rPr>
          <w:rStyle w:val="cat-FIOgrp-11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 (заемщик) заключен эмиссионный контракт № 0910-Р-13264851460 от 08.05.2019, согласно которому банк выдал заемщику кредитную карту с лимитом кре</w:t>
      </w:r>
      <w:r>
        <w:rPr>
          <w:lang w:val="en-BE" w:eastAsia="en-BE" w:bidi="ar-SA"/>
        </w:rPr>
        <w:t xml:space="preserve">дита </w:t>
      </w:r>
      <w:r>
        <w:rPr>
          <w:rStyle w:val="cat-Sumgrp-16rplc-23"/>
          <w:lang w:val="en-BE" w:eastAsia="en-BE" w:bidi="ar-SA"/>
        </w:rPr>
        <w:t>сумма</w:t>
      </w:r>
      <w:r>
        <w:rPr>
          <w:lang w:val="en-BE" w:eastAsia="en-BE" w:bidi="ar-SA"/>
        </w:rPr>
        <w:t>, условия предоставления и возврата которого изложены в Индивидуальных условиях, условиях и тарифах Сбербанка.</w:t>
      </w:r>
    </w:p>
    <w:p w14:paraId="399ABDD2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п.п. 3.6, 3.7 Условий выпуска и обслуживания кредитной карты ПАО Сбербанк, ответчик принял на себя обязательство по оплате зад</w:t>
      </w:r>
      <w:r>
        <w:rPr>
          <w:lang w:val="en-BE" w:eastAsia="en-BE" w:bidi="ar-SA"/>
        </w:rPr>
        <w:t>олженности и внесении на карту ежемесячных обязательных платежей.</w:t>
      </w:r>
    </w:p>
    <w:p w14:paraId="0070F2D1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Индивидуальным условиям выпуска и обслуживания кредитной карты ПАО Сбербанк, за несвоевременное погашение Обязательного платежа взымается неустойка в размере 23,9% годовых.  Сумма н</w:t>
      </w:r>
      <w:r>
        <w:rPr>
          <w:lang w:val="en-BE" w:eastAsia="en-BE" w:bidi="ar-SA"/>
        </w:rPr>
        <w:t>еустойки рассчитывается от остатка просроченного основного долга и включается в сумму очередного Обязательного платежа до полной оплаты всей суммы неустойки, рассчитанной по дату оплаты суммы просроченного основного долга в полном объеме.</w:t>
      </w:r>
    </w:p>
    <w:p w14:paraId="081FE105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Заемщик ненадлежа</w:t>
      </w:r>
      <w:r>
        <w:rPr>
          <w:lang w:val="en-BE" w:eastAsia="en-BE" w:bidi="ar-SA"/>
        </w:rPr>
        <w:t>щим образом исполнял свои обязательства по кредитному договору, нарушая согласованные сторонами условия о сроке и размере ежемесячных платежей, в результате чего образовалась задолженность.</w:t>
      </w:r>
    </w:p>
    <w:p w14:paraId="4A082CEC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целях досудебного урегулирования спора, кредитором в адрес заемщ</w:t>
      </w:r>
      <w:r>
        <w:rPr>
          <w:lang w:val="en-BE" w:eastAsia="en-BE" w:bidi="ar-SA"/>
        </w:rPr>
        <w:t>ика было направлено требование о досрочном возврате суммы кредита, которое заемщиком не исполнено.</w:t>
      </w:r>
    </w:p>
    <w:p w14:paraId="36B0303D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</w:t>
      </w:r>
      <w:r>
        <w:rPr>
          <w:lang w:val="en-BE" w:eastAsia="en-BE" w:bidi="ar-SA"/>
        </w:rPr>
        <w:t xml:space="preserve">ов, а при отсутствии таких условий и требований - в соответствии с </w:t>
      </w:r>
      <w:hyperlink r:id="rId5" w:history="1">
        <w:r>
          <w:rPr>
            <w:color w:val="0000EE"/>
            <w:lang w:val="en-BE" w:eastAsia="en-BE" w:bidi="ar-SA"/>
          </w:rPr>
          <w:t>обычаями</w:t>
        </w:r>
      </w:hyperlink>
      <w:r>
        <w:rPr>
          <w:lang w:val="en-BE" w:eastAsia="en-BE" w:bidi="ar-SA"/>
        </w:rPr>
        <w:t xml:space="preserve"> или иными обычно</w:t>
      </w:r>
      <w:r>
        <w:rPr>
          <w:lang w:val="en-BE" w:eastAsia="en-BE" w:bidi="ar-SA"/>
        </w:rPr>
        <w:t xml:space="preserve"> предъявляемыми требованиями.</w:t>
      </w:r>
    </w:p>
    <w:p w14:paraId="203775DE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0AB19A19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</w:t>
      </w:r>
      <w:r>
        <w:rPr>
          <w:lang w:val="en-BE" w:eastAsia="en-BE" w:bidi="ar-SA"/>
        </w:rPr>
        <w:t xml:space="preserve">сно п. 1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</w:t>
      </w:r>
      <w:r>
        <w:rPr>
          <w:lang w:val="en-BE" w:eastAsia="en-BE" w:bidi="ar-SA"/>
        </w:rPr>
        <w:t>сумму и уплатить проценты за пользование ею, а также предусмотренные кредитным договором иные платежи, в том числе связанные с предоставлением кредита.</w:t>
      </w:r>
    </w:p>
    <w:p w14:paraId="5A715964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 2 ст. 819 ГК РФ, К отношениям по кредитному договору применяются правила, предусмотренные </w:t>
      </w:r>
      <w:hyperlink r:id="rId6" w:history="1">
        <w:r>
          <w:rPr>
            <w:color w:val="0000EE"/>
            <w:lang w:val="en-BE" w:eastAsia="en-BE" w:bidi="ar-SA"/>
          </w:rPr>
          <w:t>параграфом 1</w:t>
        </w:r>
      </w:hyperlink>
      <w:r>
        <w:rPr>
          <w:lang w:val="en-BE" w:eastAsia="en-BE" w:bidi="ar-SA"/>
        </w:rPr>
        <w:t xml:space="preserve"> настоящей главы, если иное не предусмотрено правилами настоящего параграфа и не выт</w:t>
      </w:r>
      <w:r>
        <w:rPr>
          <w:lang w:val="en-BE" w:eastAsia="en-BE" w:bidi="ar-SA"/>
        </w:rPr>
        <w:t>екает из существа кредитного договора.</w:t>
      </w:r>
    </w:p>
    <w:p w14:paraId="497F46E4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810 ГК РФ, заемщик обязан возвратить займодавцу полученную сумму займа в срок и в порядке, которые предусмотрены договором займа.</w:t>
      </w:r>
    </w:p>
    <w:p w14:paraId="32CF7272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случаях, когда срок возврата договором не установлен или определен </w:t>
      </w:r>
      <w:r>
        <w:rPr>
          <w:lang w:val="en-BE" w:eastAsia="en-BE" w:bidi="ar-SA"/>
        </w:rPr>
        <w:t>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</w:t>
      </w:r>
    </w:p>
    <w:p w14:paraId="5B663C2E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ст. 811 ГК РФ, если договором займа предусмотрено возвращен</w:t>
      </w:r>
      <w:r>
        <w:rPr>
          <w:lang w:val="en-BE" w:eastAsia="en-BE" w:bidi="ar-SA"/>
        </w:rPr>
        <w:t>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процентами за пользование займом, причитающимися н</w:t>
      </w:r>
      <w:r>
        <w:rPr>
          <w:lang w:val="en-BE" w:eastAsia="en-BE" w:bidi="ar-SA"/>
        </w:rPr>
        <w:t>а момент его возврата.</w:t>
      </w:r>
    </w:p>
    <w:p w14:paraId="7C1F9676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дела подтверждено нарушение заемщиком обязательств по кредитному договору № 0910-Р-13264851460 от 08.05.2019, при этом задолженность ответчика по состоянию на 23.08.2021 согласно расчету истца, проверенному судом, состави</w:t>
      </w:r>
      <w:r>
        <w:rPr>
          <w:lang w:val="en-BE" w:eastAsia="en-BE" w:bidi="ar-SA"/>
        </w:rPr>
        <w:t xml:space="preserve">ла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них: 183 385,014 руб. – просроченный основной долг, </w:t>
      </w:r>
      <w:r>
        <w:rPr>
          <w:rStyle w:val="cat-Sumgrp-17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проценты, </w:t>
      </w:r>
      <w:r>
        <w:rPr>
          <w:rStyle w:val="cat-Sumgrp-18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неустойка.</w:t>
      </w:r>
    </w:p>
    <w:p w14:paraId="62DC2054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Материалами дела подтверждается, что заёмщик </w:t>
      </w:r>
      <w:r>
        <w:rPr>
          <w:rStyle w:val="cat-FIOgrp-11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 22.07.2019 и после его смерти открылось наследство в виде 1/3 доли в праве собственност</w:t>
      </w:r>
      <w:r>
        <w:rPr>
          <w:lang w:val="en-BE" w:eastAsia="en-BE" w:bidi="ar-SA"/>
        </w:rPr>
        <w:t xml:space="preserve">и на квартиру по адресу: </w:t>
      </w:r>
      <w:r>
        <w:rPr>
          <w:rStyle w:val="cat-Addressgrp-2rplc-2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земельного участка по адресу: </w:t>
      </w:r>
      <w:r>
        <w:rPr>
          <w:rStyle w:val="cat-Addressgrp-3rplc-2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а также жилого дома по адресу: </w:t>
      </w:r>
      <w:r>
        <w:rPr>
          <w:rStyle w:val="cat-Addressgrp-3rplc-30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31D13346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Наследником </w:t>
      </w:r>
      <w:r>
        <w:rPr>
          <w:rStyle w:val="cat-FIOgrp-11rplc-31"/>
          <w:lang w:val="en-BE" w:eastAsia="en-BE" w:bidi="ar-SA"/>
        </w:rPr>
        <w:t>фио</w:t>
      </w:r>
      <w:r>
        <w:rPr>
          <w:lang w:val="en-BE" w:eastAsia="en-BE" w:bidi="ar-SA"/>
        </w:rPr>
        <w:t>, принявшим наследство, является супруга Иванова С.В.</w:t>
      </w:r>
    </w:p>
    <w:p w14:paraId="41A8C877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1112 ГК РФ в состав наследства входят принадлежавшие наследодателю </w:t>
      </w:r>
      <w:r>
        <w:rPr>
          <w:lang w:val="en-BE" w:eastAsia="en-BE" w:bidi="ar-SA"/>
        </w:rPr>
        <w:t>на день открытия наследства вещи, иное имущество, в том числе имущественные права и обязанности.</w:t>
      </w:r>
    </w:p>
    <w:p w14:paraId="031F5460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Статьей 1175 ГК РФ установлено, что наследники, принявшие наследство, отвечают по долгам наследодателя в пределах стоимости перешедшего к ним наследственного и</w:t>
      </w:r>
      <w:r>
        <w:rPr>
          <w:lang w:val="en-BE" w:eastAsia="en-BE" w:bidi="ar-SA"/>
        </w:rPr>
        <w:t>мущества. Кредиторы наследодателя вправе предъявить свои требования к принявшим наследство наследникам. До принятия наследства требования кредиторов могут быть предъявлены к наследственному имуществу.</w:t>
      </w:r>
    </w:p>
    <w:p w14:paraId="63F4A3DD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Таким образом, наследник должника при условии принятия </w:t>
      </w:r>
      <w:r>
        <w:rPr>
          <w:lang w:val="en-BE" w:eastAsia="en-BE" w:bidi="ar-SA"/>
        </w:rPr>
        <w:t>им наследства становится должником перед кредитором в пределах стоимости перешедшего к нему наследственного имущества.</w:t>
      </w:r>
    </w:p>
    <w:p w14:paraId="3B3F4FF2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стоимость перешедшего к Ивановой С.В. наследственного имущества в виде 1/3 доли в праве собственности на квартиру по адресу</w:t>
      </w:r>
      <w:r>
        <w:rPr>
          <w:lang w:val="en-BE" w:eastAsia="en-BE" w:bidi="ar-SA"/>
        </w:rPr>
        <w:t xml:space="preserve">: </w:t>
      </w:r>
      <w:r>
        <w:rPr>
          <w:rStyle w:val="cat-Addressgrp-2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земельного участка по адресу: </w:t>
      </w:r>
      <w:r>
        <w:rPr>
          <w:rStyle w:val="cat-Addressgrp-3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а также жилого дома по адресу: </w:t>
      </w:r>
      <w:r>
        <w:rPr>
          <w:rStyle w:val="cat-Addressgrp-4rplc-3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любом случае превышает сумму непогашенного кредита, которая равна </w:t>
      </w:r>
      <w:r>
        <w:rPr>
          <w:rStyle w:val="cat-Sumgrp-14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суд приходит к выводу, что единственно установленный на момент рассмотрения дела судом наследник </w:t>
      </w:r>
      <w:r>
        <w:rPr>
          <w:rStyle w:val="cat-FIOgrp-12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– Иванова С.В. становится должником перед ПАО Сбербанк на указанную сумму задолженности по кредитному договору.</w:t>
      </w:r>
    </w:p>
    <w:p w14:paraId="06EACEA9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Сведения о предъявлении к наследственному имуществу </w:t>
      </w:r>
      <w:r>
        <w:rPr>
          <w:rStyle w:val="cat-FIOgrp-12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 требований иных кредиторов в материалах дела отсутствуют; доказательств обратного, вопр</w:t>
      </w:r>
      <w:r>
        <w:rPr>
          <w:lang w:val="en-BE" w:eastAsia="en-BE" w:bidi="ar-SA"/>
        </w:rPr>
        <w:t>еки ч. 1 ст. 56 ГПК РФ, не представлено.</w:t>
      </w:r>
    </w:p>
    <w:p w14:paraId="7906D167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таком положении, требования ПАО Сбербанк в лице филиала – Московского банка ПАО Сбербанк о взыскании задолженности </w:t>
      </w:r>
      <w:r>
        <w:rPr>
          <w:rStyle w:val="cat-FIOgrp-12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с его наследника Ивановой С.В. являются обоснованными.</w:t>
      </w:r>
    </w:p>
    <w:p w14:paraId="159C5C79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Между тем, не согласившись с заявленн</w:t>
      </w:r>
      <w:r>
        <w:rPr>
          <w:lang w:val="en-BE" w:eastAsia="en-BE" w:bidi="ar-SA"/>
        </w:rPr>
        <w:t>ыми исковыми требованиям, ответчик Иванова С.В. указала, что в настоящее время задолженность, возникшая по кредитному договору № 0910-Р-13264851460 от 08.05.2019 погашена ею в полном объеме, после подачи иска в суд 18.02.2022.</w:t>
      </w:r>
    </w:p>
    <w:p w14:paraId="2A9451C5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Указанные обстоятельства подт</w:t>
      </w:r>
      <w:r>
        <w:rPr>
          <w:lang w:val="en-BE" w:eastAsia="en-BE" w:bidi="ar-SA"/>
        </w:rPr>
        <w:t>верждаются справкой, выданной ПАО Сбербанк в лице филиала – Московского банка ПАО Сбербанк 18.02.2022.</w:t>
      </w:r>
    </w:p>
    <w:p w14:paraId="1711B4CE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учитывая вышеизложенное, приходит к выводу о том, что заявленные исковые требования в части взыскания задолженности по кредитному договору № 0910-Р-</w:t>
      </w:r>
      <w:r>
        <w:rPr>
          <w:lang w:val="en-BE" w:eastAsia="en-BE" w:bidi="ar-SA"/>
        </w:rPr>
        <w:t>13264851460 от 08.05.2019 удовлетворению не подлежат.</w:t>
      </w:r>
    </w:p>
    <w:p w14:paraId="1D520C31" w14:textId="77777777" w:rsidR="00000000" w:rsidRDefault="007F630C">
      <w:pPr>
        <w:widowControl w:val="0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этом, на основании положений ч. 1 ст. 98 ГПК РФ суд взыскивает с ответчика в пользу истца расходы, связанные с уплатой государственной пошлины, в размере </w:t>
      </w:r>
      <w:r>
        <w:rPr>
          <w:rStyle w:val="cat-Sumgrp-15rplc-44"/>
          <w:lang w:val="en-BE" w:eastAsia="en-BE" w:bidi="ar-SA"/>
        </w:rPr>
        <w:t>сумма</w:t>
      </w:r>
    </w:p>
    <w:p w14:paraId="6FAA86F8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</w:t>
      </w:r>
      <w:r>
        <w:rPr>
          <w:lang w:val="en-BE" w:eastAsia="en-BE" w:bidi="ar-SA"/>
        </w:rPr>
        <w:t>сь ст.194-198 ГПК РФ суд,</w:t>
      </w:r>
    </w:p>
    <w:p w14:paraId="7C08C9C2" w14:textId="77777777" w:rsidR="00000000" w:rsidRDefault="007F630C">
      <w:pPr>
        <w:jc w:val="both"/>
        <w:rPr>
          <w:lang w:val="en-BE" w:eastAsia="en-BE" w:bidi="ar-SA"/>
        </w:rPr>
      </w:pPr>
    </w:p>
    <w:p w14:paraId="78310671" w14:textId="77777777" w:rsidR="00000000" w:rsidRDefault="007F630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0BD11DB5" w14:textId="77777777" w:rsidR="00000000" w:rsidRDefault="007F630C">
      <w:pPr>
        <w:jc w:val="both"/>
        <w:rPr>
          <w:lang w:val="en-BE" w:eastAsia="en-BE" w:bidi="ar-SA"/>
        </w:rPr>
      </w:pPr>
    </w:p>
    <w:p w14:paraId="706D5795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Ивановой Светланы Владимировны в пользу ПАО Сбербанк в лице филиала - Московского банка ПАО Сбербанк расходы по уплате государственной пошлины в размере </w:t>
      </w:r>
      <w:r>
        <w:rPr>
          <w:rStyle w:val="cat-Sumgrp-13rplc-46"/>
          <w:lang w:val="en-BE" w:eastAsia="en-BE" w:bidi="ar-SA"/>
        </w:rPr>
        <w:t>сумма</w:t>
      </w:r>
    </w:p>
    <w:p w14:paraId="2DC5DD20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иска – отказать.</w:t>
      </w:r>
    </w:p>
    <w:p w14:paraId="1AC0E0FB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</w:t>
      </w:r>
      <w:r>
        <w:rPr>
          <w:lang w:val="en-BE" w:eastAsia="en-BE" w:bidi="ar-SA"/>
        </w:rPr>
        <w:t xml:space="preserve">ешение может быть обжаловано в Московский городской суд через Зюзинский районный суд </w:t>
      </w:r>
      <w:r>
        <w:rPr>
          <w:rStyle w:val="cat-Addressgrp-1rplc-4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7483B42E" w14:textId="77777777" w:rsidR="00000000" w:rsidRDefault="007F630C">
      <w:pPr>
        <w:jc w:val="both"/>
        <w:rPr>
          <w:lang w:val="en-BE" w:eastAsia="en-BE" w:bidi="ar-SA"/>
        </w:rPr>
      </w:pPr>
    </w:p>
    <w:p w14:paraId="7BA42EFC" w14:textId="77777777" w:rsidR="00000000" w:rsidRDefault="007F630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Судья                                                    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lang w:val="en-BE" w:eastAsia="en-BE" w:bidi="ar-SA"/>
        </w:rPr>
        <w:t xml:space="preserve">       Е.В. Винокурова</w:t>
      </w:r>
    </w:p>
    <w:p w14:paraId="64AB7780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21145061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235C5BC7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2939A029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22C20795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08A9ABEF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7035AA44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55D1E69E" w14:textId="77777777" w:rsidR="00000000" w:rsidRDefault="007F630C">
      <w:pPr>
        <w:spacing w:after="160" w:line="254" w:lineRule="auto"/>
        <w:rPr>
          <w:sz w:val="22"/>
          <w:szCs w:val="22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630C"/>
    <w:rsid w:val="007F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60096D5"/>
  <w15:chartTrackingRefBased/>
  <w15:docId w15:val="{96E17E98-2AFB-4FF1-9985-FDB63124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7rplc-3">
    <w:name w:val="cat-FIO grp-7 rplc-3"/>
    <w:basedOn w:val="a0"/>
  </w:style>
  <w:style w:type="character" w:customStyle="1" w:styleId="cat-Sumgrp-13rplc-6">
    <w:name w:val="cat-Sum grp-13 rplc-6"/>
    <w:basedOn w:val="a0"/>
  </w:style>
  <w:style w:type="character" w:customStyle="1" w:styleId="cat-Addressgrp-1rplc-7">
    <w:name w:val="cat-Address grp-1 rplc-7"/>
    <w:basedOn w:val="a0"/>
  </w:style>
  <w:style w:type="character" w:customStyle="1" w:styleId="cat-Addressgrp-0rplc-9">
    <w:name w:val="cat-Address grp-0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7rplc-12">
    <w:name w:val="cat-FIO grp-7 rplc-12"/>
    <w:basedOn w:val="a0"/>
  </w:style>
  <w:style w:type="character" w:customStyle="1" w:styleId="cat-Sumgrp-14rplc-15">
    <w:name w:val="cat-Sum grp-14 rplc-15"/>
    <w:basedOn w:val="a0"/>
  </w:style>
  <w:style w:type="character" w:customStyle="1" w:styleId="cat-Sumgrp-15rplc-16">
    <w:name w:val="cat-Sum grp-15 rplc-16"/>
    <w:basedOn w:val="a0"/>
  </w:style>
  <w:style w:type="character" w:customStyle="1" w:styleId="cat-FIOgrp-11rplc-17">
    <w:name w:val="cat-FIO grp-11 rplc-17"/>
    <w:basedOn w:val="a0"/>
  </w:style>
  <w:style w:type="character" w:customStyle="1" w:styleId="cat-FIOgrp-12rplc-20">
    <w:name w:val="cat-FIO grp-12 rplc-20"/>
    <w:basedOn w:val="a0"/>
  </w:style>
  <w:style w:type="character" w:customStyle="1" w:styleId="cat-FIOgrp-11rplc-22">
    <w:name w:val="cat-FIO grp-11 rplc-22"/>
    <w:basedOn w:val="a0"/>
  </w:style>
  <w:style w:type="character" w:customStyle="1" w:styleId="cat-Sumgrp-16rplc-23">
    <w:name w:val="cat-Sum grp-16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7rplc-25">
    <w:name w:val="cat-Sum grp-17 rplc-25"/>
    <w:basedOn w:val="a0"/>
  </w:style>
  <w:style w:type="character" w:customStyle="1" w:styleId="cat-Sumgrp-18rplc-26">
    <w:name w:val="cat-Sum grp-18 rplc-26"/>
    <w:basedOn w:val="a0"/>
  </w:style>
  <w:style w:type="character" w:customStyle="1" w:styleId="cat-FIOgrp-11rplc-27">
    <w:name w:val="cat-FIO grp-11 rplc-27"/>
    <w:basedOn w:val="a0"/>
  </w:style>
  <w:style w:type="character" w:customStyle="1" w:styleId="cat-Addressgrp-2rplc-28">
    <w:name w:val="cat-Address grp-2 rplc-28"/>
    <w:basedOn w:val="a0"/>
  </w:style>
  <w:style w:type="character" w:customStyle="1" w:styleId="cat-Addressgrp-3rplc-29">
    <w:name w:val="cat-Address grp-3 rplc-29"/>
    <w:basedOn w:val="a0"/>
  </w:style>
  <w:style w:type="character" w:customStyle="1" w:styleId="cat-Addressgrp-3rplc-30">
    <w:name w:val="cat-Address grp-3 rplc-30"/>
    <w:basedOn w:val="a0"/>
  </w:style>
  <w:style w:type="character" w:customStyle="1" w:styleId="cat-FIOgrp-11rplc-31">
    <w:name w:val="cat-FIO grp-11 rplc-31"/>
    <w:basedOn w:val="a0"/>
  </w:style>
  <w:style w:type="character" w:customStyle="1" w:styleId="cat-Addressgrp-2rplc-34">
    <w:name w:val="cat-Address grp-2 rplc-34"/>
    <w:basedOn w:val="a0"/>
  </w:style>
  <w:style w:type="character" w:customStyle="1" w:styleId="cat-Addressgrp-3rplc-35">
    <w:name w:val="cat-Address grp-3 rplc-35"/>
    <w:basedOn w:val="a0"/>
  </w:style>
  <w:style w:type="character" w:customStyle="1" w:styleId="cat-Addressgrp-4rplc-36">
    <w:name w:val="cat-Address grp-4 rplc-36"/>
    <w:basedOn w:val="a0"/>
  </w:style>
  <w:style w:type="character" w:customStyle="1" w:styleId="cat-Sumgrp-14rplc-37">
    <w:name w:val="cat-Sum grp-14 rplc-37"/>
    <w:basedOn w:val="a0"/>
  </w:style>
  <w:style w:type="character" w:customStyle="1" w:styleId="cat-FIOgrp-12rplc-38">
    <w:name w:val="cat-FIO grp-12 rplc-38"/>
    <w:basedOn w:val="a0"/>
  </w:style>
  <w:style w:type="character" w:customStyle="1" w:styleId="cat-FIOgrp-12rplc-40">
    <w:name w:val="cat-FIO grp-12 rplc-40"/>
    <w:basedOn w:val="a0"/>
  </w:style>
  <w:style w:type="character" w:customStyle="1" w:styleId="cat-FIOgrp-12rplc-41">
    <w:name w:val="cat-FIO grp-12 rplc-41"/>
    <w:basedOn w:val="a0"/>
  </w:style>
  <w:style w:type="character" w:customStyle="1" w:styleId="cat-Sumgrp-15rplc-44">
    <w:name w:val="cat-Sum grp-15 rplc-44"/>
    <w:basedOn w:val="a0"/>
  </w:style>
  <w:style w:type="character" w:customStyle="1" w:styleId="cat-Sumgrp-13rplc-46">
    <w:name w:val="cat-Sum grp-13 rplc-46"/>
    <w:basedOn w:val="a0"/>
  </w:style>
  <w:style w:type="character" w:customStyle="1" w:styleId="cat-Addressgrp-1rplc-47">
    <w:name w:val="cat-Address grp-1 rplc-4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257121AE13025CD72B5A9464A2F9210E48423F10B1A9EB2F8AEDDBF33F4053255008B60B1506F8913AB989D9DA87B73FFB4BB9C245F374A6B0WCJ" TargetMode="External"/><Relationship Id="rId5" Type="http://schemas.openxmlformats.org/officeDocument/2006/relationships/hyperlink" Target="consultantplus://offline/ref=56A80D58B8E12DF9FDC1013A26C368584B10D3458D15E22434CAD0ED72FE8F49C6DFC2F91C9911DC47A09FD54A8D54224429068ACFE0FB36U1U2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1532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