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1D9A9D" w14:textId="77777777" w:rsidR="00000000" w:rsidRDefault="00C6522E">
      <w:pPr>
        <w:ind w:firstLine="737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AC15F9D" w14:textId="77777777" w:rsidR="00000000" w:rsidRDefault="00C6522E">
      <w:pPr>
        <w:ind w:firstLine="73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277DD723" w14:textId="77777777" w:rsidR="00000000" w:rsidRDefault="00C6522E">
      <w:pPr>
        <w:ind w:firstLine="737"/>
        <w:jc w:val="both"/>
        <w:rPr>
          <w:sz w:val="28"/>
          <w:szCs w:val="28"/>
          <w:lang w:val="en-BE" w:eastAsia="en-BE" w:bidi="ar-SA"/>
        </w:rPr>
      </w:pPr>
    </w:p>
    <w:p w14:paraId="21B33009" w14:textId="77777777" w:rsidR="00000000" w:rsidRDefault="00C6522E">
      <w:pPr>
        <w:ind w:firstLine="737"/>
        <w:rPr>
          <w:sz w:val="28"/>
          <w:szCs w:val="28"/>
          <w:lang w:val="en-BE" w:eastAsia="en-BE" w:bidi="ar-SA"/>
        </w:rPr>
      </w:pPr>
    </w:p>
    <w:p w14:paraId="72468655" w14:textId="77777777" w:rsidR="00000000" w:rsidRDefault="00C6522E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20 февраля  2023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169C6C82" w14:textId="77777777" w:rsidR="00000000" w:rsidRDefault="00C6522E">
      <w:pPr>
        <w:ind w:firstLine="737"/>
        <w:jc w:val="both"/>
        <w:rPr>
          <w:sz w:val="28"/>
          <w:szCs w:val="28"/>
          <w:lang w:val="en-BE" w:eastAsia="en-BE" w:bidi="ar-SA"/>
        </w:rPr>
      </w:pPr>
    </w:p>
    <w:p w14:paraId="09FB73FF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Хорошевский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0E9DBD08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1rplc-2"/>
          <w:sz w:val="28"/>
          <w:szCs w:val="28"/>
          <w:lang w:val="en-BE" w:eastAsia="en-BE" w:bidi="ar-SA"/>
        </w:rPr>
        <w:t>фио</w:t>
      </w:r>
    </w:p>
    <w:p w14:paraId="546982A5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судебного заседания Алахвереновой С.У.,</w:t>
      </w:r>
    </w:p>
    <w:p w14:paraId="6EC5CA42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</w:t>
      </w:r>
      <w:r>
        <w:rPr>
          <w:sz w:val="28"/>
          <w:szCs w:val="28"/>
          <w:lang w:val="en-BE" w:eastAsia="en-BE" w:bidi="ar-SA"/>
        </w:rPr>
        <w:t>дело № 2-821/2023 по иску Кондратьева Евгения Евгеньевича к ПАО «Сбербанк России» о взыскании неосновательного обогащения, признании договора незаключенным,</w:t>
      </w:r>
    </w:p>
    <w:p w14:paraId="34ED2968" w14:textId="77777777" w:rsidR="00000000" w:rsidRDefault="00C6522E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095A561F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Кондратьев Е.Е. обратился в суд с иском к ПАО "Сбербанк России" о взыскании солидарно не</w:t>
      </w:r>
      <w:r>
        <w:rPr>
          <w:sz w:val="28"/>
          <w:szCs w:val="28"/>
          <w:lang w:val="en-BE" w:eastAsia="en-BE" w:bidi="ar-SA"/>
        </w:rPr>
        <w:t xml:space="preserve">основательного обогащения с учетом индексации в размере </w:t>
      </w:r>
      <w:r>
        <w:rPr>
          <w:rStyle w:val="cat-Sumgrp-10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неустойки в размере </w:t>
      </w:r>
      <w:r>
        <w:rPr>
          <w:rStyle w:val="cat-Sumgrp-11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процентов за пользование чужими денежными средствами в размере </w:t>
      </w:r>
      <w:r>
        <w:rPr>
          <w:rStyle w:val="cat-Sumgrp-12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компенсации морального вреда в размере </w:t>
      </w:r>
      <w:r>
        <w:rPr>
          <w:rStyle w:val="cat-Sumgrp-13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каждый день просрочки исполнения обязательств (п</w:t>
      </w:r>
      <w:r>
        <w:rPr>
          <w:sz w:val="28"/>
          <w:szCs w:val="28"/>
          <w:lang w:val="en-BE" w:eastAsia="en-BE" w:bidi="ar-SA"/>
        </w:rPr>
        <w:t>о состоянию на 03.09.2019 г. - за 1729 дней), штрафа в размере 50% от присужденной судом суммы.</w:t>
      </w:r>
    </w:p>
    <w:p w14:paraId="69A6A6D8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Заявленные требования истец мотивировал тем, что в целях заключения договора личного страхования ДСЖ-03/1507 от 31.07.2015 между ПАО Сбербанк России и ООО Сберб</w:t>
      </w:r>
      <w:r>
        <w:rPr>
          <w:sz w:val="28"/>
          <w:szCs w:val="28"/>
          <w:lang w:val="en-BE" w:eastAsia="en-BE" w:bidi="ar-SA"/>
        </w:rPr>
        <w:t>анк страхование жизни истец предоставил согласие НПРО № 1100625815 от 03.07.2015, в котором предусматривалось заключение договора личного страхования в отношении истца на условиях, которые, согласно преамбуле данного заявления, содержались: -</w:t>
      </w:r>
      <w:r>
        <w:rPr>
          <w:sz w:val="28"/>
          <w:szCs w:val="28"/>
          <w:lang w:val="en-BE" w:eastAsia="en-BE" w:bidi="ar-SA"/>
        </w:rPr>
        <w:tab/>
        <w:t>в самом заявл</w:t>
      </w:r>
      <w:r>
        <w:rPr>
          <w:sz w:val="28"/>
          <w:szCs w:val="28"/>
          <w:lang w:val="en-BE" w:eastAsia="en-BE" w:bidi="ar-SA"/>
        </w:rPr>
        <w:t>ении на страхование; -</w:t>
      </w:r>
      <w:r>
        <w:rPr>
          <w:sz w:val="28"/>
          <w:szCs w:val="28"/>
          <w:lang w:val="en-BE" w:eastAsia="en-BE" w:bidi="ar-SA"/>
        </w:rPr>
        <w:tab/>
        <w:t xml:space="preserve">в «Условиях участия в программе добровольного страхования жизни, здоровья и в связи с недобровольной потерей работы заемщика» (далее - Условия участия). На стр. 3 указанного заявления на страхование истец подтвердил, что ему вручены </w:t>
      </w:r>
      <w:r>
        <w:rPr>
          <w:sz w:val="28"/>
          <w:szCs w:val="28"/>
          <w:lang w:val="en-BE" w:eastAsia="en-BE" w:bidi="ar-SA"/>
        </w:rPr>
        <w:t>Условия участия от 06.04.2015. Истец не давал согласия на применение к правоотношениям по страхованию каких-либо иных правил, нежели изложенных в Условиях участия 2015 года. Из копии договора страхования ДСЖ-03/1507 от 31.07.2015, врученной ответчиком истц</w:t>
      </w:r>
      <w:r>
        <w:rPr>
          <w:sz w:val="28"/>
          <w:szCs w:val="28"/>
          <w:lang w:val="en-BE" w:eastAsia="en-BE" w:bidi="ar-SA"/>
        </w:rPr>
        <w:t>у 03.09.2019, истцу стало известно, что данный договор заключен не в соответствии с Условиями участия 2015 года, а в соответствии с Правилами страхования 2013 года. Ответчик с 31.07.2015 по 03.09.2019 вел себя недобросовестно, а именно - уклонялся от предо</w:t>
      </w:r>
      <w:r>
        <w:rPr>
          <w:sz w:val="28"/>
          <w:szCs w:val="28"/>
          <w:lang w:val="en-BE" w:eastAsia="en-BE" w:bidi="ar-SA"/>
        </w:rPr>
        <w:t>ставления истцу копии заключенного им договора страхования ДСЖ-03/1507 от 31.07.2015, в связи с чем истец был вынужден обратиться в Подольский городской суд. В ходе рассмотрения дела 2-4431/2019 в судебном заседании 03.09.2019 ответчик добровольно исполнил</w:t>
      </w:r>
      <w:r>
        <w:rPr>
          <w:sz w:val="28"/>
          <w:szCs w:val="28"/>
          <w:lang w:val="en-BE" w:eastAsia="en-BE" w:bidi="ar-SA"/>
        </w:rPr>
        <w:t xml:space="preserve"> требования истца о передаче копии указанного договора </w:t>
      </w:r>
      <w:r>
        <w:rPr>
          <w:sz w:val="28"/>
          <w:szCs w:val="28"/>
          <w:lang w:val="en-BE" w:eastAsia="en-BE" w:bidi="ar-SA"/>
        </w:rPr>
        <w:lastRenderedPageBreak/>
        <w:t>страхования, в связи с чем соответствующее требование было исключено из предмета иска. Указанные обстоятельства установлены вступившим в законную силу решением Подольского городского суда по делу 2-584</w:t>
      </w:r>
      <w:r>
        <w:rPr>
          <w:sz w:val="28"/>
          <w:szCs w:val="28"/>
          <w:lang w:val="en-BE" w:eastAsia="en-BE" w:bidi="ar-SA"/>
        </w:rPr>
        <w:t>1/2021.</w:t>
      </w:r>
    </w:p>
    <w:p w14:paraId="395BA687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Копию Правил страхования 2013 года ответчик истцу не вручил и с условиями страхования, которые содержатся в данных правилах, не ознакомил. В этой связи истец не мог дать и не давал согласия на применение к договору страхования ДСЖ-03/1507 от 31.07.</w:t>
      </w:r>
      <w:r>
        <w:rPr>
          <w:sz w:val="28"/>
          <w:szCs w:val="28"/>
          <w:lang w:val="en-BE" w:eastAsia="en-BE" w:bidi="ar-SA"/>
        </w:rPr>
        <w:t>2015 Правил страхования 2013 года. Такие действия ответчика привели к заключению договора страхования, условия которого истец не одобрял. Истец подтверждает, что не был согласен и не согласен с применением к договору страхования ДСЖ-03/1507 от 31.07.2015 к</w:t>
      </w:r>
      <w:r>
        <w:rPr>
          <w:sz w:val="28"/>
          <w:szCs w:val="28"/>
          <w:lang w:val="en-BE" w:eastAsia="en-BE" w:bidi="ar-SA"/>
        </w:rPr>
        <w:t>аких-либо иных правил или условий, нежели оговорены им в заявлении на страхование НПРО № 1100625815 от 03.07.2015. Также истец не подтверждал своими действиями заключенность договора, а именно - не направлял сведения страховщику или страхователю о страховы</w:t>
      </w:r>
      <w:r>
        <w:rPr>
          <w:sz w:val="28"/>
          <w:szCs w:val="28"/>
          <w:lang w:val="en-BE" w:eastAsia="en-BE" w:bidi="ar-SA"/>
        </w:rPr>
        <w:t xml:space="preserve">х случаях и не обращался за страховыми выплатами. Из полученной истцом 03.09.2019 копии договора страхования следует, что, ответчик с 31.07.2015 знал, что договор страхования заключен в соответствии с Правилами страхования 2013 года, а не в соответствии с </w:t>
      </w:r>
      <w:r>
        <w:rPr>
          <w:sz w:val="28"/>
          <w:szCs w:val="28"/>
          <w:lang w:val="en-BE" w:eastAsia="en-BE" w:bidi="ar-SA"/>
        </w:rPr>
        <w:t>Условиями участия 2015 года, а также знал, что в предоставленном истцом согласии отсутствует одобрение применения к правоотношениям по страхованию Правил страхования 2013 года. Также ответчик не запросил последующее одобрение своих действий, совершая недоб</w:t>
      </w:r>
      <w:r>
        <w:rPr>
          <w:sz w:val="28"/>
          <w:szCs w:val="28"/>
          <w:lang w:val="en-BE" w:eastAsia="en-BE" w:bidi="ar-SA"/>
        </w:rPr>
        <w:t>росовестные действия по уклонению от передачи копии договора страхования. В связи с тем, что договор личного страхования может быть заключен только при наличии согласия застрахованного лица, отсутствие такого согласия влечет его незаключенность.</w:t>
      </w:r>
    </w:p>
    <w:p w14:paraId="0C105EC4" w14:textId="77777777" w:rsidR="00000000" w:rsidRDefault="00C6522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Истец про</w:t>
      </w:r>
      <w:r>
        <w:rPr>
          <w:sz w:val="28"/>
          <w:szCs w:val="28"/>
          <w:lang w:val="en-BE" w:eastAsia="en-BE" w:bidi="ar-SA"/>
        </w:rPr>
        <w:t>сит признать незаключенным договор страхования ДСЖ-03/1507 от 31.07.2015 в отношении истца в связи с отсутствием согласия, предусмотренного ст. 934 ГК РФ, взыскать с ПАО «Сбербанк России»: уплаченные по договору денежные средства с учетом их индексации в р</w:t>
      </w:r>
      <w:r>
        <w:rPr>
          <w:sz w:val="28"/>
          <w:szCs w:val="28"/>
          <w:lang w:val="en-BE" w:eastAsia="en-BE" w:bidi="ar-SA"/>
        </w:rPr>
        <w:t xml:space="preserve">азмере </w:t>
      </w:r>
      <w:r>
        <w:rPr>
          <w:rStyle w:val="cat-Sumgrp-14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проценты за пользование чужими средствами в размере </w:t>
      </w:r>
      <w:r>
        <w:rPr>
          <w:rStyle w:val="cat-Sumgrp-15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законную неустойку в размере </w:t>
      </w:r>
      <w:r>
        <w:rPr>
          <w:rStyle w:val="cat-Sumgrp-14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моральный вред в размере </w:t>
      </w:r>
      <w:r>
        <w:rPr>
          <w:rStyle w:val="cat-Sumgrp-16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штраф в размере 50% от присужденных судом сумм.</w:t>
      </w:r>
    </w:p>
    <w:p w14:paraId="6B1030E2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в судебное заседание явился, просил иск удовлетворить</w:t>
      </w:r>
    </w:p>
    <w:p w14:paraId="67304A55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"Сб</w:t>
      </w:r>
      <w:r>
        <w:rPr>
          <w:sz w:val="28"/>
          <w:szCs w:val="28"/>
          <w:lang w:val="en-BE" w:eastAsia="en-BE" w:bidi="ar-SA"/>
        </w:rPr>
        <w:t>ербанк России" своего представителя в судебное заседание не направил, извещен, в письменных возражениях просил в удовлетворении иска отказать.</w:t>
      </w:r>
    </w:p>
    <w:p w14:paraId="42A07F03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Дело рассмотрено при данной явке в отсутствие ответчика в порядке ст. 167 ГПК РФ.</w:t>
      </w:r>
    </w:p>
    <w:p w14:paraId="223571A8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материалы дела, выслушав</w:t>
      </w:r>
      <w:r>
        <w:rPr>
          <w:sz w:val="28"/>
          <w:szCs w:val="28"/>
          <w:lang w:val="en-BE" w:eastAsia="en-BE" w:bidi="ar-SA"/>
        </w:rPr>
        <w:t xml:space="preserve"> истца, суд приходит к следующему выводу.</w:t>
      </w:r>
    </w:p>
    <w:p w14:paraId="7755EC28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п. 1 ст. 421 Гражданского кодекса Российской Федерации граждане и юридические лица свободны в заключении договора.</w:t>
      </w:r>
    </w:p>
    <w:p w14:paraId="3651A83A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 договора определяются по усмотрению сторон, кроме случаев, когда содержани</w:t>
      </w:r>
      <w:r>
        <w:rPr>
          <w:sz w:val="28"/>
          <w:szCs w:val="28"/>
          <w:lang w:val="en-BE" w:eastAsia="en-BE" w:bidi="ar-SA"/>
        </w:rPr>
        <w:t>е соответствующего условия предписано законом или иными правовыми актами (ст. 422) (п. 4 ст. 421 Гражданского кодекса Российской Федерации).</w:t>
      </w:r>
    </w:p>
    <w:p w14:paraId="75AF8FE9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1 статьи 934 Гражданского кодекса Российской Федерации по договору личного страхования одн</w:t>
      </w:r>
      <w:r>
        <w:rPr>
          <w:sz w:val="28"/>
          <w:szCs w:val="28"/>
          <w:lang w:val="en-BE" w:eastAsia="en-BE" w:bidi="ar-SA"/>
        </w:rPr>
        <w:t>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</w:t>
      </w:r>
      <w:r>
        <w:rPr>
          <w:sz w:val="28"/>
          <w:szCs w:val="28"/>
          <w:lang w:val="en-BE" w:eastAsia="en-BE" w:bidi="ar-SA"/>
        </w:rPr>
        <w:t>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 Право на получение</w:t>
      </w:r>
      <w:r>
        <w:rPr>
          <w:sz w:val="28"/>
          <w:szCs w:val="28"/>
          <w:lang w:val="en-BE" w:eastAsia="en-BE" w:bidi="ar-SA"/>
        </w:rPr>
        <w:t xml:space="preserve"> страховой суммы принадлежит лицу, в пользу которого заключен договор.</w:t>
      </w:r>
    </w:p>
    <w:p w14:paraId="6B30CB7D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пункта 2 статьи 942 Гражданского кодекса Российской Федерации при заключении договора личного страхования между страхователем и страховщиком должно быть достигнуто соглашение о з</w:t>
      </w:r>
      <w:r>
        <w:rPr>
          <w:sz w:val="28"/>
          <w:szCs w:val="28"/>
          <w:lang w:val="en-BE" w:eastAsia="en-BE" w:bidi="ar-SA"/>
        </w:rPr>
        <w:t>астрахованном лице; о характере события, на случай наступления которого в жизни застрахованного лица осуществляется страхование (страхового случая); о размере страховой суммы; о сроке действия договора.</w:t>
      </w:r>
    </w:p>
    <w:p w14:paraId="49FB5F57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статье 958 Гражданского кодекса Российской Ф</w:t>
      </w:r>
      <w:r>
        <w:rPr>
          <w:sz w:val="28"/>
          <w:szCs w:val="28"/>
          <w:lang w:val="en-BE" w:eastAsia="en-BE" w:bidi="ar-SA"/>
        </w:rPr>
        <w:t>едерации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</w:t>
      </w:r>
      <w:r>
        <w:rPr>
          <w:sz w:val="28"/>
          <w:szCs w:val="28"/>
          <w:lang w:val="en-BE" w:eastAsia="en-BE" w:bidi="ar-SA"/>
        </w:rPr>
        <w:t xml:space="preserve">ой случай. К таким обстоятельствам, в частности, относятся гибель застрахованного имущества по причинам иным, чем наступление страхового случая; прекращение в установленном порядке предпринимательской деятельности лицом, застраховавшим предпринимательский </w:t>
      </w:r>
      <w:r>
        <w:rPr>
          <w:sz w:val="28"/>
          <w:szCs w:val="28"/>
          <w:lang w:val="en-BE" w:eastAsia="en-BE" w:bidi="ar-SA"/>
        </w:rPr>
        <w:t>риск или риск гражданской ответственности, связанной с этой деятельностью (пункт 1).</w:t>
      </w:r>
    </w:p>
    <w:p w14:paraId="4B8559DB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досрочном прекращении договора страхования по обстоятельствам, указанным в пункте 1 названной статьи, страховщик имеет право на часть страховой премии пропорционально </w:t>
      </w:r>
      <w:r>
        <w:rPr>
          <w:sz w:val="28"/>
          <w:szCs w:val="28"/>
          <w:lang w:val="en-BE" w:eastAsia="en-BE" w:bidi="ar-SA"/>
        </w:rPr>
        <w:t>времени, в течение которого действовало страхование. При досрочном отказе страхователя (выгодоприобретателя) от договора страхования уплаченная страховщику страховая премия не подлежит возврату, если договором не предусмотрено иное (пункт 3).</w:t>
      </w:r>
    </w:p>
    <w:p w14:paraId="55D50AD0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Следовательно</w:t>
      </w:r>
      <w:r>
        <w:rPr>
          <w:sz w:val="28"/>
          <w:szCs w:val="28"/>
          <w:lang w:val="en-BE" w:eastAsia="en-BE" w:bidi="ar-SA"/>
        </w:rPr>
        <w:t xml:space="preserve">, в силу свободы договора и возможности определения сторонами его условий (при отсутствии признаков их несоответствия действующему законодательству и существу возникших между сторонами </w:t>
      </w:r>
      <w:r>
        <w:rPr>
          <w:sz w:val="28"/>
          <w:szCs w:val="28"/>
          <w:lang w:val="en-BE" w:eastAsia="en-BE" w:bidi="ar-SA"/>
        </w:rPr>
        <w:lastRenderedPageBreak/>
        <w:t xml:space="preserve">правоотношений) они становятся обязательными как для сторон, так и для </w:t>
      </w:r>
      <w:r>
        <w:rPr>
          <w:sz w:val="28"/>
          <w:szCs w:val="28"/>
          <w:lang w:val="en-BE" w:eastAsia="en-BE" w:bidi="ar-SA"/>
        </w:rPr>
        <w:t>суда при разрешении спора, вытекающего из данного договора, в том числе и при определении возможности применения последствий, предусмотренных статьей 958 Гражданского кодекса Российской Федерации и касающихся возможности возврата части страховой премии.</w:t>
      </w:r>
    </w:p>
    <w:p w14:paraId="690CA8C0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</w:t>
      </w:r>
      <w:r>
        <w:rPr>
          <w:sz w:val="28"/>
          <w:szCs w:val="28"/>
          <w:lang w:val="en-BE" w:eastAsia="en-BE" w:bidi="ar-SA"/>
        </w:rPr>
        <w:t>и предоставлении кредитов банки не вправе самостоятельно страховать риски заемщиков. Однако это не препятствует банкам заключать соответствующие договоры страхования от своего имени в интересах и с добровольного согласия заемщиков.</w:t>
      </w:r>
    </w:p>
    <w:p w14:paraId="25B2A9C4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</w:t>
      </w:r>
      <w:r>
        <w:rPr>
          <w:sz w:val="28"/>
          <w:szCs w:val="28"/>
          <w:lang w:val="en-BE" w:eastAsia="en-BE" w:bidi="ar-SA"/>
        </w:rPr>
        <w:t>подтверждается материалами дела,  между ООО СК "Сбербанк Страхование Жизни" и ПАО Сбербанк 12 мая 2015 года заключено Соглашение об условиях и порядке страхования N ДСЖ-3, по которому стороны заключают договоры личного страхования в отношении заемщиков ПАО</w:t>
      </w:r>
      <w:r>
        <w:rPr>
          <w:sz w:val="28"/>
          <w:szCs w:val="28"/>
          <w:lang w:val="en-BE" w:eastAsia="en-BE" w:bidi="ar-SA"/>
        </w:rPr>
        <w:t xml:space="preserve"> Сбербанк на основании письменных обращений последних (заявление на страхование), которые заемщики подают непосредственно ПАО Сбербанк.</w:t>
      </w:r>
    </w:p>
    <w:p w14:paraId="522779C7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03.07.2015 истцом дано поручение ОАО "Сбербанк России" заключить с ООО СК "Сбербанк страхование жизни" в отношении него </w:t>
      </w:r>
      <w:r>
        <w:rPr>
          <w:sz w:val="28"/>
          <w:szCs w:val="28"/>
          <w:lang w:val="en-BE" w:eastAsia="en-BE" w:bidi="ar-SA"/>
        </w:rPr>
        <w:t xml:space="preserve">договор страхования по программе добровольного страхования жизни, здоровья и в связи с недобровольной потерей работы. В целях заключения банком договора страхования в соответствии с договором поручения истец перечислил банку </w:t>
      </w:r>
      <w:r>
        <w:rPr>
          <w:rStyle w:val="cat-Sumgrp-17rplc-14"/>
          <w:sz w:val="28"/>
          <w:szCs w:val="28"/>
          <w:lang w:val="en-BE" w:eastAsia="en-BE" w:bidi="ar-SA"/>
        </w:rPr>
        <w:t>сумма</w:t>
      </w:r>
    </w:p>
    <w:p w14:paraId="4F779C43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момент подачи заявления</w:t>
      </w:r>
      <w:r>
        <w:rPr>
          <w:sz w:val="28"/>
          <w:szCs w:val="28"/>
          <w:lang w:val="en-BE" w:eastAsia="en-BE" w:bidi="ar-SA"/>
        </w:rPr>
        <w:t xml:space="preserve"> на страхование по добровольному страхованию жизни, здоровья и в связи с недобросовестно потерей работы заемщика N НПР0-1100652815, истцу вручены копия заявления, Условия участия, которые применяются в отношении Застрахованных лиц, принятых на страхование,</w:t>
      </w:r>
      <w:r>
        <w:rPr>
          <w:sz w:val="28"/>
          <w:szCs w:val="28"/>
          <w:lang w:val="en-BE" w:eastAsia="en-BE" w:bidi="ar-SA"/>
        </w:rPr>
        <w:t xml:space="preserve"> начиная с 06 апреля 2015 года и Памятка при наступлении неблагоприятного события. Факт получения подтверждается собственноручная подпись застрахованного лица.</w:t>
      </w:r>
    </w:p>
    <w:p w14:paraId="3AB28F6E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закона, принятие Банком заявления истца на страхование и внесение им платы влечет за собо</w:t>
      </w:r>
      <w:r>
        <w:rPr>
          <w:sz w:val="28"/>
          <w:szCs w:val="28"/>
          <w:lang w:val="en-BE" w:eastAsia="en-BE" w:bidi="ar-SA"/>
        </w:rPr>
        <w:t>й заключение между сторонами договора о подключении к программе коллективного добровольного страхования жизни и здоровья заемщиков ПАО "Сбербанка России".</w:t>
      </w:r>
    </w:p>
    <w:p w14:paraId="6F3547AC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заключения договора страхования сторонами не оспаривался.</w:t>
      </w:r>
    </w:p>
    <w:p w14:paraId="6A0B9415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Статьей 943 ГК РФ предусмотрено, что у</w:t>
      </w:r>
      <w:r>
        <w:rPr>
          <w:sz w:val="28"/>
          <w:szCs w:val="28"/>
          <w:lang w:val="en-BE" w:eastAsia="en-BE" w:bidi="ar-SA"/>
        </w:rPr>
        <w:t>словия, на которых заключается договор страхования, могут быть определены в стандартных правилах страхования соответствующего вида, принятых, одобренных или утвержденных страховщиком либо объединением страховщиков (правилах страхования). Условия, содержащи</w:t>
      </w:r>
      <w:r>
        <w:rPr>
          <w:sz w:val="28"/>
          <w:szCs w:val="28"/>
          <w:lang w:val="en-BE" w:eastAsia="en-BE" w:bidi="ar-SA"/>
        </w:rPr>
        <w:t xml:space="preserve">еся в правилах страхования и не включенные в текст договора страхования (страхового полиса), обязательны для страхователя (выгодоприобретателя), если в договоре (страховом полисе) прямо указывается </w:t>
      </w:r>
      <w:r>
        <w:rPr>
          <w:sz w:val="28"/>
          <w:szCs w:val="28"/>
          <w:lang w:val="en-BE" w:eastAsia="en-BE" w:bidi="ar-SA"/>
        </w:rPr>
        <w:lastRenderedPageBreak/>
        <w:t>на применение таких правил и сами правила изложены в одном</w:t>
      </w:r>
      <w:r>
        <w:rPr>
          <w:sz w:val="28"/>
          <w:szCs w:val="28"/>
          <w:lang w:val="en-BE" w:eastAsia="en-BE" w:bidi="ar-SA"/>
        </w:rPr>
        <w:t xml:space="preserve"> документе с договором (страховым полисом) или на его оборотной стороне либо приложены к нему. В последнем случае вручение страхователю при заключении договора правил страхования должно быть удостоверено записью в договоре.</w:t>
      </w:r>
    </w:p>
    <w:p w14:paraId="593CDA8B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представленного заявления сле</w:t>
      </w:r>
      <w:r>
        <w:rPr>
          <w:sz w:val="28"/>
          <w:szCs w:val="28"/>
          <w:lang w:val="en-BE" w:eastAsia="en-BE" w:bidi="ar-SA"/>
        </w:rPr>
        <w:t>дует, что истец подтвердил свое согласие быть застрахованным, подтвердил просьбу заключить в отношении него договор страхования на определенных в заявлении условиях, ознакомился тем, что страхование является добровольным, отказ от страхования не влечет отк</w:t>
      </w:r>
      <w:r>
        <w:rPr>
          <w:sz w:val="28"/>
          <w:szCs w:val="28"/>
          <w:lang w:val="en-BE" w:eastAsia="en-BE" w:bidi="ar-SA"/>
        </w:rPr>
        <w:t>аз от предоставления банковских услуг, предоставление всей существенной информации и страховщике и страховой услуге, в том числе связанной с заключением и исполнением договора страхования.</w:t>
      </w:r>
    </w:p>
    <w:p w14:paraId="0E98FC70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Заявление, подписанное Истцом и поданное им в адрес Ответчика 03.07</w:t>
      </w:r>
      <w:r>
        <w:rPr>
          <w:sz w:val="28"/>
          <w:szCs w:val="28"/>
          <w:lang w:val="en-BE" w:eastAsia="en-BE" w:bidi="ar-SA"/>
        </w:rPr>
        <w:t>.2015 содержит положение: «Я, Кондратьев Евгений Евгеньевич, подписывая настоящее Заявление, выражаю согласие быть застрахованным в ООО СК «Сбербанк страхование жизни» и прошу ОАО «Сбербанк России» заключить в отношении меня Договор страхования по программ</w:t>
      </w:r>
      <w:r>
        <w:rPr>
          <w:sz w:val="28"/>
          <w:szCs w:val="28"/>
          <w:lang w:val="en-BE" w:eastAsia="en-BE" w:bidi="ar-SA"/>
        </w:rPr>
        <w:t>е добровольного страхования жизни, здоровья и в связи с недобровольной потерей работы заёмщика в соответствии с условиями, изложенными в настоящем Заявлении и «Условиях участия в программе добровольного страхования жизни, здоровья и в связи с недобровольно</w:t>
      </w:r>
      <w:r>
        <w:rPr>
          <w:sz w:val="28"/>
          <w:szCs w:val="28"/>
          <w:lang w:val="en-BE" w:eastAsia="en-BE" w:bidi="ar-SA"/>
        </w:rPr>
        <w:t>й потерей работы заёмщика» (daiee - Условия участия в программе страхования) и прошу ОАО «Сбербанк России» заключить в отношении меня Договор страхования по программе добровольного страхования жизни, здоровья и в связи с недобровольной потерей работы заёмщ</w:t>
      </w:r>
      <w:r>
        <w:rPr>
          <w:sz w:val="28"/>
          <w:szCs w:val="28"/>
          <w:lang w:val="en-BE" w:eastAsia="en-BE" w:bidi="ar-SA"/>
        </w:rPr>
        <w:t>ика в соответствии с условиями, изложенными в настоящем Заявлении и «Условиях участия в программе добровольного страхования жизни, здоровья и в связи с недобровольной потерей работы заёмщика». Данный договор - самостоятельный договор об оказании услуги под</w:t>
      </w:r>
      <w:r>
        <w:rPr>
          <w:sz w:val="28"/>
          <w:szCs w:val="28"/>
          <w:lang w:val="en-BE" w:eastAsia="en-BE" w:bidi="ar-SA"/>
        </w:rPr>
        <w:t>ключения к программе страхования.</w:t>
      </w:r>
    </w:p>
    <w:p w14:paraId="1E19046B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Вопреки доводов истца о  том, что из копии договора страхования ДСЖ-03/1507 от 31.07.2015, врученной ответчиком истцу 03.09.2019, истцу стало известно, что данный договор заключен не в соответствии с Условиями участия 2015</w:t>
      </w:r>
      <w:r>
        <w:rPr>
          <w:sz w:val="28"/>
          <w:szCs w:val="28"/>
          <w:lang w:val="en-BE" w:eastAsia="en-BE" w:bidi="ar-SA"/>
        </w:rPr>
        <w:t xml:space="preserve"> года, а в соответствии с Правилами страхования 2013 года, что нарушает его права как потребителя,</w:t>
      </w:r>
      <w:r>
        <w:rPr>
          <w:lang w:val="en-BE" w:eastAsia="en-BE" w:bidi="ar-SA"/>
        </w:rPr>
        <w:t xml:space="preserve"> как основание к </w:t>
      </w:r>
      <w:r>
        <w:rPr>
          <w:sz w:val="28"/>
          <w:szCs w:val="28"/>
          <w:lang w:val="en-BE" w:eastAsia="en-BE" w:bidi="ar-SA"/>
        </w:rPr>
        <w:t>признанию незаключенным договора страхования ДСЖ-03/1507 от 31.07.2015 в отношении истца в связи с отсутствием согласия, предусмотренного ст.</w:t>
      </w:r>
      <w:r>
        <w:rPr>
          <w:sz w:val="28"/>
          <w:szCs w:val="28"/>
          <w:lang w:val="en-BE" w:eastAsia="en-BE" w:bidi="ar-SA"/>
        </w:rPr>
        <w:t xml:space="preserve"> 934 ГК РФ, договор страхования содержит положение о том, что «договор страхования заключается на основании Соглашения и Правил страхования жизни, утвержденных Страховщиком». Договор страхования № ДСЖ-03/1507 от 31.07.2015 был заключен между ООО СК «Сберба</w:t>
      </w:r>
      <w:r>
        <w:rPr>
          <w:sz w:val="28"/>
          <w:szCs w:val="28"/>
          <w:lang w:val="en-BE" w:eastAsia="en-BE" w:bidi="ar-SA"/>
        </w:rPr>
        <w:t xml:space="preserve">нк страхование жизни» и ОАО «Сбербанк России», следовательно, он действует в отношении данных лиц, являющихся сторонами договора.  При этом Кондратьев Е.Е. стороной договора страхования </w:t>
      </w:r>
      <w:r>
        <w:rPr>
          <w:sz w:val="28"/>
          <w:szCs w:val="28"/>
          <w:lang w:val="en-BE" w:eastAsia="en-BE" w:bidi="ar-SA"/>
        </w:rPr>
        <w:lastRenderedPageBreak/>
        <w:t>не является, а является застрахованным лицом в рамках данного договора</w:t>
      </w:r>
      <w:r>
        <w:rPr>
          <w:sz w:val="28"/>
          <w:szCs w:val="28"/>
          <w:lang w:val="en-BE" w:eastAsia="en-BE" w:bidi="ar-SA"/>
        </w:rPr>
        <w:t>. Правила страхования, указанные в Страховом полисе № ДСЖ - 03/1507 от 31.07.2015 г. являются Правилами, на основании которых заключается Договор страхования между ПАО Сбербанк и ООО «СК Сбербанк страхование жизни». В пункте 9 вышеуказанного Страхового пол</w:t>
      </w:r>
      <w:r>
        <w:rPr>
          <w:sz w:val="28"/>
          <w:szCs w:val="28"/>
          <w:lang w:val="en-BE" w:eastAsia="en-BE" w:bidi="ar-SA"/>
        </w:rPr>
        <w:t>иса указано, что данные Правила обязательны для сторон Договора страхования (Кондратьев Е.Е. стороной Договора страхования не является).</w:t>
      </w:r>
    </w:p>
    <w:p w14:paraId="40CB4B65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Соответственно Соглашение и Правила страхования жизни, утверждённые Страховщиком, не тождественны Условиям участия в Пр</w:t>
      </w:r>
      <w:r>
        <w:rPr>
          <w:sz w:val="28"/>
          <w:szCs w:val="28"/>
          <w:lang w:val="en-BE" w:eastAsia="en-BE" w:bidi="ar-SA"/>
        </w:rPr>
        <w:t xml:space="preserve">ограмме страхования и у ПАО Сбербанк отсутствует обязанность в ознакомлении </w:t>
      </w:r>
      <w:r>
        <w:rPr>
          <w:rStyle w:val="cat-FIOgrp-6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(застрахованного лица) с какой-либо иной информацией, не относящейся к предоставленной услуге по подключению к программе страхования.</w:t>
      </w:r>
    </w:p>
    <w:p w14:paraId="52184951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договор страхования, по кот</w:t>
      </w:r>
      <w:r>
        <w:rPr>
          <w:sz w:val="28"/>
          <w:szCs w:val="28"/>
          <w:lang w:val="en-BE" w:eastAsia="en-BE" w:bidi="ar-SA"/>
        </w:rPr>
        <w:t xml:space="preserve">орому </w:t>
      </w:r>
      <w:r>
        <w:rPr>
          <w:rStyle w:val="cat-FIOgrp-7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Е, является застрахованным лицом был заключен между двумя юридическими лицами, права истца не нарушают, а правила страхования - не относятся к информации о предоставленной услуге по подключению к программе страхования и являющейся обязательной к п</w:t>
      </w:r>
      <w:r>
        <w:rPr>
          <w:sz w:val="28"/>
          <w:szCs w:val="28"/>
          <w:lang w:val="en-BE" w:eastAsia="en-BE" w:bidi="ar-SA"/>
        </w:rPr>
        <w:t>редоставлению потребителю.</w:t>
      </w:r>
    </w:p>
    <w:p w14:paraId="08C18A49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подключении к Программе страхования заемщику предоставляются Условия страхования по Программе страхования, в которых описаны все условия, на которых услуга будет оказана заемщику.</w:t>
      </w:r>
    </w:p>
    <w:p w14:paraId="03E2CE8B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Принимая во внимание, что истец был ознакомле</w:t>
      </w:r>
      <w:r>
        <w:rPr>
          <w:sz w:val="28"/>
          <w:szCs w:val="28"/>
          <w:lang w:val="en-BE" w:eastAsia="en-BE" w:bidi="ar-SA"/>
        </w:rPr>
        <w:t xml:space="preserve">н, согласен и обязался исполнять Условия участия в программе страхования, следовательно, заключение договора страхования в отношении </w:t>
      </w:r>
      <w:r>
        <w:rPr>
          <w:rStyle w:val="cat-FIOgrp-6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соответствии с данными Условиями свидетельствует об отсутствии каких-либо нарушений со стороны ПАО Сбербанк об информ</w:t>
      </w:r>
      <w:r>
        <w:rPr>
          <w:sz w:val="28"/>
          <w:szCs w:val="28"/>
          <w:lang w:val="en-BE" w:eastAsia="en-BE" w:bidi="ar-SA"/>
        </w:rPr>
        <w:t xml:space="preserve">ации относительно данной услуги, у Ответчика отсутствует обязанность по ознакомлению Истца с какой-либо иной информацией, не относящейся к предоставляемой Услуге, до </w:t>
      </w:r>
      <w:r>
        <w:rPr>
          <w:rStyle w:val="cat-FIOgrp-6rplc-2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была доведена вся необходимая, существенная и достаточная информация об оказанной услу</w:t>
      </w:r>
      <w:r>
        <w:rPr>
          <w:sz w:val="28"/>
          <w:szCs w:val="28"/>
          <w:lang w:val="en-BE" w:eastAsia="en-BE" w:bidi="ar-SA"/>
        </w:rPr>
        <w:t>ге по подключению к программе страхования со стороны ПАО Сбербанк,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на стороне ответчика не возникло неосновательного обогащения, поскольку денежных средства, полученные от истца, являются платой за подключение к программе страхования, каких-либо нарушений </w:t>
      </w:r>
      <w:r>
        <w:rPr>
          <w:sz w:val="28"/>
          <w:szCs w:val="28"/>
          <w:lang w:val="en-BE" w:eastAsia="en-BE" w:bidi="ar-SA"/>
        </w:rPr>
        <w:t>прав Истца как потребителя услуги со стороны Ответчика допущено не было, в удовлетворении иска Кондратьева Евгения Евгеньевича к ПАО «Сбербанк России» о взыскании неосновательного обогащения, признании договора незаключенным надлежит отказать.</w:t>
      </w:r>
    </w:p>
    <w:p w14:paraId="2F1A4A91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рассмотр</w:t>
      </w:r>
      <w:r>
        <w:rPr>
          <w:sz w:val="28"/>
          <w:szCs w:val="28"/>
          <w:lang w:val="en-BE" w:eastAsia="en-BE" w:bidi="ar-SA"/>
        </w:rPr>
        <w:t>ении дела стороной ответчика заявлено ходатайство о применении срока исковой давности и отказе в удовлетворении заявленных требований.</w:t>
      </w:r>
    </w:p>
    <w:p w14:paraId="1EAB6CA0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ст. 196 ГК РФ общий срок исковой давности составляет три года со дня, определяемого в соответствии со статьей</w:t>
      </w:r>
      <w:r>
        <w:rPr>
          <w:sz w:val="28"/>
          <w:szCs w:val="28"/>
          <w:lang w:val="en-BE" w:eastAsia="en-BE" w:bidi="ar-SA"/>
        </w:rPr>
        <w:t xml:space="preserve"> 200 настоящего Кодекса.</w:t>
      </w:r>
    </w:p>
    <w:p w14:paraId="317308B2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199 ГК РФ требование о защите нарушенного права принимается к рассмотрению судом независимо от истечения срока исковой давности.</w:t>
      </w:r>
    </w:p>
    <w:p w14:paraId="252174F3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Исковая давность применяется судом только по заявлению стороны в споре, сделанному до вын</w:t>
      </w:r>
      <w:r>
        <w:rPr>
          <w:sz w:val="28"/>
          <w:szCs w:val="28"/>
          <w:lang w:val="en-BE" w:eastAsia="en-BE" w:bidi="ar-SA"/>
        </w:rPr>
        <w:t>есения судом решения.</w:t>
      </w:r>
    </w:p>
    <w:p w14:paraId="0F90516B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 w14:paraId="2E901FC2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приходит к выводу, что истец пропустил срок  исковой давности, поскольку исковое зая</w:t>
      </w:r>
      <w:r>
        <w:rPr>
          <w:sz w:val="28"/>
          <w:szCs w:val="28"/>
          <w:lang w:val="en-BE" w:eastAsia="en-BE" w:bidi="ar-SA"/>
        </w:rPr>
        <w:t>вление подано 05.09.2022 года,  истцом подписано заявление на подключение к Программе страхования в 2015 году, соответственно трехлетний срок исковой давности истцом пропущен, в удовлетворении иска надлежит отказать.</w:t>
      </w:r>
    </w:p>
    <w:p w14:paraId="6A1F1D8E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Принимая во внимание отсутствие нарушен</w:t>
      </w:r>
      <w:r>
        <w:rPr>
          <w:sz w:val="28"/>
          <w:szCs w:val="28"/>
          <w:lang w:val="en-BE" w:eastAsia="en-BE" w:bidi="ar-SA"/>
        </w:rPr>
        <w:t>ий прав истца со стороны ответчика, в удовлетворении производных требований о взыскании морального вреда, неустоек, штрафа надлежит отказать.</w:t>
      </w:r>
    </w:p>
    <w:p w14:paraId="46BDC6BF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 изложенного, руководствуясь ст.ст. 194-199 ГПК РФ,</w:t>
      </w:r>
    </w:p>
    <w:p w14:paraId="797E7862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03DD3021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578C2473" w14:textId="77777777" w:rsidR="00000000" w:rsidRDefault="00C6522E">
      <w:pPr>
        <w:ind w:left="3540" w:firstLine="708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65F2E0A" w14:textId="77777777" w:rsidR="00000000" w:rsidRDefault="00C6522E">
      <w:pPr>
        <w:ind w:left="3540" w:firstLine="708"/>
        <w:rPr>
          <w:sz w:val="28"/>
          <w:szCs w:val="28"/>
          <w:lang w:val="en-BE" w:eastAsia="en-BE" w:bidi="ar-SA"/>
        </w:rPr>
      </w:pPr>
    </w:p>
    <w:p w14:paraId="7C75FC70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исковых требований </w:t>
      </w:r>
      <w:r>
        <w:rPr>
          <w:rStyle w:val="cat-FIOgrp-8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«Сбербанк России» о взыскании неосновательного обогащения, признании договора незаключенным отказать.</w:t>
      </w:r>
    </w:p>
    <w:p w14:paraId="5562477A" w14:textId="77777777" w:rsidR="00000000" w:rsidRDefault="00C6522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решение может быть подана апелляционная жалоба в Московский городской суд в течение месяца через Хорошевский районный суд </w:t>
      </w:r>
      <w:r>
        <w:rPr>
          <w:rStyle w:val="cat-Addressgrp-0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65CF7A6" w14:textId="77777777" w:rsidR="00000000" w:rsidRDefault="00C6522E">
      <w:pPr>
        <w:rPr>
          <w:sz w:val="28"/>
          <w:szCs w:val="28"/>
          <w:lang w:val="en-BE" w:eastAsia="en-BE" w:bidi="ar-SA"/>
        </w:rPr>
      </w:pPr>
    </w:p>
    <w:p w14:paraId="27957D76" w14:textId="77777777" w:rsidR="00000000" w:rsidRDefault="00C6522E">
      <w:pPr>
        <w:ind w:firstLine="737"/>
        <w:rPr>
          <w:sz w:val="28"/>
          <w:szCs w:val="28"/>
          <w:lang w:val="en-BE" w:eastAsia="en-BE" w:bidi="ar-SA"/>
        </w:rPr>
      </w:pPr>
      <w:r>
        <w:rPr>
          <w:rStyle w:val="cat-FIOgrp-9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Кл</w:t>
      </w:r>
      <w:r>
        <w:rPr>
          <w:sz w:val="28"/>
          <w:szCs w:val="28"/>
          <w:lang w:val="en-BE" w:eastAsia="en-BE" w:bidi="ar-SA"/>
        </w:rPr>
        <w:t>очков</w:t>
      </w:r>
    </w:p>
    <w:p w14:paraId="2CFAEFC2" w14:textId="77777777" w:rsidR="00000000" w:rsidRDefault="00C6522E">
      <w:pPr>
        <w:rPr>
          <w:sz w:val="28"/>
          <w:szCs w:val="28"/>
          <w:lang w:val="en-BE" w:eastAsia="en-BE" w:bidi="ar-SA"/>
        </w:rPr>
      </w:pPr>
    </w:p>
    <w:p w14:paraId="31CCC1CA" w14:textId="77777777" w:rsidR="00000000" w:rsidRDefault="00C6522E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Мотивированное решение изготовлено 16.05.2023 года </w:t>
      </w:r>
    </w:p>
    <w:p w14:paraId="173333D5" w14:textId="77777777" w:rsidR="00000000" w:rsidRDefault="00C6522E">
      <w:pPr>
        <w:rPr>
          <w:sz w:val="28"/>
          <w:szCs w:val="28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54C41" w14:textId="77777777" w:rsidR="00000000" w:rsidRDefault="00C6522E">
      <w:r>
        <w:separator/>
      </w:r>
    </w:p>
  </w:endnote>
  <w:endnote w:type="continuationSeparator" w:id="0">
    <w:p w14:paraId="775E0DB1" w14:textId="77777777" w:rsidR="00000000" w:rsidRDefault="00C6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E1F57" w14:textId="77777777" w:rsidR="00000000" w:rsidRDefault="00C6522E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D350879" w14:textId="77777777" w:rsidR="00000000" w:rsidRDefault="00C6522E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836DE" w14:textId="77777777" w:rsidR="00000000" w:rsidRDefault="00C6522E">
      <w:r>
        <w:separator/>
      </w:r>
    </w:p>
  </w:footnote>
  <w:footnote w:type="continuationSeparator" w:id="0">
    <w:p w14:paraId="2ED1DA01" w14:textId="77777777" w:rsidR="00000000" w:rsidRDefault="00C6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22E"/>
    <w:rsid w:val="00C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7200C2B"/>
  <w15:chartTrackingRefBased/>
  <w15:docId w15:val="{6231CABB-7022-4DF5-A26F-0C1F1A8F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rplc-2">
    <w:name w:val="cat-FIO grp-1 rplc-2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Sumgrp-14rplc-10">
    <w:name w:val="cat-Sum grp-14 rplc-10"/>
    <w:basedOn w:val="a0"/>
  </w:style>
  <w:style w:type="character" w:customStyle="1" w:styleId="cat-Sumgrp-15rplc-11">
    <w:name w:val="cat-Sum grp-15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FIOgrp-6rplc-18">
    <w:name w:val="cat-FIO grp-6 rplc-18"/>
    <w:basedOn w:val="a0"/>
  </w:style>
  <w:style w:type="character" w:customStyle="1" w:styleId="cat-FIOgrp-7rplc-19">
    <w:name w:val="cat-FIO grp-7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6rplc-21">
    <w:name w:val="cat-FIO grp-6 rplc-21"/>
    <w:basedOn w:val="a0"/>
  </w:style>
  <w:style w:type="character" w:customStyle="1" w:styleId="cat-FIOgrp-8rplc-23">
    <w:name w:val="cat-FIO grp-8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FIOgrp-9rplc-25">
    <w:name w:val="cat-FIO grp-9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2530</Words>
  <Characters>14426</Characters>
  <Application>Microsoft Office Word</Application>
  <DocSecurity>0</DocSecurity>
  <Lines>120</Lines>
  <Paragraphs>33</Paragraphs>
  <ScaleCrop>false</ScaleCrop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