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B3B1503" w14:textId="77777777" w:rsidR="00000000" w:rsidRDefault="00036493">
      <w:pPr>
        <w:jc w:val="right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/>
          <w:bCs/>
          <w:sz w:val="28"/>
          <w:szCs w:val="28"/>
          <w:lang w:val="en-BE" w:eastAsia="en-BE" w:bidi="ar-SA"/>
        </w:rPr>
        <w:t>77RS0013-02-2022-008510-34</w:t>
      </w:r>
    </w:p>
    <w:p w14:paraId="14A1EC6F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22F817B9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22B2CCEE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406C8D32" w14:textId="77777777" w:rsidR="00000000" w:rsidRDefault="00036493">
      <w:pPr>
        <w:spacing w:after="200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08 июня 2023г.                                                                                       </w:t>
      </w:r>
      <w:r>
        <w:rPr>
          <w:rStyle w:val="cat-Addressgrp-0rplc-0"/>
          <w:b/>
          <w:bCs/>
          <w:sz w:val="28"/>
          <w:szCs w:val="28"/>
          <w:lang w:val="en-BE" w:eastAsia="en-BE" w:bidi="ar-SA"/>
        </w:rPr>
        <w:t>адрес</w:t>
      </w:r>
    </w:p>
    <w:p w14:paraId="1F717CA0" w14:textId="77777777" w:rsidR="00000000" w:rsidRDefault="00036493">
      <w:pPr>
        <w:spacing w:after="200"/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Самойловой И.С., </w:t>
      </w:r>
      <w:r>
        <w:rPr>
          <w:sz w:val="28"/>
          <w:szCs w:val="28"/>
          <w:lang w:val="en-BE" w:eastAsia="en-BE" w:bidi="ar-SA"/>
        </w:rPr>
        <w:t xml:space="preserve">при помощнике </w:t>
      </w:r>
      <w:r>
        <w:rPr>
          <w:rStyle w:val="cat-FIOgrp-4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гражданское дело № 2 – 882/2023 по исковому заявлению ПАО «Сбербанк России» в лице филиала – Московский банк ПАО Сбербанк к ООО «Арвекс», Краеву Д.В. о взыскании задолженности по кредитному догово</w:t>
      </w:r>
      <w:r>
        <w:rPr>
          <w:sz w:val="28"/>
          <w:szCs w:val="28"/>
          <w:lang w:val="en-BE" w:eastAsia="en-BE" w:bidi="ar-SA"/>
        </w:rPr>
        <w:t>ру, руководствуясь ст. ст. 194-199 ГПК РФ, суд</w:t>
      </w:r>
    </w:p>
    <w:p w14:paraId="5FC6C836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РЕШИЛ: </w:t>
      </w:r>
    </w:p>
    <w:p w14:paraId="67FBA166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3B6BA178" w14:textId="77777777" w:rsidR="00000000" w:rsidRDefault="00036493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«Сбербанк России» в лице филиала – Московский банк ПАО Сбербанк к ООО «Арвекс», Краеву Д.В. о взыскании задолженности по кредитному договору – удовлетворить.</w:t>
      </w:r>
    </w:p>
    <w:p w14:paraId="2B1E4326" w14:textId="77777777" w:rsidR="00000000" w:rsidRDefault="00036493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в солидарн</w:t>
      </w:r>
      <w:r>
        <w:rPr>
          <w:sz w:val="28"/>
          <w:szCs w:val="28"/>
          <w:lang w:val="en-BE" w:eastAsia="en-BE" w:bidi="ar-SA"/>
        </w:rPr>
        <w:t>ом порядке с ООО «Арвекс» (ИНН 9731010160), Краева Дмитрия Владимировича (</w:t>
      </w:r>
      <w:r>
        <w:rPr>
          <w:rStyle w:val="cat-PassportDatagrp-15rplc-7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>) в пользу ПАО «Сбербанк России» в лице филиала – Московский банк ПАО Сбербанк (ИНН 7707083893) задолженность по кредитному договору №038/9038/028-596 от 14.11.2019г</w:t>
      </w:r>
      <w:r>
        <w:rPr>
          <w:sz w:val="28"/>
          <w:szCs w:val="28"/>
          <w:lang w:val="en-BE" w:eastAsia="en-BE" w:bidi="ar-SA"/>
        </w:rPr>
        <w:t xml:space="preserve">. в размере </w:t>
      </w:r>
      <w:r>
        <w:rPr>
          <w:rStyle w:val="cat-Sumgrp-10rplc-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4302D861" w14:textId="77777777" w:rsidR="00000000" w:rsidRDefault="00036493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в солидарном порядке с ООО «Арвекс» (ИНН 9731010160), Краева Дмитрия Владимировича (</w:t>
      </w:r>
      <w:r>
        <w:rPr>
          <w:rStyle w:val="cat-PassportDatagrp-15rplc-10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>) в пользу ПАО «Сбербанк России» в лице филиала – Московский банк ПАО Сбербанк (ИНН 7707083893) расходы по уплате государственн</w:t>
      </w:r>
      <w:r>
        <w:rPr>
          <w:sz w:val="28"/>
          <w:szCs w:val="28"/>
          <w:lang w:val="en-BE" w:eastAsia="en-BE" w:bidi="ar-SA"/>
        </w:rPr>
        <w:t xml:space="preserve">ой пошлины в размере </w:t>
      </w:r>
      <w:r>
        <w:rPr>
          <w:rStyle w:val="cat-Sumgrp-11rplc-11"/>
          <w:sz w:val="28"/>
          <w:szCs w:val="28"/>
          <w:lang w:val="en-BE" w:eastAsia="en-BE" w:bidi="ar-SA"/>
        </w:rPr>
        <w:t>сумма</w:t>
      </w:r>
    </w:p>
    <w:p w14:paraId="5F33D754" w14:textId="77777777" w:rsidR="00000000" w:rsidRDefault="00036493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1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62D8A667" w14:textId="77777777" w:rsidR="00000000" w:rsidRDefault="00036493">
      <w:pPr>
        <w:widowControl w:val="0"/>
        <w:jc w:val="both"/>
        <w:rPr>
          <w:sz w:val="28"/>
          <w:szCs w:val="28"/>
          <w:lang w:val="en-BE" w:eastAsia="en-BE" w:bidi="ar-SA"/>
        </w:rPr>
      </w:pPr>
    </w:p>
    <w:p w14:paraId="2C74A50C" w14:textId="77777777" w:rsidR="00000000" w:rsidRDefault="00036493">
      <w:pPr>
        <w:widowControl w:val="0"/>
        <w:jc w:val="both"/>
        <w:rPr>
          <w:sz w:val="28"/>
          <w:szCs w:val="28"/>
          <w:lang w:val="en-BE" w:eastAsia="en-BE" w:bidi="ar-SA"/>
        </w:rPr>
      </w:pPr>
    </w:p>
    <w:p w14:paraId="11EC78DB" w14:textId="77777777" w:rsidR="00000000" w:rsidRDefault="00036493">
      <w:pPr>
        <w:widowControl w:val="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               </w:t>
      </w:r>
      <w:r>
        <w:rPr>
          <w:sz w:val="28"/>
          <w:szCs w:val="28"/>
          <w:lang w:val="en-BE" w:eastAsia="en-BE" w:bidi="ar-SA"/>
        </w:rPr>
        <w:t xml:space="preserve">                    И.С. Самойлова</w:t>
      </w:r>
    </w:p>
    <w:p w14:paraId="37E52594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6CDF6532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513A257A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3EBC8BF7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625269FB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0EB8A791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5D010FEF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0CCD2EC0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368736F2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7C53A86B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30710E27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7C38BC9D" w14:textId="77777777" w:rsidR="00000000" w:rsidRDefault="00036493">
      <w:pPr>
        <w:jc w:val="right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77RS0013-02-2022-008510-34</w:t>
      </w:r>
    </w:p>
    <w:p w14:paraId="27A8DA0F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13C23137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1BE6D490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01755A07" w14:textId="77777777" w:rsidR="00000000" w:rsidRDefault="00036493">
      <w:pPr>
        <w:spacing w:after="200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08 июня 2023г.                                                                                       </w:t>
      </w:r>
      <w:r>
        <w:rPr>
          <w:rStyle w:val="cat-Addressgrp-0rplc-14"/>
          <w:b/>
          <w:bCs/>
          <w:sz w:val="28"/>
          <w:szCs w:val="28"/>
          <w:lang w:val="en-BE" w:eastAsia="en-BE" w:bidi="ar-SA"/>
        </w:rPr>
        <w:t>адрес</w:t>
      </w:r>
    </w:p>
    <w:p w14:paraId="0E0B7D7C" w14:textId="77777777" w:rsidR="00000000" w:rsidRDefault="00036493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</w:t>
      </w:r>
      <w:r>
        <w:rPr>
          <w:sz w:val="28"/>
          <w:szCs w:val="28"/>
          <w:lang w:val="en-BE" w:eastAsia="en-BE" w:bidi="ar-SA"/>
        </w:rPr>
        <w:t xml:space="preserve"> председательствующего судьи Самойловой И.С., при помощнике </w:t>
      </w:r>
      <w:r>
        <w:rPr>
          <w:rStyle w:val="cat-FIOgrp-4rplc-1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рассмотрев в открытом судебном заседании гражданское дело № 2 – 882/2023 по исковому заявлению ПАО «Сбербанк России» в лице филиала – Московский банк ПАО Сбербанк к ООО «Арвекс», Краеву Д.В. </w:t>
      </w:r>
      <w:r>
        <w:rPr>
          <w:sz w:val="28"/>
          <w:szCs w:val="28"/>
          <w:lang w:val="en-BE" w:eastAsia="en-BE" w:bidi="ar-SA"/>
        </w:rPr>
        <w:t>о взыскании задолженности по кредитному договору,</w:t>
      </w:r>
    </w:p>
    <w:p w14:paraId="69D9C7B3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62CF1892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14:paraId="3DEE88D5" w14:textId="77777777" w:rsidR="00000000" w:rsidRDefault="00036493">
      <w:pPr>
        <w:jc w:val="both"/>
        <w:rPr>
          <w:sz w:val="28"/>
          <w:szCs w:val="28"/>
          <w:lang w:val="en-BE" w:eastAsia="en-BE" w:bidi="ar-SA"/>
        </w:rPr>
      </w:pPr>
    </w:p>
    <w:p w14:paraId="03042D86" w14:textId="77777777" w:rsidR="00000000" w:rsidRDefault="00036493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«Сбербанк России» в лице филиала Московский банк ПАО Сбербанк обратился в суд с иском к ООО «Арвекс», Краеву Д.В. о взыскании в солидарном порядке задолженности по кредитному договору</w:t>
      </w:r>
      <w:r>
        <w:rPr>
          <w:sz w:val="28"/>
          <w:szCs w:val="28"/>
          <w:lang w:val="en-BE" w:eastAsia="en-BE" w:bidi="ar-SA"/>
        </w:rPr>
        <w:t xml:space="preserve"> №038/9038/028-596 от 14.11.2019г. в размере </w:t>
      </w:r>
      <w:r>
        <w:rPr>
          <w:rStyle w:val="cat-Sumgrp-10rplc-2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которой </w:t>
      </w:r>
      <w:r>
        <w:rPr>
          <w:rStyle w:val="cat-Sumgrp-12rplc-2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ссудная задолженность, </w:t>
      </w:r>
      <w:r>
        <w:rPr>
          <w:rStyle w:val="cat-Sumgrp-13rplc-2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проценты за кредит, а также расходов по уплате государственной пошлины в размере </w:t>
      </w:r>
      <w:r>
        <w:rPr>
          <w:rStyle w:val="cat-Sumgrp-11rplc-2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оплаченной при подаче иска. </w:t>
      </w:r>
    </w:p>
    <w:p w14:paraId="52530E7F" w14:textId="77777777" w:rsidR="00000000" w:rsidRDefault="00036493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Исковые требования мотивированы тем, </w:t>
      </w:r>
      <w:r>
        <w:rPr>
          <w:sz w:val="28"/>
          <w:szCs w:val="28"/>
          <w:lang w:val="en-BE" w:eastAsia="en-BE" w:bidi="ar-SA"/>
        </w:rPr>
        <w:t>что 14.11.2019г. ПАО «Сбербанк России» (далее – Истец, Банк) и ООО «Арвекс» (далее – Ответчик, Заемщик, Должник) заключили кредитный договор №038/9038/028-596 (далее – Кредитный договор) на основании поданного в Банк заявления заемщика о присоединении к Об</w:t>
      </w:r>
      <w:r>
        <w:rPr>
          <w:sz w:val="28"/>
          <w:szCs w:val="28"/>
          <w:lang w:val="en-BE" w:eastAsia="en-BE" w:bidi="ar-SA"/>
        </w:rPr>
        <w:t xml:space="preserve">щим условиям предоставление и обслуживание обеспеченных кредитов (Приложение №1 к Кредитному договору).  </w:t>
      </w:r>
    </w:p>
    <w:p w14:paraId="57600D68" w14:textId="77777777" w:rsidR="00000000" w:rsidRDefault="00036493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условиям Кредитного договора, Банк предоставляет Заемщику кредит для целей развития бизнеса, в сумме </w:t>
      </w:r>
      <w:r>
        <w:rPr>
          <w:rStyle w:val="cat-Sumgrp-14rplc-2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на срок по 13.05.2022г. (в редакци</w:t>
      </w:r>
      <w:r>
        <w:rPr>
          <w:sz w:val="28"/>
          <w:szCs w:val="28"/>
          <w:lang w:val="en-BE" w:eastAsia="en-BE" w:bidi="ar-SA"/>
        </w:rPr>
        <w:t>и Дополнительного соглашения №1 к Договору), а заемщик обязуется возвратить полученный кредит и уплатить проценты за пользование кредитом по ставке 14,5% годовых и другие платежи в размере, в сроки и на условиях Договора.</w:t>
      </w:r>
    </w:p>
    <w:p w14:paraId="1AEF3583" w14:textId="77777777" w:rsidR="00000000" w:rsidRDefault="00036493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Исполнение обязательств Заемщика в</w:t>
      </w:r>
      <w:r>
        <w:rPr>
          <w:sz w:val="28"/>
          <w:szCs w:val="28"/>
          <w:lang w:val="en-BE" w:eastAsia="en-BE" w:bidi="ar-SA"/>
        </w:rPr>
        <w:t xml:space="preserve"> соответствии с условиями Кредитного договора обеспечивалось поручительством </w:t>
      </w:r>
      <w:r>
        <w:rPr>
          <w:rStyle w:val="cat-FIOgrp-8rplc-2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(далее – Поручитель), в связи с чем, в этот же день, в обеспечение исполнения Заемщиком своих обязательств по Кредитному договору Банком с Краевым Д.В. заключен договор поручи</w:t>
      </w:r>
      <w:r>
        <w:rPr>
          <w:sz w:val="28"/>
          <w:szCs w:val="28"/>
          <w:lang w:val="en-BE" w:eastAsia="en-BE" w:bidi="ar-SA"/>
        </w:rPr>
        <w:t>тельства №038/9038/028-596/1 от 14.11.2019г. (далее – Договор поручительства) с присоединением к Общим условиям договора поручительства (Приложение №1 к Договору поручительства).</w:t>
      </w:r>
    </w:p>
    <w:p w14:paraId="65E49730" w14:textId="77777777" w:rsidR="00000000" w:rsidRDefault="00036493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 xml:space="preserve">В соответствии с условиями вышеуказанного договора поручительства Поручитель </w:t>
      </w:r>
      <w:r>
        <w:rPr>
          <w:sz w:val="28"/>
          <w:szCs w:val="28"/>
          <w:lang w:val="en-BE" w:eastAsia="en-BE" w:bidi="ar-SA"/>
        </w:rPr>
        <w:t xml:space="preserve">обеспечивает исполнение всех обязательств Заемщика, вытекающих из Кредитного договора. Поручитель ознакомлен со всеми условиями Кредитного договора, в том числе с Общими условиями кредитования, опубликованными на официальном сайте Банка в сети Интернет по </w:t>
      </w:r>
      <w:r>
        <w:rPr>
          <w:sz w:val="28"/>
          <w:szCs w:val="28"/>
          <w:lang w:val="en-BE" w:eastAsia="en-BE" w:bidi="ar-SA"/>
        </w:rPr>
        <w:t xml:space="preserve">адресу: htth:// 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www.sberbahk.ru</w:t>
        </w:r>
      </w:hyperlink>
      <w:r>
        <w:rPr>
          <w:sz w:val="28"/>
          <w:szCs w:val="28"/>
          <w:lang w:val="en-BE" w:eastAsia="en-BE" w:bidi="ar-SA"/>
        </w:rPr>
        <w:t xml:space="preserve"> и согласен отвечать за исполнение заемщиком его обязательств полностью.</w:t>
      </w:r>
    </w:p>
    <w:p w14:paraId="0D88F9E9" w14:textId="77777777" w:rsidR="00000000" w:rsidRDefault="00036493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Во исполнение условий Кредитного договора Банк надлежащим образом исполнил свои обязательства, перечислив в соот</w:t>
      </w:r>
      <w:r>
        <w:rPr>
          <w:sz w:val="28"/>
          <w:szCs w:val="28"/>
          <w:lang w:val="en-BE" w:eastAsia="en-BE" w:bidi="ar-SA"/>
        </w:rPr>
        <w:t xml:space="preserve">ветствии с условиями Кредитного договора кредитные денежные средства на счет Заемщика.  </w:t>
      </w:r>
    </w:p>
    <w:p w14:paraId="5AE82195" w14:textId="77777777" w:rsidR="00000000" w:rsidRDefault="00036493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Однако Заемщиком были нарушены принятые на себя обязательства в части погашения основного долга и оплаты процентов за пользование кредитом, так, начиная с 15.03.2022г.</w:t>
      </w:r>
      <w:r>
        <w:rPr>
          <w:sz w:val="28"/>
          <w:szCs w:val="28"/>
          <w:lang w:val="en-BE" w:eastAsia="en-BE" w:bidi="ar-SA"/>
        </w:rPr>
        <w:t xml:space="preserve">  заемщик своевременно и в полном объеме не вносил ежемесячные платежи в счет погашения кредита, в результате чего по состоянию на 17.06.2022г. образовалась просроченная задолженность по кредиту в заявленном размере. </w:t>
      </w:r>
    </w:p>
    <w:p w14:paraId="165D24FA" w14:textId="77777777" w:rsidR="00000000" w:rsidRDefault="00036493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Отправленное в адрес Заемщика и Поручи</w:t>
      </w:r>
      <w:r>
        <w:rPr>
          <w:sz w:val="28"/>
          <w:szCs w:val="28"/>
          <w:lang w:val="en-BE" w:eastAsia="en-BE" w:bidi="ar-SA"/>
        </w:rPr>
        <w:t>теля требование о погашении задолженности по Кредитному договору остались без удовлетворения и ответа, до настоящего времени кредит не погашен.</w:t>
      </w:r>
    </w:p>
    <w:p w14:paraId="0E60481D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судебное заседание представитель истца ПАО «Сбербанк России» в лице филиала – Московского банка ПАО Сбербанк н</w:t>
      </w:r>
      <w:r>
        <w:rPr>
          <w:sz w:val="28"/>
          <w:szCs w:val="28"/>
          <w:lang w:val="en-BE" w:eastAsia="en-BE" w:bidi="ar-SA"/>
        </w:rPr>
        <w:t>е явился, надлежащим образом и заблаговременно извещался о времени и месте судебного разбирательства, причины неявки не сообщил, ходатайств об отложении дела не заявлял, ранее представил заявление с просьбой рассмотреть дело в его отсутствии.</w:t>
      </w:r>
    </w:p>
    <w:p w14:paraId="1EBB4A58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Ответчики ООО</w:t>
      </w:r>
      <w:r>
        <w:rPr>
          <w:sz w:val="28"/>
          <w:szCs w:val="28"/>
          <w:lang w:val="en-BE" w:eastAsia="en-BE" w:bidi="ar-SA"/>
        </w:rPr>
        <w:t xml:space="preserve"> «Арвекс», Краев Д.В.  в судебное заседание не явились, надлежащим образом извещены, причины неявки не сообщили, ходатайств об отложении дела не заявляли, возражений на иск не представили.</w:t>
      </w:r>
    </w:p>
    <w:p w14:paraId="121FC23A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6 Конвенции «О защите прав человека и основны</w:t>
      </w:r>
      <w:r>
        <w:rPr>
          <w:sz w:val="28"/>
          <w:szCs w:val="28"/>
          <w:lang w:val="en-BE" w:eastAsia="en-BE" w:bidi="ar-SA"/>
        </w:rPr>
        <w:t>х свобод» от 04.11.1950 года, каждый в случае спора о его гражданских правах и обязанностях имеет право на справедливое публичное разбирательство дела в разумный срок. При этом суд учитывает, что гражданским процессуальным законодательством предусмотрен дв</w:t>
      </w:r>
      <w:r>
        <w:rPr>
          <w:sz w:val="28"/>
          <w:szCs w:val="28"/>
          <w:lang w:val="en-BE" w:eastAsia="en-BE" w:bidi="ar-SA"/>
        </w:rPr>
        <w:t>ухмесячный срок для рассмотрения дела, в связи с чем, руководствуясь также ст. 167 ГПК РФ, суд счел возможным рассмотреть дело в отсутствии лиц, надлежащим образом извещенных, по имеющимся в распоряжении суда материалам, которые полагает достаточными для р</w:t>
      </w:r>
      <w:r>
        <w:rPr>
          <w:sz w:val="28"/>
          <w:szCs w:val="28"/>
          <w:lang w:val="en-BE" w:eastAsia="en-BE" w:bidi="ar-SA"/>
        </w:rPr>
        <w:t>ассмотрения его по существу.</w:t>
      </w:r>
    </w:p>
    <w:p w14:paraId="676ADDA5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Суд, изучив и исследовав материалы дела, оценив собранные по делу доказательства по отдельности и в их совокупности, находит иск подлежащим удовлетворению в силу следующего.        </w:t>
      </w:r>
    </w:p>
    <w:p w14:paraId="09C5F416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6" w:history="1">
        <w:r>
          <w:rPr>
            <w:color w:val="0000EE"/>
            <w:sz w:val="28"/>
            <w:szCs w:val="28"/>
            <w:lang w:val="en-BE" w:eastAsia="en-BE" w:bidi="ar-SA"/>
          </w:rPr>
          <w:t>ст. 421</w:t>
        </w:r>
      </w:hyperlink>
      <w:r>
        <w:rPr>
          <w:sz w:val="28"/>
          <w:szCs w:val="28"/>
          <w:lang w:val="en-BE" w:eastAsia="en-BE" w:bidi="ar-SA"/>
        </w:rPr>
        <w:t xml:space="preserve"> ГК РФ граждане и юридические лица свободы в заключение договора. Понуждение к заключению договора не допускается, за </w:t>
      </w:r>
      <w:r>
        <w:rPr>
          <w:sz w:val="28"/>
          <w:szCs w:val="28"/>
          <w:lang w:val="en-BE" w:eastAsia="en-BE" w:bidi="ar-SA"/>
        </w:rPr>
        <w:lastRenderedPageBreak/>
        <w:t>исключением случаев, когда обязанно</w:t>
      </w:r>
      <w:r>
        <w:rPr>
          <w:sz w:val="28"/>
          <w:szCs w:val="28"/>
          <w:lang w:val="en-BE" w:eastAsia="en-BE" w:bidi="ar-SA"/>
        </w:rPr>
        <w:t>сть заключить договор предусмотрена ГК РФ, законом или добровольно принятым обязательством.</w:t>
      </w:r>
    </w:p>
    <w:p w14:paraId="0A31AE1D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ст.432 ГК РФ договор считается заключенным, если между сторонами, в требуемой в подлежащих случаях форме, достигнуто соглашение по всем существенн</w:t>
      </w:r>
      <w:r>
        <w:rPr>
          <w:sz w:val="28"/>
          <w:szCs w:val="28"/>
          <w:lang w:val="en-BE" w:eastAsia="en-BE" w:bidi="ar-SA"/>
        </w:rPr>
        <w:t>ым условиям договора.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14:paraId="2EF131E7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ч.1 </w:t>
      </w:r>
      <w:hyperlink r:id="rId7" w:history="1">
        <w:r>
          <w:rPr>
            <w:color w:val="0000EE"/>
            <w:sz w:val="28"/>
            <w:szCs w:val="28"/>
            <w:lang w:val="en-BE" w:eastAsia="en-BE" w:bidi="ar-SA"/>
          </w:rPr>
          <w:t>ст.435 ГК РФ</w:t>
        </w:r>
      </w:hyperlink>
      <w:r>
        <w:rPr>
          <w:sz w:val="28"/>
          <w:szCs w:val="28"/>
          <w:lang w:val="en-BE" w:eastAsia="en-BE" w:bidi="ar-SA"/>
        </w:rPr>
        <w:t xml:space="preserve"> офертой признается адресованное одному или нескольким конкретным лицам предложение, которое достаточно определенно и выражает намерение лица, сделавшего предложение, считать себя заключившим</w:t>
      </w:r>
      <w:r>
        <w:rPr>
          <w:sz w:val="28"/>
          <w:szCs w:val="28"/>
          <w:lang w:val="en-BE" w:eastAsia="en-BE" w:bidi="ar-SA"/>
        </w:rPr>
        <w:t xml:space="preserve"> договор с адресатом, которым будет принято предложение. Оферта должна содержать существенные условия договора.</w:t>
      </w:r>
    </w:p>
    <w:p w14:paraId="76143A90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ч.1 </w:t>
      </w:r>
      <w:hyperlink r:id="rId8" w:history="1">
        <w:r>
          <w:rPr>
            <w:color w:val="0000EE"/>
            <w:sz w:val="28"/>
            <w:szCs w:val="28"/>
            <w:lang w:val="en-BE" w:eastAsia="en-BE" w:bidi="ar-SA"/>
          </w:rPr>
          <w:t xml:space="preserve">ст.438 ГК </w:t>
        </w:r>
        <w:r>
          <w:rPr>
            <w:color w:val="0000EE"/>
            <w:sz w:val="28"/>
            <w:szCs w:val="28"/>
            <w:lang w:val="en-BE" w:eastAsia="en-BE" w:bidi="ar-SA"/>
          </w:rPr>
          <w:t>РФ</w:t>
        </w:r>
      </w:hyperlink>
      <w:r>
        <w:rPr>
          <w:sz w:val="28"/>
          <w:szCs w:val="28"/>
          <w:lang w:val="en-BE" w:eastAsia="en-BE" w:bidi="ar-SA"/>
        </w:rPr>
        <w:t xml:space="preserve"> акцептом признается ответ лица, которому адресована оферта, о ее принятии. Совершение лицом, получившим оферту, в срок, установленный для ее акцепта, действий по выполнению указанных в ней условий договора (в частности предоставление соответствующей су</w:t>
      </w:r>
      <w:r>
        <w:rPr>
          <w:sz w:val="28"/>
          <w:szCs w:val="28"/>
          <w:lang w:val="en-BE" w:eastAsia="en-BE" w:bidi="ar-SA"/>
        </w:rPr>
        <w:t>ммы кредита) считается акцептом. Акцепт должен быть полным и безоговорочным.</w:t>
      </w:r>
    </w:p>
    <w:p w14:paraId="0117A9BE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положениям </w:t>
      </w:r>
      <w:hyperlink r:id="rId9" w:history="1">
        <w:r>
          <w:rPr>
            <w:color w:val="0000EE"/>
            <w:sz w:val="28"/>
            <w:szCs w:val="28"/>
            <w:lang w:val="en-BE" w:eastAsia="en-BE" w:bidi="ar-SA"/>
          </w:rPr>
          <w:t>ст. ст. 309</w:t>
        </w:r>
      </w:hyperlink>
      <w:r>
        <w:rPr>
          <w:sz w:val="28"/>
          <w:szCs w:val="28"/>
          <w:lang w:val="en-BE" w:eastAsia="en-BE" w:bidi="ar-SA"/>
        </w:rPr>
        <w:t xml:space="preserve">, </w:t>
      </w:r>
      <w:hyperlink r:id="rId10" w:history="1">
        <w:r>
          <w:rPr>
            <w:color w:val="0000EE"/>
            <w:sz w:val="28"/>
            <w:szCs w:val="28"/>
            <w:lang w:val="en-BE" w:eastAsia="en-BE" w:bidi="ar-SA"/>
          </w:rPr>
          <w:t>310</w:t>
        </w:r>
      </w:hyperlink>
      <w:r>
        <w:rPr>
          <w:sz w:val="28"/>
          <w:szCs w:val="28"/>
          <w:lang w:val="en-BE" w:eastAsia="en-BE" w:bidi="ar-SA"/>
        </w:rPr>
        <w:t xml:space="preserve"> ГК РФ обязательства должны исполняться надлежащим образом. Односторонний отказ от исполнения обязательства и одностороннее изменение его</w:t>
      </w:r>
      <w:r>
        <w:rPr>
          <w:sz w:val="28"/>
          <w:szCs w:val="28"/>
          <w:lang w:val="en-BE" w:eastAsia="en-BE" w:bidi="ar-SA"/>
        </w:rPr>
        <w:t xml:space="preserve"> условий не допускаются.</w:t>
      </w:r>
    </w:p>
    <w:p w14:paraId="03D78238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</w:t>
      </w:r>
      <w:r>
        <w:rPr>
          <w:sz w:val="28"/>
          <w:szCs w:val="28"/>
          <w:lang w:val="en-BE" w:eastAsia="en-BE" w:bidi="ar-SA"/>
        </w:rPr>
        <w:t xml:space="preserve"> же сумму денег (сумму займа) или равное количество других полученных им вещей того же рода и качества.</w:t>
      </w:r>
    </w:p>
    <w:p w14:paraId="7DAB478D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11" w:history="1">
        <w:r>
          <w:rPr>
            <w:color w:val="0000EE"/>
            <w:sz w:val="28"/>
            <w:szCs w:val="28"/>
            <w:lang w:val="en-BE" w:eastAsia="en-BE" w:bidi="ar-SA"/>
          </w:rPr>
          <w:t>ст. 809</w:t>
        </w:r>
      </w:hyperlink>
      <w:r>
        <w:rPr>
          <w:sz w:val="28"/>
          <w:szCs w:val="28"/>
          <w:lang w:val="en-BE" w:eastAsia="en-BE" w:bidi="ar-SA"/>
        </w:rPr>
        <w:t xml:space="preserve"> ГК </w:t>
      </w:r>
      <w:r>
        <w:rPr>
          <w:sz w:val="28"/>
          <w:szCs w:val="28"/>
          <w:lang w:val="en-BE" w:eastAsia="en-BE" w:bidi="ar-SA"/>
        </w:rPr>
        <w:t>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2EE4F42D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силу </w:t>
      </w:r>
      <w:hyperlink r:id="rId12" w:history="1">
        <w:r>
          <w:rPr>
            <w:color w:val="0000EE"/>
            <w:sz w:val="28"/>
            <w:szCs w:val="28"/>
            <w:lang w:val="en-BE" w:eastAsia="en-BE" w:bidi="ar-SA"/>
          </w:rPr>
          <w:t>п. 1 ст. 810</w:t>
        </w:r>
      </w:hyperlink>
      <w:r>
        <w:rPr>
          <w:sz w:val="28"/>
          <w:szCs w:val="28"/>
          <w:lang w:val="en-BE" w:eastAsia="en-BE" w:bidi="ar-SA"/>
        </w:rPr>
        <w:t xml:space="preserve"> ГК РФ заемщик обязан возвратить займодавцу полученную сумму займа в срок и в порядке, которые предусмотрены договором займа.</w:t>
      </w:r>
    </w:p>
    <w:p w14:paraId="207837FE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</w:t>
      </w:r>
      <w:hyperlink r:id="rId13" w:history="1">
        <w:r>
          <w:rPr>
            <w:color w:val="0000EE"/>
            <w:sz w:val="28"/>
            <w:szCs w:val="28"/>
            <w:lang w:val="en-BE" w:eastAsia="en-BE" w:bidi="ar-SA"/>
          </w:rPr>
          <w:t>п. 2 ст. 811</w:t>
        </w:r>
      </w:hyperlink>
      <w:r>
        <w:rPr>
          <w:sz w:val="28"/>
          <w:szCs w:val="28"/>
          <w:lang w:val="en-BE" w:eastAsia="en-BE" w:bidi="ar-SA"/>
        </w:rPr>
        <w:t xml:space="preserve"> ГК РФ если договором займа предусмотрено возвращение займа по частям (в рассрочку), то при нарушении заемщиком срока, установленного для возврата оче</w:t>
      </w:r>
      <w:r>
        <w:rPr>
          <w:sz w:val="28"/>
          <w:szCs w:val="28"/>
          <w:lang w:val="en-BE" w:eastAsia="en-BE" w:bidi="ar-SA"/>
        </w:rPr>
        <w:t>редной части займа, заимодавец вправе потребовать досрочного возврата всей оставшейся суммы займа вместе с причитающимися процентами.</w:t>
      </w:r>
    </w:p>
    <w:p w14:paraId="3F08D65A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ст.329 ГК РФ, исполнение обязательств обеспечивается неустойкой, залогом, удержанием вещи должника, пору</w:t>
      </w:r>
      <w:r>
        <w:rPr>
          <w:sz w:val="28"/>
          <w:szCs w:val="28"/>
          <w:lang w:val="en-BE" w:eastAsia="en-BE" w:bidi="ar-SA"/>
        </w:rPr>
        <w:t>чительством,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 w14:paraId="511414AF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В соответствии с пунктами 1 и 3 ст.323 ГК РФ при солидарной обязанности должников кредитор вправе требовать исполнения как о</w:t>
      </w:r>
      <w:r>
        <w:rPr>
          <w:sz w:val="28"/>
          <w:szCs w:val="28"/>
          <w:lang w:val="en-BE" w:eastAsia="en-BE" w:bidi="ar-SA"/>
        </w:rPr>
        <w:t>т всех должников совместно, так и от любого из них в отдельности, притом, как полностью, так и в части долга. Солидарные должники остаются обязанными до тех пор, пока обязательство не исполнено полностью.</w:t>
      </w:r>
    </w:p>
    <w:p w14:paraId="0A6A5D30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ст.363 ГК РФ при неисполнении или</w:t>
      </w:r>
      <w:r>
        <w:rPr>
          <w:sz w:val="28"/>
          <w:szCs w:val="28"/>
          <w:lang w:val="en-BE" w:eastAsia="en-BE" w:bidi="ar-SA"/>
        </w:rPr>
        <w:t xml:space="preserve"> ненадлежащем исполнении должником обеспеченного поручительством обязательства поручитель и должник отвечают перед кредитором солидарно, если законом или договором поручительства не предусмотрена субсидиарная ответственность поручителя.  </w:t>
      </w:r>
    </w:p>
    <w:p w14:paraId="2D85A539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установлено с</w:t>
      </w:r>
      <w:r>
        <w:rPr>
          <w:sz w:val="28"/>
          <w:szCs w:val="28"/>
          <w:lang w:val="en-BE" w:eastAsia="en-BE" w:bidi="ar-SA"/>
        </w:rPr>
        <w:t>удом и подтверждается материалами дела, 14.11.2019г. ПАО «Сбербанк России» и ООО «Арвекс» заключили кредитный договор №038/9038/028-596 на основании поданного в Банк заявления заемщика о присоединении к Общим условиям предоставление и обслуживание обеспече</w:t>
      </w:r>
      <w:r>
        <w:rPr>
          <w:sz w:val="28"/>
          <w:szCs w:val="28"/>
          <w:lang w:val="en-BE" w:eastAsia="en-BE" w:bidi="ar-SA"/>
        </w:rPr>
        <w:t>нных кредитов (Приложение №1 к Кредитному договору).</w:t>
      </w:r>
    </w:p>
    <w:p w14:paraId="7B204AAE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пунктам 1, 3, 5 Кредитного договора, Банк предоставляет Заемщику кредит для целей развития бизнеса, в сумме </w:t>
      </w:r>
      <w:r>
        <w:rPr>
          <w:rStyle w:val="cat-Sumgrp-14rplc-2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на срок по 13.05.2022г. (в редакции Дополнительного соглашения №1 к Договору), а</w:t>
      </w:r>
      <w:r>
        <w:rPr>
          <w:sz w:val="28"/>
          <w:szCs w:val="28"/>
          <w:lang w:val="en-BE" w:eastAsia="en-BE" w:bidi="ar-SA"/>
        </w:rPr>
        <w:t xml:space="preserve"> заемщик обязуется возвратить полученный кредит и уплатить проценты за пользование кредитом по ставке 14,5% годовых и другие платежи в размере, в сроки и на условиях Договора.</w:t>
      </w:r>
    </w:p>
    <w:p w14:paraId="20DDE049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 условиям Кредитного договора заемщик обязался производить погашение основного</w:t>
      </w:r>
      <w:r>
        <w:rPr>
          <w:sz w:val="28"/>
          <w:szCs w:val="28"/>
          <w:lang w:val="en-BE" w:eastAsia="en-BE" w:bidi="ar-SA"/>
        </w:rPr>
        <w:t xml:space="preserve"> долга и начисленных процентов по кредиту ежемесячно и в дату окончательного погашения кредита. Тип погашения кредита – аннуитетными платежами.</w:t>
      </w:r>
    </w:p>
    <w:p w14:paraId="7AF219B9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</w:t>
      </w:r>
      <w:r>
        <w:rPr>
          <w:rStyle w:val="cat-Addressgrp-1rplc-2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договора при несвоевременном перечислении платежа в погашение кредита или уплату проценто</w:t>
      </w:r>
      <w:r>
        <w:rPr>
          <w:sz w:val="28"/>
          <w:szCs w:val="28"/>
          <w:lang w:val="en-BE" w:eastAsia="en-BE" w:bidi="ar-SA"/>
        </w:rPr>
        <w:t>в, или иных платежей, предусмотренных Кредитным договором, заемщик уплачивает Кредитору неустойку в размере 0,1% от суммы просроченного платежа за каждый день просрочки с даты возникновения просроченной задолженности (не включая эту дату) по дату полного п</w:t>
      </w:r>
      <w:r>
        <w:rPr>
          <w:sz w:val="28"/>
          <w:szCs w:val="28"/>
          <w:lang w:val="en-BE" w:eastAsia="en-BE" w:bidi="ar-SA"/>
        </w:rPr>
        <w:t>огашения просроченной задолженности включительно.</w:t>
      </w:r>
    </w:p>
    <w:p w14:paraId="34D1B9CE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при заключении Кредитного договора между Банком и Заемщиком на условиях, указанных в Договоре, ООО «Арвекс» располагало полной информацией об условиях заключаемого договора, и, добровольно, в</w:t>
      </w:r>
      <w:r>
        <w:rPr>
          <w:sz w:val="28"/>
          <w:szCs w:val="28"/>
          <w:lang w:val="en-BE" w:eastAsia="en-BE" w:bidi="ar-SA"/>
        </w:rPr>
        <w:t xml:space="preserve"> соответствии со своим волеизъявлением, о чем свидетельствует подпись заемщика, в лице директора </w:t>
      </w:r>
      <w:r>
        <w:rPr>
          <w:rStyle w:val="cat-FIOgrp-9rplc-3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действующего на основании Устава, приняло на себя все права и обязанности по возврату суммы кредита и уплате процентов за пользование кредитом, определенн</w:t>
      </w:r>
      <w:r>
        <w:rPr>
          <w:sz w:val="28"/>
          <w:szCs w:val="28"/>
          <w:lang w:val="en-BE" w:eastAsia="en-BE" w:bidi="ar-SA"/>
        </w:rPr>
        <w:t>ые Кредитным договором.</w:t>
      </w:r>
    </w:p>
    <w:p w14:paraId="6CD1E761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Исполнение обязательств Заемщика в соответствии с условиями Кредитного договора обеспечивалось поручительством </w:t>
      </w:r>
      <w:r>
        <w:rPr>
          <w:rStyle w:val="cat-FIOgrp-8rplc-3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в связи с чем, в обеспечение исполнения Заемщиком своих обязательств по Кредитному договору Банком с Краевым Д.В. за</w:t>
      </w:r>
      <w:r>
        <w:rPr>
          <w:sz w:val="28"/>
          <w:szCs w:val="28"/>
          <w:lang w:val="en-BE" w:eastAsia="en-BE" w:bidi="ar-SA"/>
        </w:rPr>
        <w:t xml:space="preserve">ключен договор поручительства </w:t>
      </w:r>
      <w:r>
        <w:rPr>
          <w:sz w:val="28"/>
          <w:szCs w:val="28"/>
          <w:lang w:val="en-BE" w:eastAsia="en-BE" w:bidi="ar-SA"/>
        </w:rPr>
        <w:lastRenderedPageBreak/>
        <w:t xml:space="preserve">№038/9038/028-596/1 от 14.11.2019г. с присоединением к Общим условиям договора поручительства (Приложение №1 к Договору поручительства).). </w:t>
      </w:r>
    </w:p>
    <w:p w14:paraId="4BA66262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Подписывая настоящие условия договора поручительства, Краев Д.В. заверяет, что предлаг</w:t>
      </w:r>
      <w:r>
        <w:rPr>
          <w:sz w:val="28"/>
          <w:szCs w:val="28"/>
          <w:lang w:val="en-BE" w:eastAsia="en-BE" w:bidi="ar-SA"/>
        </w:rPr>
        <w:t xml:space="preserve">ает ПАО Сбербанк заключить договор поручительства в соответствии с Общими условиями поручительства, опубликованными на официальном сайте Банка в сети Интернет по адресу: htth:// </w:t>
      </w:r>
      <w:hyperlink r:id="rId14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www.sberbahk.ru</w:t>
        </w:r>
      </w:hyperlink>
      <w:r>
        <w:rPr>
          <w:sz w:val="28"/>
          <w:szCs w:val="28"/>
          <w:lang w:val="en-BE" w:eastAsia="en-BE" w:bidi="ar-SA"/>
        </w:rPr>
        <w:t xml:space="preserve">, известных поручителю </w:t>
      </w:r>
      <w:r>
        <w:rPr>
          <w:sz w:val="28"/>
          <w:szCs w:val="28"/>
          <w:lang w:val="en-BE" w:eastAsia="en-BE" w:bidi="ar-SA"/>
        </w:rPr>
        <w:t>и имеющих обязательную для поручителя силу. Поручитель подтверждает, что обязуется отвечать перед Банком за исполнение ООО «Арвекс» ИНН 9731010160 всех обязательств по заявлению о присоединении к Общим условиям предоставление и обслуживание обеспеченных кр</w:t>
      </w:r>
      <w:r>
        <w:rPr>
          <w:sz w:val="28"/>
          <w:szCs w:val="28"/>
          <w:lang w:val="en-BE" w:eastAsia="en-BE" w:bidi="ar-SA"/>
        </w:rPr>
        <w:t>едитов (Приложение №1 к Кредитному договору №038/9038/028-596 от 14.11.2019г., заключенному между Банком и Заемщиком).</w:t>
      </w:r>
    </w:p>
    <w:p w14:paraId="4919240A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</w:t>
      </w:r>
      <w:r>
        <w:rPr>
          <w:rStyle w:val="cat-Addressgrp-2rplc-3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договора выдача кредита производится единовременным зачислением суммы кредита на расчетный счет заемщика №40702810</w:t>
      </w:r>
      <w:r>
        <w:rPr>
          <w:sz w:val="28"/>
          <w:szCs w:val="28"/>
          <w:lang w:val="en-BE" w:eastAsia="en-BE" w:bidi="ar-SA"/>
        </w:rPr>
        <w:t xml:space="preserve">538000048719 в ПАО Сбербанк на основании распоряжения Заемщика по форме Приложения №2, оформленного в день подписания Договора и являющегося неотъемлемой частью Договора. </w:t>
      </w:r>
    </w:p>
    <w:p w14:paraId="648876B0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Банк свои обязательства по Кредитному договору выполнил. </w:t>
      </w:r>
    </w:p>
    <w:p w14:paraId="623E1CB8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Факт заключения Кредитного</w:t>
      </w:r>
      <w:r>
        <w:rPr>
          <w:sz w:val="28"/>
          <w:szCs w:val="28"/>
          <w:lang w:val="en-BE" w:eastAsia="en-BE" w:bidi="ar-SA"/>
        </w:rPr>
        <w:t xml:space="preserve"> договора, а также получения и использования кредита подтверждается выпиской из лицевого счета Заемщика, в соответствии с которой кредитные денежные средства перечислены на номер счета №40702810538000048719, открытый в Банке на основании распоряжения заемщ</w:t>
      </w:r>
      <w:r>
        <w:rPr>
          <w:sz w:val="28"/>
          <w:szCs w:val="28"/>
          <w:lang w:val="en-BE" w:eastAsia="en-BE" w:bidi="ar-SA"/>
        </w:rPr>
        <w:t xml:space="preserve">ика, оформленного в день подписания заявления по форме Банка. </w:t>
      </w:r>
    </w:p>
    <w:p w14:paraId="03E0B66F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суд приходит к выводу, что Займодавец, со своей стороны, исполнил взятые на себя обязательства в полном объеме, надлежащим качеством и в срок.</w:t>
      </w:r>
    </w:p>
    <w:p w14:paraId="5EC36FE7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свою очередь, Заемщик ненадлежащи</w:t>
      </w:r>
      <w:r>
        <w:rPr>
          <w:sz w:val="28"/>
          <w:szCs w:val="28"/>
          <w:lang w:val="en-BE" w:eastAsia="en-BE" w:bidi="ar-SA"/>
        </w:rPr>
        <w:t>м образом исполнял свои обязанности по Кредитному договору, в течение срока действия Кредитного договора Заемщиком неоднократно допускалась просрочка в отношении сроки возврата кредита и уплаты процентов за пользование заемными средствами. Заемщиком кредит</w:t>
      </w:r>
      <w:r>
        <w:rPr>
          <w:sz w:val="28"/>
          <w:szCs w:val="28"/>
          <w:lang w:val="en-BE" w:eastAsia="en-BE" w:bidi="ar-SA"/>
        </w:rPr>
        <w:t xml:space="preserve"> не погашен.</w:t>
      </w:r>
    </w:p>
    <w:p w14:paraId="0AA8D7DF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п.6.5 Общих условий кредитования Банк имеет право потребовать от Заемщика досрочно возвратить часть или всю сумму кредита и уплатить проценты, и иные платежи, предусмотренные условиями Договора, а также неустойки, начисленные </w:t>
      </w:r>
      <w:r>
        <w:rPr>
          <w:sz w:val="28"/>
          <w:szCs w:val="28"/>
          <w:lang w:val="en-BE" w:eastAsia="en-BE" w:bidi="ar-SA"/>
        </w:rPr>
        <w:t>на дату погашения в случаях: неисполнения или ненадлежащего исполнения Заемщиком его обязательств по Договору, а также по договорам о предоставлении кредита ( в том числе, но не исключительно: кредитным договорам, договорам об открытии кредитных линий), по</w:t>
      </w:r>
      <w:r>
        <w:rPr>
          <w:sz w:val="28"/>
          <w:szCs w:val="28"/>
          <w:lang w:val="en-BE" w:eastAsia="en-BE" w:bidi="ar-SA"/>
        </w:rPr>
        <w:t xml:space="preserve"> договорам о предоставлении банковских гарантий, договорам поручительства, иным видам договоров, которые заключены или могут быть заключены в течение срока действия Договора между Заемщиком и Банком.</w:t>
      </w:r>
    </w:p>
    <w:p w14:paraId="0A6E4F85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установлено, что 17.05.2022г. истцом в адрес заемщ</w:t>
      </w:r>
      <w:r>
        <w:rPr>
          <w:sz w:val="28"/>
          <w:szCs w:val="28"/>
          <w:lang w:val="en-BE" w:eastAsia="en-BE" w:bidi="ar-SA"/>
        </w:rPr>
        <w:t>ика направлено требование о погашении задолженности по Кредитному договору (уплаты задолженности по основному долгу, процентов за пользование кредитом, неустойки) с приложением оригинала расчета задолженности, с подтверждением почтового отправления.</w:t>
      </w:r>
    </w:p>
    <w:p w14:paraId="44ED5C0F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Аналог</w:t>
      </w:r>
      <w:r>
        <w:rPr>
          <w:sz w:val="28"/>
          <w:szCs w:val="28"/>
          <w:lang w:val="en-BE" w:eastAsia="en-BE" w:bidi="ar-SA"/>
        </w:rPr>
        <w:t xml:space="preserve">ичное требование отправлено истцом в адрес поручителя </w:t>
      </w:r>
      <w:r>
        <w:rPr>
          <w:rStyle w:val="cat-FIOgrp-8rplc-3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что подтверждается представленными в материалы дела доказательствами.</w:t>
      </w:r>
    </w:p>
    <w:p w14:paraId="60F194DF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Данные требования ответчиками проигнорированы, до настоящего времени образовавшаяся задолженность ответчиками не погашена. </w:t>
      </w:r>
    </w:p>
    <w:p w14:paraId="2EE91EA8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 </w:t>
      </w:r>
      <w:r>
        <w:rPr>
          <w:sz w:val="28"/>
          <w:szCs w:val="28"/>
          <w:lang w:val="en-BE" w:eastAsia="en-BE" w:bidi="ar-SA"/>
        </w:rPr>
        <w:t xml:space="preserve">представленных суду материалов дела следует, что по состоянию на 17.06.2022г. размер неисполненных ответчиками обязательств, возникших из Кредитного договора, перед Банком составляет </w:t>
      </w:r>
      <w:r>
        <w:rPr>
          <w:rStyle w:val="cat-Sumgrp-10rplc-3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которой </w:t>
      </w:r>
      <w:r>
        <w:rPr>
          <w:rStyle w:val="cat-Sumgrp-12rplc-3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ссудная задолженность, </w:t>
      </w:r>
      <w:r>
        <w:rPr>
          <w:rStyle w:val="cat-Sumgrp-13rplc-3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проценты за кред</w:t>
      </w:r>
      <w:r>
        <w:rPr>
          <w:sz w:val="28"/>
          <w:szCs w:val="28"/>
          <w:lang w:val="en-BE" w:eastAsia="en-BE" w:bidi="ar-SA"/>
        </w:rPr>
        <w:t xml:space="preserve">ит, что подтверждается расчетом задолженности по Кредитному договору, выписками по счету.  </w:t>
      </w:r>
    </w:p>
    <w:p w14:paraId="4049DF3C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Расчет суммы задолженности в дело представлен, ответчиками не опровергнут, судом проверен и принят.</w:t>
      </w:r>
    </w:p>
    <w:p w14:paraId="6D05D038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ч.1 ст.56 ГПК РФ каждая сторона должна доказать те </w:t>
      </w:r>
      <w:r>
        <w:rPr>
          <w:sz w:val="28"/>
          <w:szCs w:val="28"/>
          <w:lang w:val="en-BE" w:eastAsia="en-BE" w:bidi="ar-SA"/>
        </w:rPr>
        <w:t>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1311E2DE" w14:textId="77777777" w:rsidR="00000000" w:rsidRDefault="0003649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ст.67 ГПК РФ суд оценивает доказательства по своему внутреннему убеждению, основанному на всестороннем, полном</w:t>
      </w:r>
      <w:r>
        <w:rPr>
          <w:sz w:val="28"/>
          <w:szCs w:val="28"/>
          <w:lang w:val="en-BE" w:eastAsia="en-BE" w:bidi="ar-SA"/>
        </w:rPr>
        <w:t>, объективном и непосредственном исследовании имеющихся в деле доказательств.</w:t>
      </w:r>
    </w:p>
    <w:p w14:paraId="30390F21" w14:textId="77777777" w:rsidR="00000000" w:rsidRDefault="00036493">
      <w:pPr>
        <w:spacing w:line="290" w:lineRule="atLeast"/>
        <w:ind w:firstLine="540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Никакие доказательства не имеют для суда заранее установленной силы.</w:t>
      </w:r>
    </w:p>
    <w:p w14:paraId="18062C79" w14:textId="77777777" w:rsidR="00000000" w:rsidRDefault="00036493">
      <w:pPr>
        <w:spacing w:line="290" w:lineRule="atLeast"/>
        <w:ind w:firstLine="54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оценивает относимость, допустимость, достоверность каждого доказательства в отдельности, а также достаточ</w:t>
      </w:r>
      <w:r>
        <w:rPr>
          <w:sz w:val="28"/>
          <w:szCs w:val="28"/>
          <w:lang w:val="en-BE" w:eastAsia="en-BE" w:bidi="ar-SA"/>
        </w:rPr>
        <w:t>ность и взаимную связь доказательств в их совокупности.</w:t>
      </w:r>
    </w:p>
    <w:p w14:paraId="3FE4DC5F" w14:textId="77777777" w:rsidR="00000000" w:rsidRDefault="00036493">
      <w:pPr>
        <w:spacing w:line="290" w:lineRule="atLeast"/>
        <w:ind w:firstLine="54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 ответчиками не оспорен, доказательств обратного не представлено.       </w:t>
      </w:r>
    </w:p>
    <w:p w14:paraId="49E70E1D" w14:textId="77777777" w:rsidR="00000000" w:rsidRDefault="00036493">
      <w:pPr>
        <w:spacing w:line="290" w:lineRule="atLeast"/>
        <w:ind w:firstLine="54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Вопреки требованиям ст. 56 ГПК РФ ответчиками не представлено доказательств наличия иного размера задолженности по Кредитном</w:t>
      </w:r>
      <w:r>
        <w:rPr>
          <w:sz w:val="28"/>
          <w:szCs w:val="28"/>
          <w:lang w:val="en-BE" w:eastAsia="en-BE" w:bidi="ar-SA"/>
        </w:rPr>
        <w:t xml:space="preserve">у договору, а расчет, предоставленный истцом, суд полагает верным, представляющим собой полную величину задолженности Ответчиков перед Истцом и обоснованным по изложенным выше основаниям. </w:t>
      </w:r>
    </w:p>
    <w:p w14:paraId="40155410" w14:textId="77777777" w:rsidR="00000000" w:rsidRDefault="00036493">
      <w:pPr>
        <w:spacing w:line="290" w:lineRule="atLeast"/>
        <w:ind w:firstLine="54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Кроме того, не явившись в судебное заседание, ответчики лишили себя</w:t>
      </w:r>
      <w:r>
        <w:rPr>
          <w:sz w:val="28"/>
          <w:szCs w:val="28"/>
          <w:lang w:val="en-BE" w:eastAsia="en-BE" w:bidi="ar-SA"/>
        </w:rPr>
        <w:t xml:space="preserve"> возможности представлять возражения, доводы и давать пояснения по заявленным исковым требованиям.</w:t>
      </w:r>
    </w:p>
    <w:p w14:paraId="0D46C860" w14:textId="77777777" w:rsidR="00000000" w:rsidRDefault="00036493">
      <w:pPr>
        <w:spacing w:line="290" w:lineRule="atLeast"/>
        <w:ind w:firstLine="54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Суд, проверив расчет задолженности, предоставленный истцом, соглашается с размером имеющейся у ответчиков задолженности в размере </w:t>
      </w:r>
      <w:r>
        <w:rPr>
          <w:rStyle w:val="cat-Sumgrp-10rplc-39"/>
          <w:sz w:val="28"/>
          <w:szCs w:val="28"/>
          <w:lang w:val="en-BE" w:eastAsia="en-BE" w:bidi="ar-SA"/>
        </w:rPr>
        <w:t>сумма</w:t>
      </w:r>
    </w:p>
    <w:p w14:paraId="6F81C731" w14:textId="77777777" w:rsidR="00000000" w:rsidRDefault="00036493">
      <w:pPr>
        <w:spacing w:line="290" w:lineRule="atLeast"/>
        <w:ind w:firstLine="54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Разрешая исковые треб</w:t>
      </w:r>
      <w:r>
        <w:rPr>
          <w:sz w:val="28"/>
          <w:szCs w:val="28"/>
          <w:lang w:val="en-BE" w:eastAsia="en-BE" w:bidi="ar-SA"/>
        </w:rPr>
        <w:t>ования о взыскании задолженности по кредитному договору №038/9038/028-596 от 14.11.2019г., суд, руководствуясь вышеперечисленными нормами права, оценив представленные в материалы дела доказательства по правилам ст. ст. 12,56,67 ГПК РФ,  проанализировав зак</w:t>
      </w:r>
      <w:r>
        <w:rPr>
          <w:sz w:val="28"/>
          <w:szCs w:val="28"/>
          <w:lang w:val="en-BE" w:eastAsia="en-BE" w:bidi="ar-SA"/>
        </w:rPr>
        <w:t>онодательство, регулирующее общие положения исполнения обязательств, недопустимость одностороннего исполнения обязательств (ст. ст. 309,310 ГК РФ), положения о кредитном договоре (ст. ст. 810, 811,819 ГК РФ), исходит из того, что заемщик прекратил исполнен</w:t>
      </w:r>
      <w:r>
        <w:rPr>
          <w:sz w:val="28"/>
          <w:szCs w:val="28"/>
          <w:lang w:val="en-BE" w:eastAsia="en-BE" w:bidi="ar-SA"/>
        </w:rPr>
        <w:t>ие Кредитного договора, нарушил принятые на себя обязательства в части погашения основного долга и оплаты процентов за пользование кредитом,  в связи с чем, приходит к выводу, что требование истца о взыскании с ответчиков образовавшейся по Кредитному догов</w:t>
      </w:r>
      <w:r>
        <w:rPr>
          <w:sz w:val="28"/>
          <w:szCs w:val="28"/>
          <w:lang w:val="en-BE" w:eastAsia="en-BE" w:bidi="ar-SA"/>
        </w:rPr>
        <w:t xml:space="preserve">ору задолженности заявлено обоснованно, и определяет к взысканию в солидарном порядке с ООО «Арвекс», </w:t>
      </w:r>
      <w:r>
        <w:rPr>
          <w:rStyle w:val="cat-FIOgrp-8rplc-4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задолженность в размере </w:t>
      </w:r>
      <w:r>
        <w:rPr>
          <w:rStyle w:val="cat-Sumgrp-10rplc-41"/>
          <w:sz w:val="28"/>
          <w:szCs w:val="28"/>
          <w:lang w:val="en-BE" w:eastAsia="en-BE" w:bidi="ar-SA"/>
        </w:rPr>
        <w:t>сумма</w:t>
      </w:r>
    </w:p>
    <w:p w14:paraId="60C3851B" w14:textId="77777777" w:rsidR="00000000" w:rsidRDefault="00036493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Удовлетворяя исковые требования, суд, исходит из того, что Кредитный договор был заключен ООО «Арвекс» добровольно, усло</w:t>
      </w:r>
      <w:r>
        <w:rPr>
          <w:sz w:val="28"/>
          <w:szCs w:val="28"/>
          <w:lang w:val="en-BE" w:eastAsia="en-BE" w:bidi="ar-SA"/>
        </w:rPr>
        <w:t>вия Кредитного договора ответчиком не оспорены, заключение Кредитного договора совершалось по волеизъявлению сторон, его условия устанавливались сторонами по согласованию, при этом Банк принял на себя обязательства по предоставлению денежных средств, а ООО</w:t>
      </w:r>
      <w:r>
        <w:rPr>
          <w:sz w:val="28"/>
          <w:szCs w:val="28"/>
          <w:lang w:val="en-BE" w:eastAsia="en-BE" w:bidi="ar-SA"/>
        </w:rPr>
        <w:t xml:space="preserve"> «Арвекс» по их возврату, тем самым, каждая сторона приняла на себя риск по исполнению кредитного договора  №038/9038/028-596 от 14.11.2019г.</w:t>
      </w:r>
    </w:p>
    <w:p w14:paraId="47D642A3" w14:textId="77777777" w:rsidR="00000000" w:rsidRDefault="00036493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этом суд указывает, что исполнение обязанностей по Кредитному договору в соответствии с его условиями не поста</w:t>
      </w:r>
      <w:r>
        <w:rPr>
          <w:sz w:val="28"/>
          <w:szCs w:val="28"/>
          <w:lang w:val="en-BE" w:eastAsia="en-BE" w:bidi="ar-SA"/>
        </w:rPr>
        <w:t>влено в зависимость от доходов Заемщика, получения им каких-либо выплат, действий третьих лиц, следовательно, независимо от того, изменилось ли финансовое положение Заемщика, он обязан выполнять принятые на себя по Кредитному договору обязательства.</w:t>
      </w:r>
    </w:p>
    <w:p w14:paraId="01C73B4A" w14:textId="77777777" w:rsidR="00000000" w:rsidRDefault="00036493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</w:t>
      </w:r>
      <w:r>
        <w:rPr>
          <w:sz w:val="28"/>
          <w:szCs w:val="28"/>
          <w:lang w:val="en-BE" w:eastAsia="en-BE" w:bidi="ar-SA"/>
        </w:rPr>
        <w:t>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частью второй статьи 96 настоящего Кодекса. В случа</w:t>
      </w:r>
      <w:r>
        <w:rPr>
          <w:sz w:val="28"/>
          <w:szCs w:val="28"/>
          <w:lang w:val="en-BE" w:eastAsia="en-BE" w:bidi="ar-SA"/>
        </w:rPr>
        <w:t>е, если иск удовлетворен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отказано.</w:t>
      </w:r>
    </w:p>
    <w:p w14:paraId="533A31B7" w14:textId="77777777" w:rsidR="00000000" w:rsidRDefault="00036493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Истцом</w:t>
      </w:r>
      <w:r>
        <w:rPr>
          <w:sz w:val="28"/>
          <w:szCs w:val="28"/>
          <w:lang w:val="en-BE" w:eastAsia="en-BE" w:bidi="ar-SA"/>
        </w:rPr>
        <w:t xml:space="preserve"> при подаче иска была оплачена государственная пошлина в размере </w:t>
      </w:r>
      <w:r>
        <w:rPr>
          <w:rStyle w:val="cat-Sumgrp-11rplc-4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которая исходя из размера удовлетворенных требований подлежит взысканию с ответчиков в пользу истца.</w:t>
      </w:r>
    </w:p>
    <w:p w14:paraId="7A921D49" w14:textId="77777777" w:rsidR="00000000" w:rsidRDefault="00036493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Определяя порядок взыскания государственной пошлины за требования имущественного ха</w:t>
      </w:r>
      <w:r>
        <w:rPr>
          <w:sz w:val="28"/>
          <w:szCs w:val="28"/>
          <w:lang w:val="en-BE" w:eastAsia="en-BE" w:bidi="ar-SA"/>
        </w:rPr>
        <w:t>рактера, суд исходит из того, что абзацем 2 п. 5 Постановления Пленума Верховного Суда РФ от 21.01.2016 № 1 «О некоторых вопросах применения законодательства о возмещении судебных издержек, связанных с рассмотрением дела» предписано, что если лица, не в по</w:t>
      </w:r>
      <w:r>
        <w:rPr>
          <w:sz w:val="28"/>
          <w:szCs w:val="28"/>
          <w:lang w:val="en-BE" w:eastAsia="en-BE" w:bidi="ar-SA"/>
        </w:rPr>
        <w:t>льзу которых принят судебный акт, являются солидарными должниками или кредиторами, судебные издержки возмещаются указанными лицами в солидарном порядке (часть 4 статьи 1 ГПК РФ, часть 4 статьи 2 КАС РФ, часть 5 статьи 3 АПК РФ, статьи 323, 1080 Гражданског</w:t>
      </w:r>
      <w:r>
        <w:rPr>
          <w:sz w:val="28"/>
          <w:szCs w:val="28"/>
          <w:lang w:val="en-BE" w:eastAsia="en-BE" w:bidi="ar-SA"/>
        </w:rPr>
        <w:t>о кодекса Российской Федерации.</w:t>
      </w:r>
    </w:p>
    <w:p w14:paraId="527A6843" w14:textId="77777777" w:rsidR="00000000" w:rsidRDefault="00036493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Следовательно, в силу требований ст. ст. 88, 94, 98 ГПК РФ, учитывая разъяснения, содержащиеся в абз. 2 п. 5 Постановления Пленума Верховного Суда РФ от 21.01.2016 за № 1 «О некоторых вопросах применения законодательства о в</w:t>
      </w:r>
      <w:r>
        <w:rPr>
          <w:sz w:val="28"/>
          <w:szCs w:val="28"/>
          <w:lang w:val="en-BE" w:eastAsia="en-BE" w:bidi="ar-SA"/>
        </w:rPr>
        <w:t xml:space="preserve">озмещении судебных издержек, связанных с рассмотрением дела», суд приходит к выводу о взыскании с ответчиков расходов по уплате государственной пошлины в солидарном порядке в пользу истца. </w:t>
      </w:r>
    </w:p>
    <w:p w14:paraId="3CFEBE2A" w14:textId="77777777" w:rsidR="00000000" w:rsidRDefault="00036493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 ст. 194-199 ГПК РФ, с</w:t>
      </w:r>
      <w:r>
        <w:rPr>
          <w:sz w:val="28"/>
          <w:szCs w:val="28"/>
          <w:lang w:val="en-BE" w:eastAsia="en-BE" w:bidi="ar-SA"/>
        </w:rPr>
        <w:t>уд</w:t>
      </w:r>
    </w:p>
    <w:p w14:paraId="13D21359" w14:textId="77777777" w:rsidR="00000000" w:rsidRDefault="00036493">
      <w:pPr>
        <w:jc w:val="both"/>
        <w:rPr>
          <w:sz w:val="28"/>
          <w:szCs w:val="28"/>
          <w:lang w:val="en-BE" w:eastAsia="en-BE" w:bidi="ar-SA"/>
        </w:rPr>
      </w:pPr>
    </w:p>
    <w:p w14:paraId="7D3CF8BF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271FB92A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070F4AD1" w14:textId="77777777" w:rsidR="00000000" w:rsidRDefault="00036493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«Сбербанк России» в лице филиала – Московский банк ПАО Сбербанк к ООО «Арвекс», Краеву Д.В. о взыскании задолженности по кредитному договору – удовлетворить.</w:t>
      </w:r>
    </w:p>
    <w:p w14:paraId="70B5DD22" w14:textId="77777777" w:rsidR="00000000" w:rsidRDefault="00036493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в солидарном порядке с ООО «Арвекс» (ИНН 9731010160), </w:t>
      </w:r>
      <w:r>
        <w:rPr>
          <w:sz w:val="28"/>
          <w:szCs w:val="28"/>
          <w:lang w:val="en-BE" w:eastAsia="en-BE" w:bidi="ar-SA"/>
        </w:rPr>
        <w:t>Краева Дмитрия Владимировича (</w:t>
      </w:r>
      <w:r>
        <w:rPr>
          <w:rStyle w:val="cat-PassportDatagrp-15rplc-45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) в пользу ПАО «Сбербанк России» в лице филиала – Московский банк ПАО Сбербанк (ИНН 7707083893) задолженность по кредитному договору №038/9038/028-596 от 14.11.2019г. в размере </w:t>
      </w:r>
      <w:r>
        <w:rPr>
          <w:rStyle w:val="cat-Sumgrp-10rplc-4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0BF15DD0" w14:textId="77777777" w:rsidR="00000000" w:rsidRDefault="00036493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в солидарном пор</w:t>
      </w:r>
      <w:r>
        <w:rPr>
          <w:sz w:val="28"/>
          <w:szCs w:val="28"/>
          <w:lang w:val="en-BE" w:eastAsia="en-BE" w:bidi="ar-SA"/>
        </w:rPr>
        <w:t>ядке с ООО «Арвекс» (ИНН 9731010160), Краева Дмитрия Владимировича (</w:t>
      </w:r>
      <w:r>
        <w:rPr>
          <w:rStyle w:val="cat-PassportDatagrp-15rplc-48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) в пользу ПАО «Сбербанк России» в лице филиала – Московский банк ПАО Сбербанк (ИНН 7707083893) расходы по уплате государственной пошлины в размере </w:t>
      </w:r>
      <w:r>
        <w:rPr>
          <w:rStyle w:val="cat-Sumgrp-11rplc-49"/>
          <w:sz w:val="28"/>
          <w:szCs w:val="28"/>
          <w:lang w:val="en-BE" w:eastAsia="en-BE" w:bidi="ar-SA"/>
        </w:rPr>
        <w:t>сумма</w:t>
      </w:r>
    </w:p>
    <w:p w14:paraId="45A89CCD" w14:textId="77777777" w:rsidR="00000000" w:rsidRDefault="00036493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</w:t>
      </w:r>
      <w:r>
        <w:rPr>
          <w:sz w:val="28"/>
          <w:szCs w:val="28"/>
          <w:lang w:val="en-BE" w:eastAsia="en-BE" w:bidi="ar-SA"/>
        </w:rPr>
        <w:t xml:space="preserve">ь обжаловано в Московский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5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70942CB3" w14:textId="77777777" w:rsidR="00000000" w:rsidRDefault="00036493">
      <w:pPr>
        <w:widowControl w:val="0"/>
        <w:jc w:val="both"/>
        <w:rPr>
          <w:sz w:val="28"/>
          <w:szCs w:val="28"/>
          <w:lang w:val="en-BE" w:eastAsia="en-BE" w:bidi="ar-SA"/>
        </w:rPr>
      </w:pPr>
    </w:p>
    <w:p w14:paraId="7F83D31F" w14:textId="77777777" w:rsidR="00000000" w:rsidRDefault="00036493">
      <w:pPr>
        <w:widowControl w:val="0"/>
        <w:jc w:val="both"/>
        <w:rPr>
          <w:sz w:val="28"/>
          <w:szCs w:val="28"/>
          <w:lang w:val="en-BE" w:eastAsia="en-BE" w:bidi="ar-SA"/>
        </w:rPr>
      </w:pPr>
    </w:p>
    <w:p w14:paraId="7F475574" w14:textId="77777777" w:rsidR="00000000" w:rsidRDefault="00036493">
      <w:pPr>
        <w:widowControl w:val="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                   И.С. Самойлова</w:t>
      </w:r>
    </w:p>
    <w:p w14:paraId="6EA63375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7910F421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1A729418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38A82B2B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268CF148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081116C6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12A36593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217C825C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40A1C19D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188D74BC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05C41BD4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4F6C4B16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0889783E" w14:textId="77777777" w:rsidR="00000000" w:rsidRDefault="00036493">
      <w:pPr>
        <w:jc w:val="both"/>
        <w:rPr>
          <w:sz w:val="28"/>
          <w:szCs w:val="28"/>
          <w:lang w:val="en-BE" w:eastAsia="en-BE" w:bidi="ar-SA"/>
        </w:rPr>
      </w:pPr>
    </w:p>
    <w:p w14:paraId="1CD68F8F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6E4E1ACB" w14:textId="77777777" w:rsidR="00000000" w:rsidRDefault="00036493">
      <w:pPr>
        <w:jc w:val="center"/>
        <w:rPr>
          <w:sz w:val="28"/>
          <w:szCs w:val="28"/>
          <w:lang w:val="en-BE" w:eastAsia="en-BE" w:bidi="ar-SA"/>
        </w:rPr>
      </w:pPr>
    </w:p>
    <w:p w14:paraId="4566C047" w14:textId="77777777" w:rsidR="00000000" w:rsidRDefault="00036493">
      <w:pPr>
        <w:jc w:val="center"/>
        <w:rPr>
          <w:lang w:val="en-BE" w:eastAsia="en-BE" w:bidi="ar-SA"/>
        </w:rPr>
      </w:pPr>
    </w:p>
    <w:p w14:paraId="11EB383E" w14:textId="77777777" w:rsidR="00000000" w:rsidRDefault="00036493">
      <w:pPr>
        <w:jc w:val="both"/>
        <w:rPr>
          <w:lang w:val="en-BE" w:eastAsia="en-BE" w:bidi="ar-SA"/>
        </w:rPr>
      </w:pPr>
    </w:p>
    <w:p w14:paraId="07D94AD7" w14:textId="77777777" w:rsidR="00000000" w:rsidRDefault="00036493">
      <w:pPr>
        <w:rPr>
          <w:lang w:val="en-BE" w:eastAsia="en-BE" w:bidi="ar-SA"/>
        </w:rPr>
      </w:pPr>
    </w:p>
    <w:p w14:paraId="3618C2F1" w14:textId="77777777" w:rsidR="00000000" w:rsidRDefault="00036493">
      <w:pPr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6493"/>
    <w:rsid w:val="0003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3F313B63"/>
  <w15:chartTrackingRefBased/>
  <w15:docId w15:val="{52850C0C-688B-42A3-9EE5-EBC32E5D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PassportDatagrp-15rplc-7">
    <w:name w:val="cat-PassportData grp-15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PassportDatagrp-15rplc-10">
    <w:name w:val="cat-PassportData grp-15 rplc-10"/>
    <w:basedOn w:val="a0"/>
  </w:style>
  <w:style w:type="character" w:customStyle="1" w:styleId="cat-Sumgrp-11rplc-11">
    <w:name w:val="cat-Sum grp-11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0rplc-14">
    <w:name w:val="cat-Address grp-0 rplc-14"/>
    <w:basedOn w:val="a0"/>
  </w:style>
  <w:style w:type="character" w:customStyle="1" w:styleId="cat-Addressgrp-0rplc-15">
    <w:name w:val="cat-Address grp-0 rplc-15"/>
    <w:basedOn w:val="a0"/>
  </w:style>
  <w:style w:type="character" w:customStyle="1" w:styleId="cat-FIOgrp-4rplc-17">
    <w:name w:val="cat-FIO grp-4 rplc-17"/>
    <w:basedOn w:val="a0"/>
  </w:style>
  <w:style w:type="character" w:customStyle="1" w:styleId="cat-Sumgrp-10rplc-20">
    <w:name w:val="cat-Sum grp-10 rplc-20"/>
    <w:basedOn w:val="a0"/>
  </w:style>
  <w:style w:type="character" w:customStyle="1" w:styleId="cat-Sumgrp-12rplc-21">
    <w:name w:val="cat-Sum grp-12 rplc-21"/>
    <w:basedOn w:val="a0"/>
  </w:style>
  <w:style w:type="character" w:customStyle="1" w:styleId="cat-Sumgrp-13rplc-22">
    <w:name w:val="cat-Sum grp-13 rplc-22"/>
    <w:basedOn w:val="a0"/>
  </w:style>
  <w:style w:type="character" w:customStyle="1" w:styleId="cat-Sumgrp-11rplc-23">
    <w:name w:val="cat-Sum grp-11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FIOgrp-8rplc-25">
    <w:name w:val="cat-FIO grp-8 rplc-25"/>
    <w:basedOn w:val="a0"/>
  </w:style>
  <w:style w:type="character" w:customStyle="1" w:styleId="cat-Sumgrp-14rplc-28">
    <w:name w:val="cat-Sum grp-14 rplc-28"/>
    <w:basedOn w:val="a0"/>
  </w:style>
  <w:style w:type="character" w:customStyle="1" w:styleId="cat-Addressgrp-1rplc-29">
    <w:name w:val="cat-Address grp-1 rplc-29"/>
    <w:basedOn w:val="a0"/>
  </w:style>
  <w:style w:type="character" w:customStyle="1" w:styleId="cat-FIOgrp-9rplc-30">
    <w:name w:val="cat-FIO grp-9 rplc-30"/>
    <w:basedOn w:val="a0"/>
  </w:style>
  <w:style w:type="character" w:customStyle="1" w:styleId="cat-FIOgrp-8rplc-31">
    <w:name w:val="cat-FIO grp-8 rplc-31"/>
    <w:basedOn w:val="a0"/>
  </w:style>
  <w:style w:type="character" w:customStyle="1" w:styleId="cat-Addressgrp-2rplc-34">
    <w:name w:val="cat-Address grp-2 rplc-34"/>
    <w:basedOn w:val="a0"/>
  </w:style>
  <w:style w:type="character" w:customStyle="1" w:styleId="cat-FIOgrp-8rplc-35">
    <w:name w:val="cat-FIO grp-8 rplc-35"/>
    <w:basedOn w:val="a0"/>
  </w:style>
  <w:style w:type="character" w:customStyle="1" w:styleId="cat-Sumgrp-10rplc-36">
    <w:name w:val="cat-Sum grp-10 rplc-36"/>
    <w:basedOn w:val="a0"/>
  </w:style>
  <w:style w:type="character" w:customStyle="1" w:styleId="cat-Sumgrp-12rplc-37">
    <w:name w:val="cat-Sum grp-12 rplc-37"/>
    <w:basedOn w:val="a0"/>
  </w:style>
  <w:style w:type="character" w:customStyle="1" w:styleId="cat-Sumgrp-13rplc-38">
    <w:name w:val="cat-Sum grp-13 rplc-38"/>
    <w:basedOn w:val="a0"/>
  </w:style>
  <w:style w:type="character" w:customStyle="1" w:styleId="cat-Sumgrp-10rplc-39">
    <w:name w:val="cat-Sum grp-10 rplc-39"/>
    <w:basedOn w:val="a0"/>
  </w:style>
  <w:style w:type="character" w:customStyle="1" w:styleId="cat-FIOgrp-8rplc-40">
    <w:name w:val="cat-FIO grp-8 rplc-40"/>
    <w:basedOn w:val="a0"/>
  </w:style>
  <w:style w:type="character" w:customStyle="1" w:styleId="cat-Sumgrp-10rplc-41">
    <w:name w:val="cat-Sum grp-10 rplc-41"/>
    <w:basedOn w:val="a0"/>
  </w:style>
  <w:style w:type="character" w:customStyle="1" w:styleId="cat-Sumgrp-11rplc-42">
    <w:name w:val="cat-Sum grp-11 rplc-42"/>
    <w:basedOn w:val="a0"/>
  </w:style>
  <w:style w:type="character" w:customStyle="1" w:styleId="cat-PassportDatagrp-15rplc-45">
    <w:name w:val="cat-PassportData grp-15 rplc-45"/>
    <w:basedOn w:val="a0"/>
  </w:style>
  <w:style w:type="character" w:customStyle="1" w:styleId="cat-Sumgrp-10rplc-46">
    <w:name w:val="cat-Sum grp-10 rplc-46"/>
    <w:basedOn w:val="a0"/>
  </w:style>
  <w:style w:type="character" w:customStyle="1" w:styleId="cat-PassportDatagrp-15rplc-48">
    <w:name w:val="cat-PassportData grp-15 rplc-48"/>
    <w:basedOn w:val="a0"/>
  </w:style>
  <w:style w:type="character" w:customStyle="1" w:styleId="cat-Sumgrp-11rplc-49">
    <w:name w:val="cat-Sum grp-11 rplc-49"/>
    <w:basedOn w:val="a0"/>
  </w:style>
  <w:style w:type="character" w:customStyle="1" w:styleId="cat-Addressgrp-0rplc-50">
    <w:name w:val="cat-Address grp-0 rplc-5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pravosudie.com/law/%D0%A1%D1%82%D0%B0%D1%82%D1%8C%D1%8F_438_%D0%93%D0%9A_%D0%A0%D0%A4" TargetMode="External"/><Relationship Id="rId13" Type="http://schemas.openxmlformats.org/officeDocument/2006/relationships/hyperlink" Target="consultantplus://offline/ref=8135BF2FD7F5CFCF9E2D3AA06DC3660E9492BB300F47A8E766516B898CF6AB474294A6C88CADB2C6vC2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spravosudie.com/law/%D0%A1%D1%82%D0%B0%D1%82%D1%8C%D1%8F_435_%D0%93%D0%9A_%D0%A0%D0%A4" TargetMode="External"/><Relationship Id="rId12" Type="http://schemas.openxmlformats.org/officeDocument/2006/relationships/hyperlink" Target="consultantplus://offline/ref=8135BF2FD7F5CFCF9E2D3AA06DC3660E9492BB300F47A8E766516B898CF6AB474294A6C88CADB2C6vC27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1F0BBD39352E8C5FB8A9897FEFED1EA0AD637D769F3B4FF082C6432FC04F4082AFAD3A1FB1E4DB48CEK6G" TargetMode="External"/><Relationship Id="rId11" Type="http://schemas.openxmlformats.org/officeDocument/2006/relationships/hyperlink" Target="consultantplus://offline/ref=8135BF2FD7F5CFCF9E2D3AA06DC3660E9492BB300F47A8E766516B898CF6AB474294A6C88CADB2C7vC20K" TargetMode="External"/><Relationship Id="rId5" Type="http://schemas.openxmlformats.org/officeDocument/2006/relationships/hyperlink" Target="http://www.sberbahk.ru" TargetMode="Externa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8135BF2FD7F5CFCF9E2D3AA06DC3660E949DBA340A47A8E766516B898CF6AB474294A6C88CA9B7vC20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8135BF2FD7F5CFCF9E2D3AA06DC3660E949DBA340A47A8E766516B898CF6AB474294A6C88CADB3C7vC25K" TargetMode="External"/><Relationship Id="rId14" Type="http://schemas.openxmlformats.org/officeDocument/2006/relationships/hyperlink" Target="http://www.sberbah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3363</Words>
  <Characters>19175</Characters>
  <Application>Microsoft Office Word</Application>
  <DocSecurity>0</DocSecurity>
  <Lines>159</Lines>
  <Paragraphs>44</Paragraphs>
  <ScaleCrop>false</ScaleCrop>
  <Company/>
  <LinksUpToDate>false</LinksUpToDate>
  <CharactersWithSpaces>22494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