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7631" w14:textId="77777777" w:rsidR="009F7822" w:rsidRPr="009F7822" w:rsidRDefault="00272EAC" w:rsidP="009F7822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9F7822">
        <w:rPr>
          <w:rFonts w:ascii="Times New Roman" w:hAnsi="Times New Roman"/>
          <w:b/>
          <w:sz w:val="24"/>
          <w:szCs w:val="24"/>
          <w:highlight w:val="white"/>
        </w:rPr>
        <w:t>РЕШЕНИЕ</w:t>
      </w:r>
    </w:p>
    <w:p w14:paraId="0D311B08" w14:textId="77777777" w:rsidR="009F7822" w:rsidRPr="009F7822" w:rsidRDefault="00272EAC" w:rsidP="009F7822">
      <w:pPr>
        <w:jc w:val="center"/>
        <w:rPr>
          <w:rFonts w:ascii="Times New Roman" w:hAnsi="Times New Roman"/>
          <w:b/>
          <w:sz w:val="24"/>
          <w:szCs w:val="24"/>
        </w:rPr>
      </w:pPr>
      <w:r w:rsidRPr="009F7822">
        <w:rPr>
          <w:rFonts w:ascii="Times New Roman" w:hAnsi="Times New Roman"/>
          <w:b/>
          <w:sz w:val="24"/>
          <w:szCs w:val="24"/>
          <w:highlight w:val="white"/>
        </w:rPr>
        <w:t>ИМЕНЕМ РОССИЙСКОЙ ФЕДЕРАЦИИ</w:t>
      </w:r>
    </w:p>
    <w:p w14:paraId="2FE6C498" w14:textId="77777777" w:rsidR="009F7822" w:rsidRPr="009F7822" w:rsidRDefault="00272EAC" w:rsidP="009F7822">
      <w:pPr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4310C805" w14:textId="77777777" w:rsidR="009F7822" w:rsidRPr="009F7822" w:rsidRDefault="00272EAC" w:rsidP="009F7822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18 марта 2016 года Гагаринский районный суд г. Москвы в составе председательствующего судьи Ачамович И.В., </w:t>
      </w:r>
    </w:p>
    <w:p w14:paraId="75D6489F" w14:textId="77777777" w:rsidR="009F7822" w:rsidRPr="009F7822" w:rsidRDefault="00272EAC" w:rsidP="009F7822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при секретаре Ибрагимове У.Р.,  </w:t>
      </w:r>
    </w:p>
    <w:p w14:paraId="38ACEFAD" w14:textId="77777777" w:rsidR="009F7822" w:rsidRPr="009F7822" w:rsidRDefault="00272EAC" w:rsidP="009F7822">
      <w:pPr>
        <w:pStyle w:val="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рассмотрев в открытом судебном заседании гражданское дело № 2-940/2016 по иску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Камелавкиной </w:t>
      </w:r>
      <w:r>
        <w:rPr>
          <w:rFonts w:ascii="Times New Roman" w:hAnsi="Times New Roman"/>
          <w:sz w:val="24"/>
          <w:szCs w:val="24"/>
          <w:highlight w:val="white"/>
        </w:rPr>
        <w:t>Е.В.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к ПАО «Сбербанк России» о возмещении убытков, </w:t>
      </w:r>
    </w:p>
    <w:p w14:paraId="5D7399AF" w14:textId="77777777" w:rsidR="009F7822" w:rsidRPr="009F7822" w:rsidRDefault="00272EAC" w:rsidP="009F7822">
      <w:pPr>
        <w:pStyle w:val="2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F7822">
        <w:rPr>
          <w:rFonts w:ascii="Times New Roman" w:hAnsi="Times New Roman"/>
          <w:b/>
          <w:sz w:val="24"/>
          <w:szCs w:val="24"/>
          <w:highlight w:val="white"/>
        </w:rPr>
        <w:t>УСТАНОВИЛ:</w:t>
      </w:r>
    </w:p>
    <w:p w14:paraId="36DBC69C" w14:textId="77777777" w:rsidR="009F7822" w:rsidRPr="009F7822" w:rsidRDefault="00272EAC" w:rsidP="009F7822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Истец Камелавкина </w:t>
      </w:r>
      <w:r>
        <w:rPr>
          <w:rFonts w:ascii="Times New Roman" w:hAnsi="Times New Roman"/>
          <w:sz w:val="24"/>
          <w:szCs w:val="24"/>
          <w:highlight w:val="white"/>
        </w:rPr>
        <w:t>Е.В.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обратилась в суд с иском к ПАО «Сбербанк России» о взыскании денежных средств и просит суд, взыскать с ответчика в пользу истца рублей  в счет оплаты услуг 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представителя и рублей компенсацию морального вреда. </w:t>
      </w:r>
    </w:p>
    <w:p w14:paraId="285F2810" w14:textId="77777777" w:rsidR="009F7822" w:rsidRPr="009F7822" w:rsidRDefault="00272EAC" w:rsidP="009F7822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 В обоснование своих требований истец указывает, что 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Камелавкиной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Н.В.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, 28.11.2015 г. в отделении ПАО «Сбербанк России» (юридический адрес: 117997, г. Москва, ул. Вавилова, д. 19), расположенном по адре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су: г. Москва, ул. Шоссейная, д. 13, были навязаны услуги по заключению договора на получение дебетовой карты 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Visa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  <w:lang w:val="en-US"/>
        </w:rPr>
        <w:t>Gold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. Поскольку в этой карточке нет необходимости и получать ее она не собиралась, истец отказалась от данной услуги. Между тем, менеджер бан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ка </w:t>
      </w:r>
      <w:r>
        <w:rPr>
          <w:rFonts w:ascii="Times New Roman" w:hAnsi="Times New Roman"/>
          <w:color w:val="000000"/>
          <w:sz w:val="24"/>
          <w:szCs w:val="24"/>
          <w:highlight w:val="white"/>
        </w:rPr>
        <w:t>ФИО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стала ее убеждать получить указанную карту, ввиду того, что ей предоставляется льгота по бесплатному открытию этой карты. В результате, под психологическим воздействием сотрудника банка, Камелавкина Е.В. согласилась на заключение договора на обслужи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вание банковской карты.  Придя домой, истец все взвесила и решила, что карта ей не нужна. 30.11.2015 г. Камелавкина Е.В. обратилась в отделение Банка с просьбой об аннулировании данной карты, на что ей было отказано, со ссылкой на то, что они уже отдали вс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е документы на изготовление карты и, что ей позвонят, когда будет готова карта.  01.12.2015 г. истцу позвонили. Камелавкина Е.В. пришла в офис, и менеджер Сокур Е.И. в ее просьбе аннулировать карту отказала, сославшись на то, что карту она еще не получила.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 xml:space="preserve">  Тогда истец ответила, что готова получить карту,  и сразу же написать заявление об аннулировании карты. Оказалось, что за закрытие счета необходимо заплатить денежную сумму в размере 500 рублей. Истец  согласилась и на это. Однако в аннулировании карты е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й все равно было отказано. Единственное, что ей предложили, не забирать карту, а по истечении двух месяцев она сама аннулируется. Таким образом, Банком фактически были навязаны услуги, а именно заключение договора на получение банковской карты, что запреща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ется положениями пункта 2 статьи 16 Закона РФ «О защите прав потребителей». 3   декабря 2015 г. она обратилась за консультацией в другое отделение Сбербанка, расположенный по адресу ул. Гурьянова, д. 55. Сотрудница банка быстро и легко на основании   заявл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ения истца  расторгла Договор о получении пакета «Золотой».  Получается, что в одном отделении Сбербанка законы РФ соблюдаются, а в другом - нет. 4   декабря 2015 г истцом  было отправлено заказное письмо с претензией в Сбербанк России, расположенный по ад</w:t>
      </w:r>
      <w:r w:rsidRPr="009F7822">
        <w:rPr>
          <w:rFonts w:ascii="Times New Roman" w:hAnsi="Times New Roman"/>
          <w:color w:val="000000"/>
          <w:sz w:val="24"/>
          <w:szCs w:val="24"/>
          <w:highlight w:val="white"/>
        </w:rPr>
        <w:t>ресу ул. Вавилова, д. 19. 14 декабря 2015 г. по телефону представитель Сбербанка ответил, что обращение рассмотрено, и Сбербанк компенсировать услуги юриста не намерен, равно как и выплачивать моральный ущерб.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В связи  с чем, истец обратилась в суд за защи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той своих нарушенных прав. </w:t>
      </w:r>
    </w:p>
    <w:p w14:paraId="6590BC09" w14:textId="77777777" w:rsidR="009F7822" w:rsidRPr="009F7822" w:rsidRDefault="00272EAC" w:rsidP="009F7822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Истец в судебное заседание явилась, настаивала на удовлетворении требований. </w:t>
      </w:r>
    </w:p>
    <w:p w14:paraId="7C8A9762" w14:textId="77777777" w:rsidR="009F7822" w:rsidRPr="009F7822" w:rsidRDefault="00272EAC" w:rsidP="009F7822">
      <w:pPr>
        <w:tabs>
          <w:tab w:val="left" w:pos="720"/>
        </w:tabs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Представитель  ответчика ПАО «Сбербанк России» по доверенности Бакалова М.С. в судебное заседание явилась, возражала против удовлетворения иска по дов</w:t>
      </w:r>
      <w:r w:rsidRPr="009F7822">
        <w:rPr>
          <w:rFonts w:ascii="Times New Roman" w:hAnsi="Times New Roman"/>
          <w:sz w:val="24"/>
          <w:szCs w:val="24"/>
          <w:highlight w:val="white"/>
        </w:rPr>
        <w:t>одам письменного отзыва.</w:t>
      </w:r>
    </w:p>
    <w:p w14:paraId="6BDE7CF1" w14:textId="77777777" w:rsidR="009F7822" w:rsidRPr="009F7822" w:rsidRDefault="00272EAC" w:rsidP="009F7822">
      <w:pPr>
        <w:tabs>
          <w:tab w:val="left" w:pos="720"/>
        </w:tabs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Выслушав объяснения представителя ответчика, исследовав письменные материалы дела, суд приходит к следующему. </w:t>
      </w:r>
    </w:p>
    <w:p w14:paraId="516C0A95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Судом установлено, что 28.11.2015   Истцом   было написано заявление на получение международной дебетовой карты  Visa Go</w:t>
      </w:r>
      <w:r w:rsidRPr="009F7822">
        <w:rPr>
          <w:rFonts w:ascii="Times New Roman" w:hAnsi="Times New Roman"/>
          <w:sz w:val="24"/>
          <w:szCs w:val="24"/>
          <w:highlight w:val="white"/>
        </w:rPr>
        <w:t>ld   «Золотой»,   указанные   заявления   подписаны   собственноручно</w:t>
      </w:r>
    </w:p>
    <w:p w14:paraId="38DED8A9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lastRenderedPageBreak/>
        <w:t xml:space="preserve">Истцом (Банком было получено согласие на оформление карт  Visa Gold №  ;  №  ;  №  )  . данный факт сторонами не оспаривается </w:t>
      </w:r>
    </w:p>
    <w:p w14:paraId="582A9FC3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Истец был ознакомлен с Условиями выпуска и обслуживания бан</w:t>
      </w:r>
      <w:r w:rsidRPr="009F7822">
        <w:rPr>
          <w:rFonts w:ascii="Times New Roman" w:hAnsi="Times New Roman"/>
          <w:sz w:val="24"/>
          <w:szCs w:val="24"/>
          <w:highlight w:val="white"/>
        </w:rPr>
        <w:t>ковских карт</w:t>
      </w:r>
    </w:p>
    <w:p w14:paraId="763FE9E8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ОАО «Сбербанк России», тарифами ОАО «Сбербанк России» ,   памяткой   держателя,   о   чем   имеется   соответствующая   подпись   в Заявлениях.</w:t>
      </w:r>
    </w:p>
    <w:p w14:paraId="0CFD62F8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Условия выпуска и обслуживания банковских карт ОАО «Сбербанк России» в совокупности с Памяткой Держ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ателя карт ОАО «Сбербанк России», Заявлениями на получение карт, Руководством по использованию «Мобильный банк» в совокупности являются заключенными между Клиентом и ОАО «Сбербанк России» Договорами на выпуск и обслуживание банковской карты. </w:t>
      </w:r>
    </w:p>
    <w:p w14:paraId="6FCA76F8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Заключенные м</w:t>
      </w:r>
      <w:r w:rsidRPr="009F7822">
        <w:rPr>
          <w:rFonts w:ascii="Times New Roman" w:hAnsi="Times New Roman"/>
          <w:sz w:val="24"/>
          <w:szCs w:val="24"/>
          <w:highlight w:val="white"/>
        </w:rPr>
        <w:t>ежду сторонами Договора являются договорами присоединения, основные положений которых в одностороннем порядке сформулированы Сбербанком в Условиях. Возможность заключения таких договоров предусмотрена статьей 428 Гражданского кодекса Российской Федерации 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</w:t>
      </w:r>
    </w:p>
    <w:p w14:paraId="4542EEBF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На основании подписанных Ответчиком документов Банком были открыты счета и выданы карты, эмитированные на имя Истца, а также невскрытые ПИН-конверты к ним. Согласно части 2 статьи 1 Гражданского кодекса Российской Федерации граждане (физические лица) и ю</w:t>
      </w:r>
      <w:r w:rsidRPr="009F7822">
        <w:rPr>
          <w:rFonts w:ascii="Times New Roman" w:hAnsi="Times New Roman"/>
          <w:sz w:val="24"/>
          <w:szCs w:val="24"/>
          <w:highlight w:val="white"/>
        </w:rPr>
        <w:t>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в определении любых не противоречащих законодательству условий договора.</w:t>
      </w:r>
    </w:p>
    <w:p w14:paraId="33CDE988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В соответс</w:t>
      </w:r>
      <w:r w:rsidRPr="009F7822">
        <w:rPr>
          <w:rFonts w:ascii="Times New Roman" w:hAnsi="Times New Roman"/>
          <w:sz w:val="24"/>
          <w:szCs w:val="24"/>
          <w:highlight w:val="white"/>
        </w:rPr>
        <w:t>твии со статьей 421 Гражданского кодекса Российской Федерации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</w:t>
      </w:r>
      <w:r w:rsidRPr="009F7822">
        <w:rPr>
          <w:rFonts w:ascii="Times New Roman" w:hAnsi="Times New Roman"/>
          <w:sz w:val="24"/>
          <w:szCs w:val="24"/>
          <w:highlight w:val="white"/>
        </w:rPr>
        <w:t>ыми правовыми актами (статья 422).</w:t>
      </w:r>
    </w:p>
    <w:p w14:paraId="7D84DF91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Существенными являются условия о предмете договора, условия, котор</w:t>
      </w:r>
      <w:r w:rsidRPr="009F7822">
        <w:rPr>
          <w:rFonts w:ascii="Times New Roman" w:hAnsi="Times New Roman"/>
          <w:sz w:val="24"/>
          <w:szCs w:val="24"/>
          <w:highlight w:val="white"/>
        </w:rPr>
        <w:t>ые названы в 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 (часть 1 статьи 432 Гражданского кодекса Р</w:t>
      </w:r>
      <w:r w:rsidRPr="009F7822">
        <w:rPr>
          <w:rFonts w:ascii="Times New Roman" w:hAnsi="Times New Roman"/>
          <w:sz w:val="24"/>
          <w:szCs w:val="24"/>
          <w:highlight w:val="white"/>
        </w:rPr>
        <w:t>оссийской Федерации).</w:t>
      </w:r>
    </w:p>
    <w:p w14:paraId="6D81C3B8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При заключении договора Камелавкина Е.В., располагала полной информацией о предложенной ей услуге и добровольно, в соответствии со своим волеизъявлением, приняла на себя все права и обязанности, определенные договором, что подтверждае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тся собственноручной подписью сделанной в заявлениях на выдачу дебетовых карт. </w:t>
      </w:r>
    </w:p>
    <w:p w14:paraId="263E6866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</w:t>
      </w:r>
      <w:r w:rsidRPr="009F7822">
        <w:rPr>
          <w:rFonts w:ascii="Times New Roman" w:hAnsi="Times New Roman"/>
          <w:sz w:val="24"/>
          <w:szCs w:val="24"/>
          <w:highlight w:val="white"/>
        </w:rPr>
        <w:t>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337E2F4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Согласно ст.  310 ГК РФ односторонний отказ от исполнения обязательств не допускается.</w:t>
      </w:r>
    </w:p>
    <w:p w14:paraId="520A7292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В соответствии со статьей 450 Гражданског</w:t>
      </w:r>
      <w:r w:rsidRPr="009F7822">
        <w:rPr>
          <w:rFonts w:ascii="Times New Roman" w:hAnsi="Times New Roman"/>
          <w:sz w:val="24"/>
          <w:szCs w:val="24"/>
          <w:highlight w:val="white"/>
        </w:rPr>
        <w:t>о кодекса РФ, изменение и расторжение договора возможны по соглашению сторон, если иное не предусмотрено законом или договором (часть 1).</w:t>
      </w:r>
    </w:p>
    <w:p w14:paraId="75DA3343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 xml:space="preserve">Согласно ст. 178 ГК РФ 1. Сделка, совершенная под влиянием заблуждения, может быть признана судом недействительной по </w:t>
      </w:r>
      <w:r w:rsidRPr="009F7822">
        <w:rPr>
          <w:highlight w:val="white"/>
        </w:rPr>
        <w:t>иску стороны, действовавшей под влиянием заблуждения, если заблуждение было настолько существенным, что эта сторона, разумно и объективно оценивая ситуацию, не совершила бы сделку, если бы знала о действительном положении дел.</w:t>
      </w:r>
    </w:p>
    <w:p w14:paraId="4EED8494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2. При наличии условий, преду</w:t>
      </w:r>
      <w:r w:rsidRPr="009F7822">
        <w:rPr>
          <w:highlight w:val="white"/>
        </w:rPr>
        <w:t xml:space="preserve">смотренных </w:t>
      </w:r>
      <w:hyperlink w:anchor="Par0" w:history="1">
        <w:r w:rsidRPr="009F7822">
          <w:rPr>
            <w:color w:val="0000FF"/>
            <w:highlight w:val="white"/>
          </w:rPr>
          <w:t>пунктом 1</w:t>
        </w:r>
      </w:hyperlink>
      <w:r w:rsidRPr="009F7822">
        <w:rPr>
          <w:highlight w:val="white"/>
        </w:rPr>
        <w:t xml:space="preserve"> настоящей статьи, заблуждение предполагается достаточно существенным, в частности если:</w:t>
      </w:r>
    </w:p>
    <w:p w14:paraId="090409B2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lastRenderedPageBreak/>
        <w:t>1) сторона допустила очевидные оговорку, описку, опечатку и т.п.;</w:t>
      </w:r>
    </w:p>
    <w:p w14:paraId="7AF4A2AA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2) сторона заблуждается в отношении предмета сделки, в част</w:t>
      </w:r>
      <w:r w:rsidRPr="009F7822">
        <w:rPr>
          <w:highlight w:val="white"/>
        </w:rPr>
        <w:t>ности таких его качеств, которые в обороте рассматриваются как существенные;</w:t>
      </w:r>
    </w:p>
    <w:p w14:paraId="16114C05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3) сторона заблуждается в отношении природы сделки;</w:t>
      </w:r>
    </w:p>
    <w:p w14:paraId="309E23D3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4) сторона заблуждается в отношении лица, с которым она вступает в сделку, или лица, связанного со сделкой;</w:t>
      </w:r>
    </w:p>
    <w:p w14:paraId="3DD11E7C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5) сторона заблужда</w:t>
      </w:r>
      <w:r w:rsidRPr="009F7822">
        <w:rPr>
          <w:highlight w:val="white"/>
        </w:rPr>
        <w:t>ется в отношении обстоятельства, которое она упоминает в своем волеизъявлении или из наличия которого она с очевидностью для другой стороны исходит, совершая сделку.</w:t>
      </w:r>
    </w:p>
    <w:p w14:paraId="1A8B43CE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3. Заблуждение относительно мотивов сделки не является достаточно существенным для признан</w:t>
      </w:r>
      <w:r w:rsidRPr="009F7822">
        <w:rPr>
          <w:highlight w:val="white"/>
        </w:rPr>
        <w:t>ия сделки недействительной.</w:t>
      </w:r>
    </w:p>
    <w:p w14:paraId="6BB4F79F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4. Сделка не может быть признана недействительной по основаниям, предусмотренным настоящей статьей, если другая сторона выразит согласие на сохранение силы сделки на тех условиях, из представления о которых исходила сторона, дей</w:t>
      </w:r>
      <w:r w:rsidRPr="009F7822">
        <w:rPr>
          <w:highlight w:val="white"/>
        </w:rPr>
        <w:t>ствовавшая под влиянием заблуждения. В таком случае суд, отказывая в признании сделки недействительной, указывает в своем решении эти условия сделки.</w:t>
      </w:r>
    </w:p>
    <w:p w14:paraId="188C7B09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5. Суд может отказать в признании сделки недействительной, если заблуждение, под влиянием которого действо</w:t>
      </w:r>
      <w:r w:rsidRPr="009F7822">
        <w:rPr>
          <w:highlight w:val="white"/>
        </w:rPr>
        <w:t>вала сторона сделки, было таким, что его не могло бы распознать лицо, действующее с обычной осмотрительностью и с учетом содержания сделки, сопутствующих обстоятельств и особенностей сторон.</w:t>
      </w:r>
    </w:p>
    <w:p w14:paraId="6058CDE0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6. Если сделка признана недействительной как совершенная под влия</w:t>
      </w:r>
      <w:r w:rsidRPr="009F7822">
        <w:rPr>
          <w:highlight w:val="white"/>
        </w:rPr>
        <w:t xml:space="preserve">нием заблуждения, к ней применяются правила, предусмотренные </w:t>
      </w:r>
      <w:hyperlink r:id="rId7" w:history="1">
        <w:r w:rsidRPr="009F7822">
          <w:rPr>
            <w:color w:val="0000FF"/>
            <w:highlight w:val="white"/>
          </w:rPr>
          <w:t>статьей 167</w:t>
        </w:r>
      </w:hyperlink>
      <w:r w:rsidRPr="009F7822">
        <w:rPr>
          <w:highlight w:val="white"/>
        </w:rPr>
        <w:t xml:space="preserve"> настоящего Кодекса.</w:t>
      </w:r>
    </w:p>
    <w:p w14:paraId="49DF00C3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Сторона, по иску которой сделка при</w:t>
      </w:r>
      <w:r w:rsidRPr="009F7822">
        <w:rPr>
          <w:highlight w:val="white"/>
        </w:rPr>
        <w:t>знана недействительной, обязана возместить другой стороне причиненный ей вследствие этого реальный ущерб, за исключением случаев, когда другая сторона знала или должна была знать о наличии заблуждения, в том числе если заблуждение возникло вследствие завис</w:t>
      </w:r>
      <w:r w:rsidRPr="009F7822">
        <w:rPr>
          <w:highlight w:val="white"/>
        </w:rPr>
        <w:t>ящих от нее обстоятельств.</w:t>
      </w:r>
    </w:p>
    <w:p w14:paraId="0B2D1262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Сторона, по иску которой сделка признана недействительной, вправе требовать от другой стороны возмещения причиненных ей убытков, если докажет, что заблуждение возникло вследствие обстоятельств, за которые отвечает другая сторона.</w:t>
      </w:r>
    </w:p>
    <w:p w14:paraId="5B26EF66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В соответствии со ст. 179 ГК РФ 1. Сделка, совершенная под влиянием насилия или угрозы, может быть признана судом недействительной по иску потерпевшего.</w:t>
      </w:r>
    </w:p>
    <w:p w14:paraId="7FBB05ED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2. Сделка, совершенная под влиянием обмана, может быть признана судом недействительной по иску потерпе</w:t>
      </w:r>
      <w:r w:rsidRPr="009F7822">
        <w:rPr>
          <w:highlight w:val="white"/>
        </w:rPr>
        <w:t>вшего.</w:t>
      </w:r>
    </w:p>
    <w:p w14:paraId="44DF4830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Обманом считается также намеренное умолчание об обстоятельствах, о которых лицо должно было сообщить при той добросовестности, какая от него требовалась по условиям оборота.</w:t>
      </w:r>
    </w:p>
    <w:p w14:paraId="44E13347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Сделка, совершенная под влиянием обмана потерпевшего третьим лицом, может б</w:t>
      </w:r>
      <w:r w:rsidRPr="009F7822">
        <w:rPr>
          <w:highlight w:val="white"/>
        </w:rPr>
        <w:t>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Считается, в частности, что сторона знала об обмане, если виновное в обмане треть</w:t>
      </w:r>
      <w:r w:rsidRPr="009F7822">
        <w:rPr>
          <w:highlight w:val="white"/>
        </w:rPr>
        <w:t>е лицо являлось ее представителем или работником либо содействовало ей в совершении сделки.</w:t>
      </w:r>
    </w:p>
    <w:p w14:paraId="0E78FC78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3. Сделка на крайне невыгодных условиях, которую лицо было вынуждено совершить вследствие стечения тяжелых обстоятельств, чем другая сторона воспользовалась (кабаль</w:t>
      </w:r>
      <w:r w:rsidRPr="009F7822">
        <w:rPr>
          <w:highlight w:val="white"/>
        </w:rPr>
        <w:t>ная сделка), может быть признана судом недействительной по иску потерпевшего.</w:t>
      </w:r>
    </w:p>
    <w:p w14:paraId="527A3A9E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 xml:space="preserve">4. Если сделка признана недействительной по одному из оснований, указанных в </w:t>
      </w:r>
      <w:hyperlink w:anchor="Par24" w:history="1">
        <w:r w:rsidRPr="009F7822">
          <w:rPr>
            <w:color w:val="0000FF"/>
            <w:highlight w:val="white"/>
          </w:rPr>
          <w:t>пунктах 1</w:t>
        </w:r>
      </w:hyperlink>
      <w:r w:rsidRPr="009F7822">
        <w:rPr>
          <w:highlight w:val="white"/>
        </w:rPr>
        <w:t xml:space="preserve"> - </w:t>
      </w:r>
      <w:hyperlink w:anchor="Par28" w:history="1">
        <w:r w:rsidRPr="009F7822">
          <w:rPr>
            <w:color w:val="0000FF"/>
            <w:highlight w:val="white"/>
          </w:rPr>
          <w:t>3</w:t>
        </w:r>
      </w:hyperlink>
      <w:r w:rsidRPr="009F7822">
        <w:rPr>
          <w:highlight w:val="white"/>
        </w:rPr>
        <w:t xml:space="preserve"> настоящей статьи, применяются последствия</w:t>
      </w:r>
      <w:r w:rsidRPr="009F7822">
        <w:rPr>
          <w:highlight w:val="white"/>
        </w:rPr>
        <w:t xml:space="preserve"> недействительности сделки, установленные </w:t>
      </w:r>
      <w:hyperlink r:id="rId8" w:history="1">
        <w:r w:rsidRPr="009F7822">
          <w:rPr>
            <w:color w:val="0000FF"/>
            <w:highlight w:val="white"/>
          </w:rPr>
          <w:t>статьей 167</w:t>
        </w:r>
      </w:hyperlink>
      <w:r w:rsidRPr="009F7822">
        <w:rPr>
          <w:highlight w:val="white"/>
        </w:rPr>
        <w:t xml:space="preserve"> настоящего Кодекса. Кроме того, убытки, причиненные потерпевшему, возмещаю</w:t>
      </w:r>
      <w:r w:rsidRPr="009F7822">
        <w:rPr>
          <w:highlight w:val="white"/>
        </w:rPr>
        <w:t>тся ему другой стороной. Риск случайной гибели предмета сделки несет другая сторона сделки.</w:t>
      </w:r>
    </w:p>
    <w:p w14:paraId="3627B3FD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lastRenderedPageBreak/>
        <w:t>Доказательств того, что в отношении Камелавкиной Е.В. были применены угрозы, насильственные действия для заключения договора с ПАО «Сбербанк России» истцом не предо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ставлено. Также истцом не доказан факт того, что ее ввели в заблуждение, обратное свидетельствует ее подпись в заявлении , что со всеми условиями договора она ознакомлена. </w:t>
      </w:r>
    </w:p>
    <w:p w14:paraId="2C30BCAA" w14:textId="77777777" w:rsidR="009F7822" w:rsidRPr="009F7822" w:rsidRDefault="00272EAC" w:rsidP="009F7822">
      <w:pPr>
        <w:ind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Так, 03.12.2015 Истец получила указанные карты и конверты с ПИН-кодом в Люблинском </w:t>
      </w:r>
      <w:r w:rsidRPr="009F7822">
        <w:rPr>
          <w:rFonts w:ascii="Times New Roman" w:hAnsi="Times New Roman"/>
          <w:sz w:val="24"/>
          <w:szCs w:val="24"/>
          <w:highlight w:val="white"/>
        </w:rPr>
        <w:t>отделении № 7977/01212. В этот же день полученные карты Камелавкина Е.В.  сдала в другом отделении Сбербанка.</w:t>
      </w:r>
    </w:p>
    <w:p w14:paraId="64C291BC" w14:textId="77777777" w:rsidR="009F7822" w:rsidRPr="009F7822" w:rsidRDefault="00272EAC" w:rsidP="009F782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Доказательств того, что в отделении ПАО «Сбербанк России» , расположенного по адресу: г.Москва, ул.Шоссейная, д.13 Камелавкиной Е.В. было отказано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в расторжении договора, истцом предоставлено не было . </w:t>
      </w:r>
    </w:p>
    <w:p w14:paraId="175DBA2F" w14:textId="77777777" w:rsidR="009F7822" w:rsidRPr="009F7822" w:rsidRDefault="00272EAC" w:rsidP="009F782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В связи с чем , суд не усматривает в действиях банка нарушений прав Камелавкиной Е.В. и считает , что банк действовал на основании ГК РФ и ФЗ «О банка и банковской деятельности». </w:t>
      </w:r>
    </w:p>
    <w:p w14:paraId="01BC4B3C" w14:textId="77777777" w:rsidR="009F7822" w:rsidRPr="009F7822" w:rsidRDefault="00272EAC" w:rsidP="009F7822">
      <w:pPr>
        <w:pStyle w:val="ConsPlusNormal"/>
        <w:ind w:firstLine="540"/>
        <w:jc w:val="both"/>
        <w:rPr>
          <w:bCs/>
        </w:rPr>
      </w:pPr>
      <w:r w:rsidRPr="009F7822">
        <w:rPr>
          <w:highlight w:val="white"/>
        </w:rPr>
        <w:t xml:space="preserve">Согласно ст. 15 ФЗ </w:t>
      </w:r>
      <w:r w:rsidRPr="009F7822">
        <w:rPr>
          <w:highlight w:val="white"/>
        </w:rPr>
        <w:t xml:space="preserve">«О защите прав потребителей» </w:t>
      </w:r>
      <w:r w:rsidRPr="009F7822">
        <w:rPr>
          <w:bCs/>
          <w:highlight w:val="white"/>
        </w:rPr>
        <w:t xml:space="preserve">Моральный вред, причиненный потребителю вследствие нарушения изготовителем (исполнителем, продавцом, уполномоченной организацией или уполномоченным индивидуальным предпринимателем, импортером) прав потребителя, предусмотренных </w:t>
      </w:r>
      <w:r w:rsidRPr="009F7822">
        <w:rPr>
          <w:bCs/>
          <w:highlight w:val="white"/>
        </w:rPr>
        <w:t>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</w:t>
      </w:r>
      <w:r w:rsidRPr="009F7822">
        <w:rPr>
          <w:bCs/>
          <w:highlight w:val="white"/>
        </w:rPr>
        <w:t>щения имущественного вреда.</w:t>
      </w:r>
    </w:p>
    <w:p w14:paraId="2F9EEC14" w14:textId="77777777" w:rsidR="009F7822" w:rsidRPr="009F7822" w:rsidRDefault="00272EAC" w:rsidP="009F7822">
      <w:pPr>
        <w:autoSpaceDE w:val="0"/>
        <w:autoSpaceDN w:val="0"/>
        <w:adjustRightInd w:val="0"/>
        <w:jc w:val="both"/>
        <w:rPr>
          <w:rFonts w:ascii="Times New Roman" w:hAnsi="Times New Roman"/>
          <w:bCs/>
          <w:sz w:val="24"/>
          <w:szCs w:val="24"/>
        </w:rPr>
      </w:pPr>
      <w:r w:rsidRPr="009F7822">
        <w:rPr>
          <w:rFonts w:ascii="Times New Roman" w:hAnsi="Times New Roman"/>
          <w:bCs/>
          <w:sz w:val="24"/>
          <w:szCs w:val="24"/>
          <w:highlight w:val="white"/>
        </w:rPr>
        <w:t xml:space="preserve">(в ред. Федеральных законов от 17.12.1999 </w:t>
      </w:r>
      <w:hyperlink r:id="rId9" w:history="1">
        <w:r w:rsidRPr="009F7822">
          <w:rPr>
            <w:rFonts w:ascii="Times New Roman" w:hAnsi="Times New Roman"/>
            <w:bCs/>
            <w:color w:val="0000FF"/>
            <w:sz w:val="24"/>
            <w:szCs w:val="24"/>
            <w:highlight w:val="white"/>
          </w:rPr>
          <w:t>N 212-ФЗ,</w:t>
        </w:r>
      </w:hyperlink>
      <w:r w:rsidRPr="009F7822">
        <w:rPr>
          <w:rFonts w:ascii="Times New Roman" w:hAnsi="Times New Roman"/>
          <w:bCs/>
          <w:sz w:val="24"/>
          <w:szCs w:val="24"/>
          <w:highlight w:val="white"/>
        </w:rPr>
        <w:t xml:space="preserve"> от 21.12.2004 </w:t>
      </w:r>
      <w:hyperlink r:id="rId10" w:history="1">
        <w:r w:rsidRPr="009F7822">
          <w:rPr>
            <w:rFonts w:ascii="Times New Roman" w:hAnsi="Times New Roman"/>
            <w:bCs/>
            <w:color w:val="0000FF"/>
            <w:sz w:val="24"/>
            <w:szCs w:val="24"/>
            <w:highlight w:val="white"/>
          </w:rPr>
          <w:t>N 171-ФЗ)</w:t>
        </w:r>
      </w:hyperlink>
    </w:p>
    <w:p w14:paraId="7ED38658" w14:textId="77777777" w:rsidR="009F7822" w:rsidRPr="009F7822" w:rsidRDefault="00272EAC" w:rsidP="009F7822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bCs/>
          <w:sz w:val="24"/>
          <w:szCs w:val="24"/>
        </w:rPr>
      </w:pPr>
      <w:r w:rsidRPr="009F7822">
        <w:rPr>
          <w:rFonts w:ascii="Times New Roman" w:hAnsi="Times New Roman"/>
          <w:bCs/>
          <w:sz w:val="24"/>
          <w:szCs w:val="24"/>
          <w:highlight w:val="white"/>
        </w:rPr>
        <w:t>Компенсация морального вреда осуществляется независимо от возмещения имущественного вреда и понесенных потребителем убытков.</w:t>
      </w:r>
    </w:p>
    <w:p w14:paraId="13D5CEF7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bCs/>
          <w:highlight w:val="white"/>
        </w:rPr>
        <w:t xml:space="preserve">Согласно ст. 100 ГПК РФ </w:t>
      </w:r>
      <w:r w:rsidRPr="009F7822">
        <w:rPr>
          <w:highlight w:val="white"/>
        </w:rPr>
        <w:t>1. Стор</w:t>
      </w:r>
      <w:r w:rsidRPr="009F7822">
        <w:rPr>
          <w:highlight w:val="white"/>
        </w:rPr>
        <w:t>оне, в пользу которой состоялось решение суда, по ее письменному ходатайству суд присуждает с другой стороны расходы на оплату услуг представителя в разумных пределах.</w:t>
      </w:r>
    </w:p>
    <w:p w14:paraId="0C7189EA" w14:textId="77777777" w:rsidR="009F7822" w:rsidRPr="009F7822" w:rsidRDefault="00272EAC" w:rsidP="009F7822">
      <w:pPr>
        <w:pStyle w:val="ConsPlusNormal"/>
        <w:ind w:firstLine="540"/>
        <w:jc w:val="both"/>
      </w:pPr>
      <w:r w:rsidRPr="009F7822">
        <w:rPr>
          <w:highlight w:val="white"/>
        </w:rPr>
        <w:t>2. В случае, если в установленном порядке услуги адвоката были оказаны бесплатно стороне</w:t>
      </w:r>
      <w:r w:rsidRPr="009F7822">
        <w:rPr>
          <w:highlight w:val="white"/>
        </w:rPr>
        <w:t xml:space="preserve">, в пользу которой состоялось решение суда, указанные в </w:t>
      </w:r>
      <w:hyperlink w:anchor="Par0" w:history="1">
        <w:r w:rsidRPr="009F7822">
          <w:rPr>
            <w:color w:val="0000FF"/>
            <w:highlight w:val="white"/>
          </w:rPr>
          <w:t>части первой</w:t>
        </w:r>
      </w:hyperlink>
      <w:r w:rsidRPr="009F7822">
        <w:rPr>
          <w:highlight w:val="white"/>
        </w:rPr>
        <w:t xml:space="preserve"> настоящей статьи расходы на оплату услуг адвоката взыскиваются с другой стороны в пользу соответствующего адвокатского образования.</w:t>
      </w:r>
    </w:p>
    <w:p w14:paraId="7AC4819D" w14:textId="77777777" w:rsidR="009F7822" w:rsidRPr="009F7822" w:rsidRDefault="00272EAC" w:rsidP="009F782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В связи с тем, что причинно-следс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твенная связь между действиями банка и нарушение прав Камелавкиной Е.В. не установлена, суд отказывает в удовлетворении требований о компенсации морального вреда и взыскании расходы на услуги представителя. </w:t>
      </w:r>
    </w:p>
    <w:p w14:paraId="5FAD594C" w14:textId="77777777" w:rsidR="009F7822" w:rsidRPr="009F7822" w:rsidRDefault="00272EAC" w:rsidP="009F7822">
      <w:pPr>
        <w:tabs>
          <w:tab w:val="left" w:pos="720"/>
          <w:tab w:val="left" w:pos="1003"/>
        </w:tabs>
        <w:ind w:right="40"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Следовательно, оснований для удовлетворения треб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ований Камелавкиной </w:t>
      </w:r>
      <w:r>
        <w:rPr>
          <w:rFonts w:ascii="Times New Roman" w:hAnsi="Times New Roman"/>
          <w:sz w:val="24"/>
          <w:szCs w:val="24"/>
          <w:highlight w:val="white"/>
        </w:rPr>
        <w:t>Е.В.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к ПАО «Сбербанк России» о возмещении убытков не имеется. </w:t>
      </w:r>
    </w:p>
    <w:p w14:paraId="18479CCB" w14:textId="77777777" w:rsidR="009F7822" w:rsidRPr="009F7822" w:rsidRDefault="00272EAC" w:rsidP="009F7822">
      <w:pPr>
        <w:tabs>
          <w:tab w:val="left" w:pos="720"/>
          <w:tab w:val="left" w:pos="1003"/>
        </w:tabs>
        <w:ind w:right="40" w:firstLine="627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>С учетом вышеизложенного, руководствуясь ст.ст.194-199 ГПК РФ, суд</w:t>
      </w:r>
    </w:p>
    <w:p w14:paraId="0E56C59B" w14:textId="77777777" w:rsidR="009F7822" w:rsidRPr="009F7822" w:rsidRDefault="00272EAC" w:rsidP="009F7822">
      <w:pPr>
        <w:ind w:left="20" w:firstLine="700"/>
        <w:jc w:val="both"/>
        <w:rPr>
          <w:rFonts w:ascii="Times New Roman" w:hAnsi="Times New Roman"/>
          <w:sz w:val="24"/>
          <w:szCs w:val="24"/>
        </w:rPr>
      </w:pPr>
    </w:p>
    <w:p w14:paraId="31E78514" w14:textId="77777777" w:rsidR="009F7822" w:rsidRPr="009F7822" w:rsidRDefault="00272EAC" w:rsidP="009F7822">
      <w:pPr>
        <w:pStyle w:val="1"/>
        <w:ind w:left="20" w:firstLine="700"/>
        <w:rPr>
          <w:b/>
        </w:rPr>
      </w:pPr>
      <w:r w:rsidRPr="009F7822">
        <w:rPr>
          <w:b/>
          <w:highlight w:val="white"/>
        </w:rPr>
        <w:t>РЕШИЛ:</w:t>
      </w:r>
    </w:p>
    <w:p w14:paraId="19E92BD5" w14:textId="77777777" w:rsidR="009F7822" w:rsidRPr="009F7822" w:rsidRDefault="00272EAC" w:rsidP="009F7822">
      <w:pPr>
        <w:pStyle w:val="2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433C82" w14:textId="77777777" w:rsidR="009F7822" w:rsidRPr="009F7822" w:rsidRDefault="00272EAC" w:rsidP="009F7822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F7822">
        <w:rPr>
          <w:rFonts w:ascii="Times New Roman" w:hAnsi="Times New Roman"/>
          <w:sz w:val="24"/>
          <w:szCs w:val="24"/>
          <w:highlight w:val="white"/>
        </w:rPr>
        <w:t xml:space="preserve">В удовлетворении исковых требований Камелавкиной </w:t>
      </w:r>
      <w:r>
        <w:rPr>
          <w:rFonts w:ascii="Times New Roman" w:hAnsi="Times New Roman"/>
          <w:sz w:val="24"/>
          <w:szCs w:val="24"/>
          <w:highlight w:val="white"/>
        </w:rPr>
        <w:t>Е.В.</w:t>
      </w:r>
      <w:r w:rsidRPr="009F7822">
        <w:rPr>
          <w:rFonts w:ascii="Times New Roman" w:hAnsi="Times New Roman"/>
          <w:sz w:val="24"/>
          <w:szCs w:val="24"/>
          <w:highlight w:val="white"/>
        </w:rPr>
        <w:t xml:space="preserve"> к ПАО «Сбербанк России» о возмещении убытко</w:t>
      </w:r>
      <w:r w:rsidRPr="009F7822">
        <w:rPr>
          <w:rFonts w:ascii="Times New Roman" w:hAnsi="Times New Roman"/>
          <w:sz w:val="24"/>
          <w:szCs w:val="24"/>
          <w:highlight w:val="white"/>
        </w:rPr>
        <w:t>в - отказать.</w:t>
      </w:r>
    </w:p>
    <w:p w14:paraId="2B750E8F" w14:textId="77777777" w:rsidR="009F7822" w:rsidRPr="009F7822" w:rsidRDefault="00272EAC" w:rsidP="009F7822">
      <w:pPr>
        <w:pStyle w:val="1"/>
        <w:ind w:left="20" w:firstLine="700"/>
        <w:jc w:val="both"/>
      </w:pPr>
      <w:r w:rsidRPr="009F7822">
        <w:rPr>
          <w:highlight w:val="white"/>
        </w:rPr>
        <w:t>Решение может быть обжаловано в Московский городской суд через Гагаринский районный суд г. Москвы в течение месяца со дня принятия решения в окончательной форме.</w:t>
      </w:r>
    </w:p>
    <w:p w14:paraId="44BC5ACB" w14:textId="77777777" w:rsidR="009F7822" w:rsidRPr="009F7822" w:rsidRDefault="00272EAC" w:rsidP="009F7822">
      <w:pPr>
        <w:pStyle w:val="2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F3E53B" w14:textId="77777777" w:rsidR="009F7822" w:rsidRPr="009F7822" w:rsidRDefault="00272EAC" w:rsidP="009F7822">
      <w:pPr>
        <w:pStyle w:val="2"/>
        <w:spacing w:after="0" w:line="240" w:lineRule="auto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9F7822">
        <w:rPr>
          <w:rFonts w:ascii="Times New Roman" w:hAnsi="Times New Roman"/>
          <w:b/>
          <w:bCs/>
          <w:sz w:val="24"/>
          <w:szCs w:val="24"/>
          <w:highlight w:val="white"/>
        </w:rPr>
        <w:t xml:space="preserve">             Судья:                                                            </w:t>
      </w:r>
      <w:r w:rsidRPr="009F7822">
        <w:rPr>
          <w:rFonts w:ascii="Times New Roman" w:hAnsi="Times New Roman"/>
          <w:b/>
          <w:bCs/>
          <w:sz w:val="24"/>
          <w:szCs w:val="24"/>
          <w:highlight w:val="white"/>
        </w:rPr>
        <w:t xml:space="preserve">                                 Ачамович И.В.</w:t>
      </w:r>
    </w:p>
    <w:p w14:paraId="0FADC6DA" w14:textId="77777777" w:rsidR="009F7822" w:rsidRPr="009F7822" w:rsidRDefault="00272EAC" w:rsidP="009F7822">
      <w:pPr>
        <w:rPr>
          <w:rFonts w:ascii="Times New Roman" w:hAnsi="Times New Roman"/>
          <w:sz w:val="16"/>
          <w:szCs w:val="16"/>
        </w:rPr>
      </w:pPr>
    </w:p>
    <w:p w14:paraId="18B25870" w14:textId="77777777" w:rsidR="009F7822" w:rsidRPr="009F7822" w:rsidRDefault="00272EAC" w:rsidP="009F7822">
      <w:pPr>
        <w:rPr>
          <w:rFonts w:ascii="Times New Roman" w:hAnsi="Times New Roman"/>
          <w:sz w:val="16"/>
          <w:szCs w:val="16"/>
        </w:rPr>
      </w:pPr>
      <w:r w:rsidRPr="009F7822">
        <w:rPr>
          <w:rFonts w:ascii="Times New Roman" w:hAnsi="Times New Roman"/>
          <w:sz w:val="16"/>
          <w:szCs w:val="16"/>
          <w:highlight w:val="white"/>
        </w:rPr>
        <w:t xml:space="preserve">                         </w:t>
      </w:r>
    </w:p>
    <w:p w14:paraId="0CF77FDB" w14:textId="77777777" w:rsidR="009F7822" w:rsidRPr="009F7822" w:rsidRDefault="00272EAC" w:rsidP="009F7822">
      <w:pPr>
        <w:rPr>
          <w:rFonts w:ascii="Times New Roman" w:hAnsi="Times New Roman"/>
          <w:sz w:val="16"/>
          <w:szCs w:val="16"/>
        </w:rPr>
      </w:pPr>
      <w:r w:rsidRPr="009F7822">
        <w:rPr>
          <w:rFonts w:ascii="Times New Roman" w:hAnsi="Times New Roman"/>
          <w:sz w:val="16"/>
          <w:szCs w:val="16"/>
          <w:highlight w:val="white"/>
        </w:rPr>
        <w:t xml:space="preserve">                          Решение в окончательной форме изготовлено 25 марта  2016 года. </w:t>
      </w:r>
    </w:p>
    <w:p w14:paraId="0DF0ACC2" w14:textId="77777777" w:rsidR="009F7822" w:rsidRPr="009F7822" w:rsidRDefault="00272EAC" w:rsidP="009F7822">
      <w:pPr>
        <w:ind w:right="20" w:firstLine="539"/>
        <w:jc w:val="both"/>
        <w:rPr>
          <w:rFonts w:ascii="Times New Roman" w:hAnsi="Times New Roman"/>
          <w:sz w:val="16"/>
          <w:szCs w:val="16"/>
        </w:rPr>
      </w:pPr>
    </w:p>
    <w:sectPr w:rsidR="009F7822" w:rsidRPr="009F7822" w:rsidSect="00B87FA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69871" w14:textId="77777777" w:rsidR="00BB6876" w:rsidRDefault="00272EAC">
      <w:r>
        <w:separator/>
      </w:r>
    </w:p>
  </w:endnote>
  <w:endnote w:type="continuationSeparator" w:id="0">
    <w:p w14:paraId="30E44B4D" w14:textId="77777777" w:rsidR="00BB6876" w:rsidRDefault="0027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00B05" w14:textId="77777777" w:rsidR="00B87FA5" w:rsidRDefault="00272EAC" w:rsidP="00B87FA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5DD3A8EA" w14:textId="77777777" w:rsidR="00B87FA5" w:rsidRDefault="00272EAC" w:rsidP="00B87FA5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330D" w14:textId="77777777" w:rsidR="00B87FA5" w:rsidRDefault="00272EAC" w:rsidP="00B87FA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  <w:highlight w:val="white"/>
      </w:rPr>
      <w:t>4</w:t>
    </w:r>
    <w:r>
      <w:rPr>
        <w:rStyle w:val="a5"/>
      </w:rPr>
      <w:fldChar w:fldCharType="end"/>
    </w:r>
  </w:p>
  <w:p w14:paraId="78BA72E1" w14:textId="77777777" w:rsidR="00B87FA5" w:rsidRDefault="00272EAC" w:rsidP="00B87FA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4ACB" w14:textId="77777777" w:rsidR="00BB6876" w:rsidRDefault="00272EAC">
      <w:r>
        <w:separator/>
      </w:r>
    </w:p>
  </w:footnote>
  <w:footnote w:type="continuationSeparator" w:id="0">
    <w:p w14:paraId="5A5A488D" w14:textId="77777777" w:rsidR="00BB6876" w:rsidRDefault="00272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A7C"/>
    <w:rsid w:val="0027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B11F80"/>
  <w15:chartTrackingRefBased/>
  <w15:docId w15:val="{E250F8D9-52AF-444F-ABB7-8758679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locked/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1C6AF8"/>
    <w:pPr>
      <w:keepNext/>
      <w:ind w:firstLine="720"/>
      <w:jc w:val="center"/>
      <w:outlineLvl w:val="0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B87FA5"/>
    <w:pPr>
      <w:tabs>
        <w:tab w:val="center" w:pos="4677"/>
        <w:tab w:val="right" w:pos="9355"/>
      </w:tabs>
    </w:pPr>
    <w:rPr>
      <w:rFonts w:ascii="Times New Roman" w:hAnsi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locked/>
    <w:rsid w:val="00B87FA5"/>
    <w:rPr>
      <w:rFonts w:eastAsia="Calibri"/>
      <w:lang w:val="ru-RU" w:eastAsia="ru-RU" w:bidi="ar-SA"/>
    </w:rPr>
  </w:style>
  <w:style w:type="character" w:styleId="a5">
    <w:name w:val="page number"/>
    <w:basedOn w:val="a0"/>
    <w:rsid w:val="00B87FA5"/>
    <w:rPr>
      <w:rFonts w:cs="Times New Roman"/>
    </w:rPr>
  </w:style>
  <w:style w:type="paragraph" w:customStyle="1" w:styleId="ConsPlusNormal">
    <w:name w:val="ConsPlusNormal"/>
    <w:rsid w:val="009B52C5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Title"/>
    <w:basedOn w:val="a"/>
    <w:qFormat/>
    <w:locked/>
    <w:rsid w:val="001C6AF8"/>
    <w:pPr>
      <w:jc w:val="center"/>
    </w:pPr>
    <w:rPr>
      <w:rFonts w:ascii="Times New Roman" w:eastAsia="Times New Roman" w:hAnsi="Times New Roman"/>
      <w:sz w:val="24"/>
      <w:szCs w:val="24"/>
    </w:rPr>
  </w:style>
  <w:style w:type="paragraph" w:styleId="a7">
    <w:name w:val="Body Text Indent"/>
    <w:basedOn w:val="a"/>
    <w:link w:val="a8"/>
    <w:rsid w:val="001C6AF8"/>
    <w:pPr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a9">
    <w:name w:val="Body Text"/>
    <w:basedOn w:val="a"/>
    <w:link w:val="aa"/>
    <w:rsid w:val="001C6AF8"/>
    <w:pPr>
      <w:spacing w:after="120"/>
    </w:pPr>
    <w:rPr>
      <w:rFonts w:ascii="Times New Roman" w:eastAsia="Times New Roman" w:hAnsi="Times New Roman"/>
      <w:sz w:val="20"/>
      <w:szCs w:val="20"/>
    </w:rPr>
  </w:style>
  <w:style w:type="character" w:customStyle="1" w:styleId="aa">
    <w:name w:val="Основной текст Знак"/>
    <w:link w:val="a9"/>
    <w:locked/>
    <w:rsid w:val="001C6AF8"/>
    <w:rPr>
      <w:lang w:val="ru-RU" w:eastAsia="ru-RU" w:bidi="ar-SA"/>
    </w:rPr>
  </w:style>
  <w:style w:type="character" w:customStyle="1" w:styleId="a8">
    <w:name w:val="Основной текст с отступом Знак"/>
    <w:link w:val="a7"/>
    <w:locked/>
    <w:rsid w:val="001C6AF8"/>
    <w:rPr>
      <w:sz w:val="24"/>
      <w:szCs w:val="24"/>
      <w:lang w:val="ru-RU" w:eastAsia="ru-RU" w:bidi="ar-SA"/>
    </w:rPr>
  </w:style>
  <w:style w:type="paragraph" w:customStyle="1" w:styleId="ConsNormal">
    <w:name w:val="ConsNormal"/>
    <w:rsid w:val="0094707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2">
    <w:name w:val="Body Text 2"/>
    <w:basedOn w:val="a"/>
    <w:rsid w:val="008B1538"/>
    <w:pPr>
      <w:spacing w:after="120" w:line="480" w:lineRule="auto"/>
    </w:pPr>
  </w:style>
  <w:style w:type="character" w:customStyle="1" w:styleId="20">
    <w:name w:val="Основной текст (2)_"/>
    <w:link w:val="21"/>
    <w:locked/>
    <w:rsid w:val="00204487"/>
    <w:rPr>
      <w:b/>
      <w:sz w:val="24"/>
      <w:shd w:val="clear" w:color="auto" w:fill="FFFFFF"/>
      <w:lang w:bidi="ar-SA"/>
    </w:rPr>
  </w:style>
  <w:style w:type="paragraph" w:customStyle="1" w:styleId="21">
    <w:name w:val="Основной текст (2)"/>
    <w:basedOn w:val="a"/>
    <w:link w:val="20"/>
    <w:rsid w:val="00204487"/>
    <w:pPr>
      <w:shd w:val="clear" w:color="auto" w:fill="FFFFFF"/>
      <w:spacing w:before="1020" w:after="300" w:line="240" w:lineRule="atLeast"/>
    </w:pPr>
    <w:rPr>
      <w:rFonts w:ascii="Times New Roman" w:eastAsia="Times New Roman" w:hAnsi="Times New Roman"/>
      <w:b/>
      <w:sz w:val="24"/>
      <w:szCs w:val="20"/>
      <w:shd w:val="clear" w:color="auto" w:fill="FFFFFF"/>
      <w:lang w:val="en-BE" w:eastAsia="en-BE"/>
    </w:rPr>
  </w:style>
  <w:style w:type="paragraph" w:styleId="3">
    <w:name w:val="Body Text Indent 3"/>
    <w:basedOn w:val="a"/>
    <w:rsid w:val="005B784F"/>
    <w:pPr>
      <w:spacing w:after="120"/>
      <w:ind w:left="283"/>
    </w:pPr>
    <w:rPr>
      <w:rFonts w:ascii="Times New Roman" w:eastAsia="Times New Roman" w:hAnsi="Times New Roman"/>
      <w:sz w:val="16"/>
      <w:szCs w:val="16"/>
    </w:rPr>
  </w:style>
  <w:style w:type="paragraph" w:customStyle="1" w:styleId="210">
    <w:name w:val="Основной текст с отступом 21"/>
    <w:basedOn w:val="a"/>
    <w:rsid w:val="005B784F"/>
    <w:pPr>
      <w:suppressAutoHyphens/>
      <w:ind w:firstLine="720"/>
      <w:jc w:val="both"/>
    </w:pPr>
    <w:rPr>
      <w:rFonts w:ascii="Times New Roman" w:eastAsia="Times New Roman" w:hAnsi="Times New Roman"/>
      <w:color w:val="0000FF"/>
      <w:sz w:val="24"/>
      <w:szCs w:val="24"/>
      <w:lang w:eastAsia="zh-CN"/>
    </w:rPr>
  </w:style>
  <w:style w:type="character" w:styleId="ab">
    <w:name w:val="Hyperlink"/>
    <w:basedOn w:val="a0"/>
    <w:rsid w:val="00A04885"/>
    <w:rPr>
      <w:color w:val="0000FF"/>
      <w:u w:val="single"/>
    </w:rPr>
  </w:style>
  <w:style w:type="character" w:customStyle="1" w:styleId="10">
    <w:name w:val="Заголовок 1 Знак"/>
    <w:basedOn w:val="a0"/>
    <w:link w:val="1"/>
    <w:locked/>
    <w:rsid w:val="00A04885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D9462496CABB0FBC7F14F4110B7221C4FF615A4CFFE42888E6ECC589D3CC61D8CC0053732F76ACAD5m9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D9462496CABB0FBC7F14F4110B7221C4FF615A4CFFE42888E6ECC589D3CC61D8CC0053732F76ACAD5m9N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A18DC16FDD6AA28E7F247BB63C688DEAC7A068F83A71B4319E0DC30BD651ADB89706432D59F3CDS8t0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18DC16FDD6AA28E7F247BB63C688DEAC7A068F83B71B4319E0DC30BD651ADB89706432D59F3CFS8t3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2164</Words>
  <Characters>12337</Characters>
  <Application>Microsoft Office Word</Application>
  <DocSecurity>0</DocSecurity>
  <Lines>102</Lines>
  <Paragraphs>28</Paragraphs>
  <ScaleCrop>false</ScaleCrop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