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УИД </w:t>
      </w:r>
      <w:r>
        <w:rPr>
          <w:rFonts w:ascii="Times New Roman" w:eastAsia="Times New Roman" w:hAnsi="Times New Roman" w:cs="Times New Roman"/>
          <w:b/>
          <w:bCs/>
          <w:highlight w:val="none"/>
        </w:rPr>
        <w:t>77RS0008-02-2022-001424-23</w:t>
      </w: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b/>
          <w:bCs/>
          <w:highlight w:val="none"/>
        </w:rPr>
        <w:t>Дело № 2-</w:t>
      </w:r>
      <w:r>
        <w:rPr>
          <w:rFonts w:ascii="Times New Roman" w:eastAsia="Times New Roman" w:hAnsi="Times New Roman" w:cs="Times New Roman"/>
          <w:b/>
          <w:bCs/>
          <w:highlight w:val="none"/>
        </w:rPr>
        <w:t>981/2022</w:t>
      </w:r>
    </w:p>
    <w:p>
      <w:pPr>
        <w:spacing w:before="0" w:after="0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РОССИЙСКОЙ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ФЕДЕРАЦИИ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(заочное)</w:t>
      </w: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14 апреля 2022</w:t>
      </w:r>
      <w:r>
        <w:rPr>
          <w:rFonts w:ascii="Times New Roman" w:eastAsia="Times New Roman" w:hAnsi="Times New Roman" w:cs="Times New Roman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 w:line="276" w:lineRule="auto"/>
        <w:jc w:val="center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Зеленоградский 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Большаковой Н.А.,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судебного заседания </w:t>
      </w:r>
      <w:r>
        <w:rPr>
          <w:rFonts w:ascii="Times New Roman" w:eastAsia="Times New Roman" w:hAnsi="Times New Roman" w:cs="Times New Roman"/>
          <w:highlight w:val="none"/>
        </w:rPr>
        <w:t>Кононенко П.Д</w:t>
      </w:r>
      <w:r>
        <w:rPr>
          <w:rFonts w:ascii="Times New Roman" w:eastAsia="Times New Roman" w:hAnsi="Times New Roman" w:cs="Times New Roman"/>
          <w:highlight w:val="none"/>
        </w:rPr>
        <w:t>.,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по иску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Московский Банк ПАО Сбербанк к Галкину </w:t>
      </w:r>
      <w:r>
        <w:rPr>
          <w:rStyle w:val="cat-UserDefined80622grp-21rplc-5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о расторжении кредитного договора,</w:t>
      </w:r>
      <w:r>
        <w:rPr>
          <w:rFonts w:ascii="Times New Roman" w:eastAsia="Times New Roman" w:hAnsi="Times New Roman" w:cs="Times New Roman"/>
          <w:highlight w:val="none"/>
        </w:rPr>
        <w:t xml:space="preserve"> взыскании задолженности по кредитному договору,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судебных расходов,</w:t>
      </w:r>
    </w:p>
    <w:p>
      <w:pPr>
        <w:spacing w:before="0" w:after="0"/>
        <w:ind w:firstLine="567"/>
        <w:jc w:val="both"/>
      </w:pPr>
    </w:p>
    <w:p>
      <w:pPr>
        <w:widowControl w:val="0"/>
        <w:spacing w:before="0" w:after="200"/>
        <w:ind w:firstLine="567"/>
        <w:jc w:val="center"/>
      </w:pPr>
      <w:r>
        <w:rPr>
          <w:rFonts w:ascii="Calibri" w:eastAsia="Calibri" w:hAnsi="Calibri" w:cs="Calibri"/>
          <w:sz w:val="22"/>
          <w:szCs w:val="22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, действуя через своего представителя по доверенности </w:t>
      </w:r>
      <w:r>
        <w:rPr>
          <w:rFonts w:ascii="Times New Roman" w:eastAsia="Times New Roman" w:hAnsi="Times New Roman" w:cs="Times New Roman"/>
          <w:highlight w:val="none"/>
        </w:rPr>
        <w:t>Феоктистовой В.Б.</w:t>
      </w:r>
      <w:r>
        <w:rPr>
          <w:rFonts w:ascii="Times New Roman" w:eastAsia="Times New Roman" w:hAnsi="Times New Roman" w:cs="Times New Roman"/>
          <w:highlight w:val="none"/>
        </w:rPr>
        <w:t xml:space="preserve">, обратился в суд с иском к </w:t>
      </w:r>
      <w:r>
        <w:rPr>
          <w:rFonts w:ascii="Times New Roman" w:eastAsia="Times New Roman" w:hAnsi="Times New Roman" w:cs="Times New Roman"/>
          <w:highlight w:val="none"/>
        </w:rPr>
        <w:t>Галкину И.И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ссылаясь на то, что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22.03.2019</w:t>
      </w:r>
      <w:r>
        <w:rPr>
          <w:rFonts w:ascii="Times New Roman" w:eastAsia="Times New Roman" w:hAnsi="Times New Roman" w:cs="Times New Roman"/>
          <w:highlight w:val="none"/>
        </w:rPr>
        <w:t xml:space="preserve"> года между истцом и ответчиком заключен кредитный договор № </w:t>
      </w:r>
      <w:r>
        <w:rPr>
          <w:rStyle w:val="cat-UserDefined80623grp-22rplc-8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, в </w:t>
      </w:r>
      <w:r>
        <w:rPr>
          <w:rFonts w:ascii="Times New Roman" w:eastAsia="Times New Roman" w:hAnsi="Times New Roman" w:cs="Times New Roman"/>
          <w:highlight w:val="none"/>
        </w:rPr>
        <w:t>соответствии</w:t>
      </w:r>
      <w:r>
        <w:rPr>
          <w:rFonts w:ascii="Times New Roman" w:eastAsia="Times New Roman" w:hAnsi="Times New Roman" w:cs="Times New Roman"/>
          <w:highlight w:val="none"/>
        </w:rPr>
        <w:t xml:space="preserve"> с условиями которого банк предоставил ответчику </w:t>
      </w:r>
      <w:r>
        <w:rPr>
          <w:rFonts w:ascii="Times New Roman" w:eastAsia="Times New Roman" w:hAnsi="Times New Roman" w:cs="Times New Roman"/>
          <w:highlight w:val="none"/>
        </w:rPr>
        <w:t xml:space="preserve">потребительский </w:t>
      </w:r>
      <w:r>
        <w:rPr>
          <w:rFonts w:ascii="Times New Roman" w:eastAsia="Times New Roman" w:hAnsi="Times New Roman" w:cs="Times New Roman"/>
          <w:highlight w:val="none"/>
        </w:rPr>
        <w:t xml:space="preserve">кредит в размере </w:t>
      </w:r>
      <w:r>
        <w:rPr>
          <w:rStyle w:val="cat-Sumgrp-10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highlight w:val="none"/>
        </w:rPr>
        <w:t>13,9</w:t>
      </w:r>
      <w:r>
        <w:rPr>
          <w:rFonts w:ascii="Times New Roman" w:eastAsia="Times New Roman" w:hAnsi="Times New Roman" w:cs="Times New Roman"/>
          <w:highlight w:val="none"/>
        </w:rPr>
        <w:t xml:space="preserve"> % годовых, сроком </w:t>
      </w:r>
      <w:r>
        <w:rPr>
          <w:rFonts w:ascii="Times New Roman" w:eastAsia="Times New Roman" w:hAnsi="Times New Roman" w:cs="Times New Roman"/>
          <w:highlight w:val="none"/>
        </w:rPr>
        <w:t>на 60 месяцев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а ответчик обязался возвратить полученную сумму и уплатить проценты за пользование кредитом, осуществлять погашение кредита ежемесячными платежами.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Кредитный договор подписан в электронном виде, со стороны заемщика, с использованием систем «Сбербанк Онлайн» и «Мобильный банк». Согласно выписке по счету клиента № </w:t>
      </w:r>
      <w:r>
        <w:rPr>
          <w:rStyle w:val="cat-UserDefined80624grp-23rplc-10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и выписке из журнала смс-сообщений банком выполнено зачисление кредита в сумме </w:t>
      </w:r>
      <w:r>
        <w:rPr>
          <w:rStyle w:val="cat-Sumgrp-10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. Таким образом, банк выполнил свои обязательства по кредитному договору в полном объеме. </w:t>
      </w:r>
      <w:r>
        <w:rPr>
          <w:rFonts w:ascii="Times New Roman" w:eastAsia="Times New Roman" w:hAnsi="Times New Roman" w:cs="Times New Roman"/>
          <w:highlight w:val="none"/>
        </w:rPr>
        <w:t xml:space="preserve">Должник нарушил обязательства, установленные договорами между сторонами, уклоняется от их исполнения, чем допустил возникновение задолженности. </w:t>
      </w:r>
      <w:r>
        <w:rPr>
          <w:rFonts w:ascii="Times New Roman" w:eastAsia="Times New Roman" w:hAnsi="Times New Roman" w:cs="Times New Roman"/>
          <w:highlight w:val="none"/>
        </w:rPr>
        <w:t xml:space="preserve">По состоянию на 21.10.2021 г. задолженность ответчика составляет </w:t>
      </w:r>
      <w:r>
        <w:rPr>
          <w:rStyle w:val="cat-Sumgrp-11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числе: просроченные проценты </w:t>
      </w:r>
      <w:r>
        <w:rPr>
          <w:rStyle w:val="cat-Sumgrp-12rplc-1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просроченный основной долг </w:t>
      </w:r>
      <w:r>
        <w:rPr>
          <w:rStyle w:val="cat-Sumgrp-13rplc-1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неустойка за просроченный основной долг </w:t>
      </w:r>
      <w:r>
        <w:rPr>
          <w:rStyle w:val="cat-Sumgrp-14rplc-1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неустойка за просроченные проценты </w:t>
      </w:r>
      <w:r>
        <w:rPr>
          <w:rStyle w:val="cat-Sumgrp-15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Требования о досрочном возврате суммы кредитов, процентов ответчик игнорировал. Должник не выполнил взятые на себя обязательства по возврату кредитных денежных средств и оплате процентов за пользование кредита, в связи с чем, все обязательства по кредитному договору являются просроченными. </w:t>
      </w:r>
      <w:r>
        <w:rPr>
          <w:rFonts w:ascii="Times New Roman" w:eastAsia="Times New Roman" w:hAnsi="Times New Roman" w:cs="Times New Roman"/>
          <w:highlight w:val="none"/>
        </w:rPr>
        <w:t>На основании вышеизложенного, истец просит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расторгнуть кредитный договор №</w:t>
      </w:r>
      <w:r>
        <w:rPr>
          <w:rStyle w:val="cat-UserDefined80623grp-22rplc-17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от 22.03.2019 г., заключенный между ПАО Сбербанк в лице филиала – Московский Банк ПАО Сбербанк и Галкиным И.И., в</w:t>
      </w:r>
      <w:r>
        <w:rPr>
          <w:rFonts w:ascii="Times New Roman" w:eastAsia="Times New Roman" w:hAnsi="Times New Roman" w:cs="Times New Roman"/>
          <w:highlight w:val="none"/>
        </w:rPr>
        <w:t xml:space="preserve">зыскать с </w:t>
      </w:r>
      <w:r>
        <w:rPr>
          <w:rFonts w:ascii="Times New Roman" w:eastAsia="Times New Roman" w:hAnsi="Times New Roman" w:cs="Times New Roman"/>
          <w:highlight w:val="none"/>
        </w:rPr>
        <w:t xml:space="preserve">Галкина И.И.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задолженность по договору кредита в сумме </w:t>
      </w:r>
      <w:r>
        <w:rPr>
          <w:rStyle w:val="cat-Sumgrp-16rplc-2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расходы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по уплате государственной пошлины в сумме </w:t>
      </w:r>
      <w:r>
        <w:rPr>
          <w:rStyle w:val="cat-Sumgrp-17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а всего: </w:t>
      </w:r>
      <w:r>
        <w:rPr>
          <w:rStyle w:val="cat-Sumgrp-18rplc-22"/>
          <w:rFonts w:ascii="Times New Roman" w:eastAsia="Times New Roman" w:hAnsi="Times New Roman" w:cs="Times New Roman"/>
          <w:highlight w:val="none"/>
        </w:rPr>
        <w:t>сумма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своего представителя в судебное заседание не направил, ходатайствовал о рассмотрении дела в отсутствие своего представителя, против рассмотрения дела в порядке заочного производства не возражал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highlight w:val="none"/>
        </w:rPr>
        <w:t>Галкин И.И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извещен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ый</w:t>
      </w:r>
      <w:r>
        <w:rPr>
          <w:rFonts w:ascii="Times New Roman" w:eastAsia="Times New Roman" w:hAnsi="Times New Roman" w:cs="Times New Roman"/>
          <w:highlight w:val="none"/>
        </w:rPr>
        <w:t xml:space="preserve"> в установленном законом порядке, в судебное заседание не явил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>, сведений об уважительности причин неявки суду не представлено, не ходатайствовал о рассмотрении дела по существу в свое отсутствие.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 определил рассмотреть дело в отсутствии представителя истца в порядке ст. 167 ГПК РФ, а также ответчика в порядке заочного производства, в соответствии со ст.233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материалы дела, суд считает иск подлежащим удовлетворению по следующим основаниям.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</w:t>
      </w:r>
      <w:r>
        <w:rPr>
          <w:rFonts w:ascii="Times New Roman" w:eastAsia="Times New Roman" w:hAnsi="Times New Roman" w:cs="Times New Roman"/>
          <w:highlight w:val="none"/>
        </w:rPr>
        <w:t xml:space="preserve">22.03.2019 года между истцом и ответчиком заключен кредитный договор № </w:t>
      </w:r>
      <w:r>
        <w:rPr>
          <w:rStyle w:val="cat-UserDefined80623grp-22rplc-24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, в </w:t>
      </w:r>
      <w:r>
        <w:rPr>
          <w:rFonts w:ascii="Times New Roman" w:eastAsia="Times New Roman" w:hAnsi="Times New Roman" w:cs="Times New Roman"/>
          <w:highlight w:val="none"/>
        </w:rPr>
        <w:t>соответствии</w:t>
      </w:r>
      <w:r>
        <w:rPr>
          <w:rFonts w:ascii="Times New Roman" w:eastAsia="Times New Roman" w:hAnsi="Times New Roman" w:cs="Times New Roman"/>
          <w:highlight w:val="none"/>
        </w:rPr>
        <w:t xml:space="preserve"> с условиями которого банк предоставил ответчику потребительский кредит в размере </w:t>
      </w:r>
      <w:r>
        <w:rPr>
          <w:rStyle w:val="cat-Sumgrp-10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под 13,9 % годовых, сроком на 60 месяцев, </w:t>
      </w:r>
      <w:r>
        <w:rPr>
          <w:rFonts w:ascii="Times New Roman" w:eastAsia="Times New Roman" w:hAnsi="Times New Roman" w:cs="Times New Roman"/>
          <w:highlight w:val="none"/>
        </w:rPr>
        <w:t>а ответчик обязался возвратить полученную сумму и уплатить проценты за пользование кредитом, осуществлять погашение кредита ежемесячными платежами.</w:t>
      </w:r>
      <w:r>
        <w:rPr>
          <w:rFonts w:ascii="Times New Roman" w:eastAsia="Times New Roman" w:hAnsi="Times New Roman" w:cs="Times New Roman"/>
          <w:highlight w:val="none"/>
        </w:rPr>
        <w:t xml:space="preserve"> Кредитный договор подписан в электронном виде, со стороны заемщика, с использованием систем «Сбербанк Онлайн» и «Мобильный банк». </w:t>
      </w:r>
      <w:r>
        <w:rPr>
          <w:rFonts w:ascii="Times New Roman" w:eastAsia="Times New Roman" w:hAnsi="Times New Roman" w:cs="Times New Roman"/>
          <w:highlight w:val="none"/>
        </w:rPr>
        <w:t xml:space="preserve">Кредитный договор состоит из </w:t>
      </w:r>
      <w:r>
        <w:rPr>
          <w:rFonts w:ascii="Times New Roman" w:eastAsia="Times New Roman" w:hAnsi="Times New Roman" w:cs="Times New Roman"/>
          <w:highlight w:val="none"/>
        </w:rPr>
        <w:t>заявления на получение карты, индивидуальных условий потребительского кредита, графика платежей, условий банковского обслуживания физических лиц ПАО Сбербанк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(л.д. </w:t>
      </w:r>
      <w:r>
        <w:rPr>
          <w:rFonts w:ascii="Times New Roman" w:eastAsia="Times New Roman" w:hAnsi="Times New Roman" w:cs="Times New Roman"/>
          <w:highlight w:val="none"/>
        </w:rPr>
        <w:t>21-22, 23-25, 26, 36-50</w:t>
      </w:r>
      <w:r>
        <w:rPr>
          <w:rFonts w:ascii="Times New Roman" w:eastAsia="Times New Roman" w:hAnsi="Times New Roman" w:cs="Times New Roman"/>
          <w:highlight w:val="none"/>
        </w:rPr>
        <w:t>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выполнил свои обязательства перед заемщиком в полном объеме, предоставив ответчику кредитные средства в размере </w:t>
      </w:r>
      <w:r>
        <w:rPr>
          <w:rStyle w:val="cat-Sumgrp-19rplc-2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что не оспорено ответчиком и подтверждается выпиской по счету (л.д. </w:t>
      </w:r>
      <w:r>
        <w:rPr>
          <w:rFonts w:ascii="Times New Roman" w:eastAsia="Times New Roman" w:hAnsi="Times New Roman" w:cs="Times New Roman"/>
          <w:highlight w:val="none"/>
        </w:rPr>
        <w:t>16-18</w:t>
      </w:r>
      <w:r>
        <w:rPr>
          <w:rFonts w:ascii="Times New Roman" w:eastAsia="Times New Roman" w:hAnsi="Times New Roman" w:cs="Times New Roman"/>
          <w:highlight w:val="none"/>
        </w:rPr>
        <w:t>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расчету задолженности по состоянию на </w:t>
      </w:r>
      <w:r>
        <w:rPr>
          <w:rFonts w:ascii="Times New Roman" w:eastAsia="Times New Roman" w:hAnsi="Times New Roman" w:cs="Times New Roman"/>
          <w:highlight w:val="none"/>
        </w:rPr>
        <w:t>21 октября</w:t>
      </w:r>
      <w:r>
        <w:rPr>
          <w:rFonts w:ascii="Times New Roman" w:eastAsia="Times New Roman" w:hAnsi="Times New Roman" w:cs="Times New Roman"/>
          <w:highlight w:val="none"/>
        </w:rPr>
        <w:t xml:space="preserve"> 2021</w:t>
      </w:r>
      <w:r>
        <w:rPr>
          <w:rFonts w:ascii="Times New Roman" w:eastAsia="Times New Roman" w:hAnsi="Times New Roman" w:cs="Times New Roman"/>
          <w:highlight w:val="none"/>
        </w:rPr>
        <w:t xml:space="preserve"> года суммарная задолженность составляет </w:t>
      </w:r>
      <w:r>
        <w:rPr>
          <w:rFonts w:ascii="Times New Roman" w:eastAsia="Times New Roman" w:hAnsi="Times New Roman" w:cs="Times New Roman"/>
          <w:highlight w:val="none"/>
        </w:rPr>
        <w:t>1206574,91</w:t>
      </w:r>
      <w:r>
        <w:rPr>
          <w:rFonts w:ascii="Times New Roman" w:eastAsia="Times New Roman" w:hAnsi="Times New Roman" w:cs="Times New Roman"/>
          <w:highlight w:val="none"/>
        </w:rPr>
        <w:t xml:space="preserve"> коп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highlight w:val="none"/>
        </w:rPr>
        <w:t>л</w:t>
      </w:r>
      <w:r>
        <w:rPr>
          <w:rFonts w:ascii="Times New Roman" w:eastAsia="Times New Roman" w:hAnsi="Times New Roman" w:cs="Times New Roman"/>
          <w:highlight w:val="none"/>
        </w:rPr>
        <w:t xml:space="preserve">.д. </w:t>
      </w:r>
      <w:r>
        <w:rPr>
          <w:rFonts w:ascii="Times New Roman" w:eastAsia="Times New Roman" w:hAnsi="Times New Roman" w:cs="Times New Roman"/>
          <w:highlight w:val="none"/>
        </w:rPr>
        <w:t>10-15</w:t>
      </w:r>
      <w:r>
        <w:rPr>
          <w:rFonts w:ascii="Times New Roman" w:eastAsia="Times New Roman" w:hAnsi="Times New Roman" w:cs="Times New Roman"/>
          <w:highlight w:val="none"/>
        </w:rPr>
        <w:t xml:space="preserve">).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Представленный истцом расчет не оспорен ответчиком в установленном законом порядке.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309 ГК РФ, обязательства должны исполняться надлежащим образом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 соответствии с условиями обязательств.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п.1 ст.819, ст.820 ГК РФ,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п.2 ст.432, п.1 ст.433 ГК РФ договор заключается посредством направления оферты (предложения заключить договор) одной из сторон и её акцепта (принятия предложения) другой стороной. Договор признается заключенным в момент получения лицом, направившим оферту, ее акцепта.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п.1 ст.329, п.1 ст.330 ГК РФ исполнение обязательств может обеспечиваться неустойкой, под которой признается определенная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суд находит требования </w:t>
      </w:r>
      <w:r>
        <w:rPr>
          <w:rFonts w:ascii="Times New Roman" w:eastAsia="Times New Roman" w:hAnsi="Times New Roman" w:cs="Times New Roman"/>
          <w:highlight w:val="none"/>
        </w:rPr>
        <w:t>ПАО Сбербанк в лице 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с ответчика </w:t>
      </w:r>
      <w:r>
        <w:rPr>
          <w:rFonts w:ascii="Times New Roman" w:eastAsia="Times New Roman" w:hAnsi="Times New Roman" w:cs="Times New Roman"/>
          <w:highlight w:val="none"/>
        </w:rPr>
        <w:t>Галкина И.И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задолженности по кредиту в размере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16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числе: </w:t>
      </w:r>
      <w:r>
        <w:rPr>
          <w:rFonts w:ascii="Times New Roman" w:eastAsia="Times New Roman" w:hAnsi="Times New Roman" w:cs="Times New Roman"/>
          <w:highlight w:val="none"/>
        </w:rPr>
        <w:t xml:space="preserve">просроченные проценты </w:t>
      </w:r>
      <w:r>
        <w:rPr>
          <w:rStyle w:val="cat-Sumgrp-12rplc-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просроченный основной долг </w:t>
      </w:r>
      <w:r>
        <w:rPr>
          <w:rStyle w:val="cat-Sumgrp-13rplc-3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неустойка за просроченный основной долг </w:t>
      </w:r>
      <w:r>
        <w:rPr>
          <w:rStyle w:val="cat-Sumgrp-14rplc-3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неустойка за просроченные проценты </w:t>
      </w:r>
      <w:r>
        <w:rPr>
          <w:rStyle w:val="cat-Sumgrp-15rplc-3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заявленными обоснованно и подлежащими удовлетворению.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связи с этим, с ответчика в пользу истца в счет возмещения расходов по уплате государственной пошлины подлежит взысканию </w:t>
      </w:r>
      <w:r>
        <w:rPr>
          <w:rStyle w:val="cat-Sumgrp-17rplc-3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уплаченные истцом при п</w:t>
      </w:r>
      <w:r>
        <w:rPr>
          <w:rFonts w:ascii="Times New Roman" w:eastAsia="Times New Roman" w:hAnsi="Times New Roman" w:cs="Times New Roman"/>
          <w:highlight w:val="none"/>
        </w:rPr>
        <w:t>одаче искового заявления (л.д.</w:t>
      </w:r>
      <w:r>
        <w:rPr>
          <w:rFonts w:ascii="Times New Roman" w:eastAsia="Times New Roman" w:hAnsi="Times New Roman" w:cs="Times New Roman"/>
          <w:highlight w:val="none"/>
        </w:rPr>
        <w:t>8</w:t>
      </w:r>
      <w:r>
        <w:rPr>
          <w:rFonts w:ascii="Times New Roman" w:eastAsia="Times New Roman" w:hAnsi="Times New Roman" w:cs="Times New Roman"/>
          <w:highlight w:val="none"/>
        </w:rPr>
        <w:t xml:space="preserve">).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 и руководствуясь ст. ст. 309, 329,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330, 432, 433, 819, 820 ГК РФ, ст.ст. 98, 194-198, 233-235 ГПК РФ, суд</w:t>
      </w:r>
    </w:p>
    <w:p>
      <w:pPr>
        <w:spacing w:before="0" w:after="0"/>
        <w:ind w:firstLine="567"/>
        <w:jc w:val="both"/>
        <w:rPr>
          <w:sz w:val="22"/>
          <w:szCs w:val="22"/>
        </w:rPr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РЕШИЛ: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Московский Банк ПАО Сбербанк к Галкину </w:t>
      </w:r>
      <w:r>
        <w:rPr>
          <w:rStyle w:val="cat-UserDefined80622grp-21rplc-35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о расторжении кредитного договора,</w:t>
      </w:r>
      <w:r>
        <w:rPr>
          <w:rFonts w:ascii="Times New Roman" w:eastAsia="Times New Roman" w:hAnsi="Times New Roman" w:cs="Times New Roman"/>
          <w:highlight w:val="none"/>
        </w:rPr>
        <w:t xml:space="preserve"> взыскании задолженности по кредитному договору,</w:t>
      </w:r>
      <w:r>
        <w:rPr>
          <w:rFonts w:ascii="Times New Roman" w:eastAsia="Times New Roman" w:hAnsi="Times New Roman" w:cs="Times New Roman"/>
          <w:highlight w:val="none"/>
        </w:rPr>
        <w:t xml:space="preserve"> судебных расходов</w:t>
      </w:r>
      <w:r>
        <w:rPr>
          <w:rFonts w:ascii="Times New Roman" w:eastAsia="Times New Roman" w:hAnsi="Times New Roman" w:cs="Times New Roman"/>
          <w:highlight w:val="none"/>
        </w:rPr>
        <w:t xml:space="preserve">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Расторгнуть кредитный договор №</w:t>
      </w:r>
      <w:r>
        <w:rPr>
          <w:rStyle w:val="cat-UserDefined80623grp-22rplc-36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от 22.03.2019 г., заключенный между ПАО Сбербанк в лице филиала – Московский Банк ПАО Сбербанк и Галкиным </w:t>
      </w:r>
      <w:r>
        <w:rPr>
          <w:rStyle w:val="cat-UserDefined80626grp-25rplc-38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 xml:space="preserve">Галкина </w:t>
      </w:r>
      <w:r>
        <w:rPr>
          <w:rStyle w:val="cat-UserDefined80625grp-24rplc-40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по договору кредита в сумме </w:t>
      </w:r>
      <w:r>
        <w:rPr>
          <w:rStyle w:val="cat-Sumgrp-16rplc-4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расходы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по уплате государственной пошлины в сумме </w:t>
      </w:r>
      <w:r>
        <w:rPr>
          <w:rStyle w:val="cat-Sumgrp-17rplc-4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а всего: </w:t>
      </w:r>
      <w:r>
        <w:rPr>
          <w:rStyle w:val="cat-Sumgrp-18rplc-4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Ответчиком заочное решение суда может быть обжаловано </w:t>
      </w:r>
      <w:r>
        <w:rPr>
          <w:rFonts w:ascii="Times New Roman" w:eastAsia="Times New Roman" w:hAnsi="Times New Roman" w:cs="Times New Roman"/>
          <w:highlight w:val="none"/>
        </w:rPr>
        <w:t>в апелляционном порядке в течение одного месяца со дня вынесения определения суда об отказе в удовлетворении</w:t>
      </w:r>
      <w:r>
        <w:rPr>
          <w:rFonts w:ascii="Times New Roman" w:eastAsia="Times New Roman" w:hAnsi="Times New Roman" w:cs="Times New Roman"/>
          <w:highlight w:val="none"/>
        </w:rPr>
        <w:t xml:space="preserve"> заявления об отмене этого решения суда.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</w:t>
      </w:r>
      <w:r>
        <w:rPr>
          <w:rFonts w:ascii="Times New Roman" w:eastAsia="Times New Roman" w:hAnsi="Times New Roman" w:cs="Times New Roman"/>
          <w:highlight w:val="none"/>
        </w:rPr>
        <w:t xml:space="preserve"> одного месяца со дня вынесения определения суда об отказе в удовлетворении этого заявления.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удья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Большакова Н.А.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</w:pPr>
      <w:r>
        <w:rPr>
          <w:highlight w:val="none"/>
        </w:rPr>
        <w:br w:type="page"/>
      </w:r>
      <w:r>
        <w:rPr>
          <w:rStyle w:val="cat-UserDefined80621grp-20rplc-45"/>
          <w:rFonts w:ascii="Times New Roman" w:eastAsia="Times New Roman" w:hAnsi="Times New Roman" w:cs="Times New Roman"/>
          <w:b/>
          <w:bCs/>
          <w:highlight w:val="none"/>
        </w:rPr>
        <w:t>...</w:t>
      </w:r>
    </w:p>
    <w:p>
      <w:pPr>
        <w:spacing w:before="0" w:after="0"/>
        <w:ind w:firstLine="567"/>
        <w:jc w:val="both"/>
      </w:pPr>
      <w:r>
        <w:rPr>
          <w:rStyle w:val="cat-UserDefined80622grp-21rplc-51"/>
          <w:rFonts w:ascii="Times New Roman" w:eastAsia="Times New Roman" w:hAnsi="Times New Roman" w:cs="Times New Roman"/>
          <w:highlight w:val="none"/>
        </w:rPr>
        <w:t>...</w:t>
      </w:r>
    </w:p>
    <w:p>
      <w:pPr>
        <w:spacing w:before="0" w:after="0"/>
        <w:ind w:firstLine="567"/>
        <w:jc w:val="both"/>
      </w:pPr>
      <w:r>
        <w:rPr>
          <w:rStyle w:val="cat-UserDefined80622grp-21rplc-53"/>
          <w:rFonts w:ascii="Times New Roman" w:eastAsia="Times New Roman" w:hAnsi="Times New Roman" w:cs="Times New Roman"/>
          <w:highlight w:val="none"/>
        </w:rPr>
        <w:t>...</w:t>
      </w:r>
    </w:p>
    <w:p>
      <w:pPr>
        <w:spacing w:before="0" w:after="0"/>
        <w:ind w:firstLine="567"/>
        <w:jc w:val="both"/>
      </w:pPr>
      <w:r>
        <w:rPr>
          <w:rStyle w:val="cat-UserDefined80623grp-22rplc-54"/>
          <w:rFonts w:ascii="Times New Roman" w:eastAsia="Times New Roman" w:hAnsi="Times New Roman" w:cs="Times New Roman"/>
          <w:highlight w:val="none"/>
        </w:rPr>
        <w:t>...</w:t>
      </w:r>
      <w:r>
        <w:rPr>
          <w:rStyle w:val="cat-UserDefined80626grp-25rplc-56"/>
          <w:rFonts w:ascii="Times New Roman" w:eastAsia="Times New Roman" w:hAnsi="Times New Roman" w:cs="Times New Roman"/>
          <w:highlight w:val="none"/>
        </w:rPr>
        <w:t>...</w:t>
      </w:r>
    </w:p>
    <w:p>
      <w:pPr>
        <w:spacing w:before="0" w:after="0"/>
        <w:ind w:firstLine="567"/>
        <w:jc w:val="both"/>
      </w:pPr>
      <w:r>
        <w:rPr>
          <w:rStyle w:val="cat-UserDefined80625grp-24rplc-58"/>
          <w:rFonts w:ascii="Times New Roman" w:eastAsia="Times New Roman" w:hAnsi="Times New Roman" w:cs="Times New Roman"/>
          <w:highlight w:val="none"/>
        </w:rPr>
        <w:t>...</w:t>
      </w:r>
    </w:p>
    <w:p>
      <w:pPr>
        <w:spacing w:before="0" w:after="0"/>
        <w:ind w:firstLine="567"/>
        <w:jc w:val="both"/>
        <w:rPr>
          <w:sz w:val="22"/>
          <w:szCs w:val="22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UserDefined80622grp-21rplc-5">
    <w:name w:val="cat-UserDefined80622 grp-21 rplc-5"/>
    <w:basedOn w:val="DefaultParagraphFont"/>
  </w:style>
  <w:style w:type="character" w:customStyle="1" w:styleId="cat-UserDefined80623grp-22rplc-8">
    <w:name w:val="cat-UserDefined80623 grp-22 rplc-8"/>
    <w:basedOn w:val="DefaultParagraphFont"/>
  </w:style>
  <w:style w:type="character" w:customStyle="1" w:styleId="cat-Sumgrp-10rplc-9">
    <w:name w:val="cat-Sum grp-10 rplc-9"/>
    <w:basedOn w:val="DefaultParagraphFont"/>
  </w:style>
  <w:style w:type="character" w:customStyle="1" w:styleId="cat-UserDefined80624grp-23rplc-10">
    <w:name w:val="cat-UserDefined80624 grp-23 rplc-10"/>
    <w:basedOn w:val="DefaultParagraphFont"/>
  </w:style>
  <w:style w:type="character" w:customStyle="1" w:styleId="cat-Sumgrp-10rplc-11">
    <w:name w:val="cat-Sum grp-10 rplc-11"/>
    <w:basedOn w:val="DefaultParagraphFont"/>
  </w:style>
  <w:style w:type="character" w:customStyle="1" w:styleId="cat-Sumgrp-11rplc-12">
    <w:name w:val="cat-Sum grp-11 rplc-12"/>
    <w:basedOn w:val="DefaultParagraphFont"/>
  </w:style>
  <w:style w:type="character" w:customStyle="1" w:styleId="cat-Sumgrp-12rplc-13">
    <w:name w:val="cat-Sum grp-12 rplc-13"/>
    <w:basedOn w:val="DefaultParagraphFont"/>
  </w:style>
  <w:style w:type="character" w:customStyle="1" w:styleId="cat-Sumgrp-13rplc-14">
    <w:name w:val="cat-Sum grp-13 rplc-14"/>
    <w:basedOn w:val="DefaultParagraphFont"/>
  </w:style>
  <w:style w:type="character" w:customStyle="1" w:styleId="cat-Sumgrp-14rplc-15">
    <w:name w:val="cat-Sum grp-14 rplc-15"/>
    <w:basedOn w:val="DefaultParagraphFont"/>
  </w:style>
  <w:style w:type="character" w:customStyle="1" w:styleId="cat-Sumgrp-15rplc-16">
    <w:name w:val="cat-Sum grp-15 rplc-16"/>
    <w:basedOn w:val="DefaultParagraphFont"/>
  </w:style>
  <w:style w:type="character" w:customStyle="1" w:styleId="cat-UserDefined80623grp-22rplc-17">
    <w:name w:val="cat-UserDefined80623 grp-22 rplc-17"/>
    <w:basedOn w:val="DefaultParagraphFont"/>
  </w:style>
  <w:style w:type="character" w:customStyle="1" w:styleId="cat-Sumgrp-16rplc-20">
    <w:name w:val="cat-Sum grp-16 rplc-20"/>
    <w:basedOn w:val="DefaultParagraphFont"/>
  </w:style>
  <w:style w:type="character" w:customStyle="1" w:styleId="cat-Sumgrp-17rplc-21">
    <w:name w:val="cat-Sum grp-17 rplc-21"/>
    <w:basedOn w:val="DefaultParagraphFont"/>
  </w:style>
  <w:style w:type="character" w:customStyle="1" w:styleId="cat-Sumgrp-18rplc-22">
    <w:name w:val="cat-Sum grp-18 rplc-22"/>
    <w:basedOn w:val="DefaultParagraphFont"/>
  </w:style>
  <w:style w:type="character" w:customStyle="1" w:styleId="cat-UserDefined80623grp-22rplc-24">
    <w:name w:val="cat-UserDefined80623 grp-22 rplc-24"/>
    <w:basedOn w:val="DefaultParagraphFont"/>
  </w:style>
  <w:style w:type="character" w:customStyle="1" w:styleId="cat-Sumgrp-10rplc-25">
    <w:name w:val="cat-Sum grp-10 rplc-25"/>
    <w:basedOn w:val="DefaultParagraphFont"/>
  </w:style>
  <w:style w:type="character" w:customStyle="1" w:styleId="cat-Sumgrp-19rplc-26">
    <w:name w:val="cat-Sum grp-19 rplc-26"/>
    <w:basedOn w:val="DefaultParagraphFont"/>
  </w:style>
  <w:style w:type="character" w:customStyle="1" w:styleId="cat-Sumgrp-16rplc-28">
    <w:name w:val="cat-Sum grp-16 rplc-28"/>
    <w:basedOn w:val="DefaultParagraphFont"/>
  </w:style>
  <w:style w:type="character" w:customStyle="1" w:styleId="cat-Sumgrp-12rplc-29">
    <w:name w:val="cat-Sum grp-12 rplc-29"/>
    <w:basedOn w:val="DefaultParagraphFont"/>
  </w:style>
  <w:style w:type="character" w:customStyle="1" w:styleId="cat-Sumgrp-13rplc-30">
    <w:name w:val="cat-Sum grp-13 rplc-30"/>
    <w:basedOn w:val="DefaultParagraphFont"/>
  </w:style>
  <w:style w:type="character" w:customStyle="1" w:styleId="cat-Sumgrp-14rplc-31">
    <w:name w:val="cat-Sum grp-14 rplc-31"/>
    <w:basedOn w:val="DefaultParagraphFont"/>
  </w:style>
  <w:style w:type="character" w:customStyle="1" w:styleId="cat-Sumgrp-15rplc-32">
    <w:name w:val="cat-Sum grp-15 rplc-32"/>
    <w:basedOn w:val="DefaultParagraphFont"/>
  </w:style>
  <w:style w:type="character" w:customStyle="1" w:styleId="cat-Sumgrp-17rplc-33">
    <w:name w:val="cat-Sum grp-17 rplc-33"/>
    <w:basedOn w:val="DefaultParagraphFont"/>
  </w:style>
  <w:style w:type="character" w:customStyle="1" w:styleId="cat-UserDefined80622grp-21rplc-35">
    <w:name w:val="cat-UserDefined80622 grp-21 rplc-35"/>
    <w:basedOn w:val="DefaultParagraphFont"/>
  </w:style>
  <w:style w:type="character" w:customStyle="1" w:styleId="cat-UserDefined80623grp-22rplc-36">
    <w:name w:val="cat-UserDefined80623 grp-22 rplc-36"/>
    <w:basedOn w:val="DefaultParagraphFont"/>
  </w:style>
  <w:style w:type="character" w:customStyle="1" w:styleId="cat-UserDefined80626grp-25rplc-38">
    <w:name w:val="cat-UserDefined80626 grp-25 rplc-38"/>
    <w:basedOn w:val="DefaultParagraphFont"/>
  </w:style>
  <w:style w:type="character" w:customStyle="1" w:styleId="cat-UserDefined80625grp-24rplc-40">
    <w:name w:val="cat-UserDefined80625 grp-24 rplc-40"/>
    <w:basedOn w:val="DefaultParagraphFont"/>
  </w:style>
  <w:style w:type="character" w:customStyle="1" w:styleId="cat-Sumgrp-16rplc-41">
    <w:name w:val="cat-Sum grp-16 rplc-41"/>
    <w:basedOn w:val="DefaultParagraphFont"/>
  </w:style>
  <w:style w:type="character" w:customStyle="1" w:styleId="cat-Sumgrp-17rplc-42">
    <w:name w:val="cat-Sum grp-17 rplc-42"/>
    <w:basedOn w:val="DefaultParagraphFont"/>
  </w:style>
  <w:style w:type="character" w:customStyle="1" w:styleId="cat-Sumgrp-18rplc-43">
    <w:name w:val="cat-Sum grp-18 rplc-43"/>
    <w:basedOn w:val="DefaultParagraphFont"/>
  </w:style>
  <w:style w:type="character" w:customStyle="1" w:styleId="cat-UserDefined80621grp-20rplc-45">
    <w:name w:val="cat-UserDefined80621 grp-20 rplc-45"/>
    <w:basedOn w:val="DefaultParagraphFont"/>
  </w:style>
  <w:style w:type="character" w:customStyle="1" w:styleId="cat-UserDefined80622grp-21rplc-51">
    <w:name w:val="cat-UserDefined80622 grp-21 rplc-51"/>
    <w:basedOn w:val="DefaultParagraphFont"/>
  </w:style>
  <w:style w:type="character" w:customStyle="1" w:styleId="cat-UserDefined80622grp-21rplc-53">
    <w:name w:val="cat-UserDefined80622 grp-21 rplc-53"/>
    <w:basedOn w:val="DefaultParagraphFont"/>
  </w:style>
  <w:style w:type="character" w:customStyle="1" w:styleId="cat-UserDefined80623grp-22rplc-54">
    <w:name w:val="cat-UserDefined80623 grp-22 rplc-54"/>
    <w:basedOn w:val="DefaultParagraphFont"/>
  </w:style>
  <w:style w:type="character" w:customStyle="1" w:styleId="cat-UserDefined80626grp-25rplc-56">
    <w:name w:val="cat-UserDefined80626 grp-25 rplc-56"/>
    <w:basedOn w:val="DefaultParagraphFont"/>
  </w:style>
  <w:style w:type="character" w:customStyle="1" w:styleId="cat-UserDefined80625grp-24rplc-58">
    <w:name w:val="cat-UserDefined80625 grp-24 rplc-5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