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811CF5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</w:p>
    <w:p w14:paraId="7240AB62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ЗАОЧНОЕ РЕШЕНИЕ</w:t>
      </w:r>
    </w:p>
    <w:p w14:paraId="35FBBA46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1525EA05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(резолютивная часть)</w:t>
      </w:r>
    </w:p>
    <w:p w14:paraId="6A8F8C71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200BC7F5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15 ноября 2021 года Симоновский районный суд </w:t>
      </w:r>
      <w:r>
        <w:rPr>
          <w:rStyle w:val="cat-Addressgrp-1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Х.И. Муссакаева, при секретаре </w:t>
      </w:r>
      <w:r>
        <w:rPr>
          <w:rStyle w:val="cat-FIOgrp-6rplc-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Т.-С., рассмотрев в открытом судебном заседании гражданское дело №</w:t>
      </w:r>
      <w:r>
        <w:rPr>
          <w:sz w:val="26"/>
          <w:szCs w:val="26"/>
          <w:lang w:val="en-BE" w:eastAsia="en-BE" w:bidi="ar-SA"/>
        </w:rPr>
        <w:t xml:space="preserve"> 2-10080/2021 по иску Уланова Дмитрия Валерьевича к </w:t>
      </w:r>
      <w:r>
        <w:rPr>
          <w:rStyle w:val="cat-Addressgrp-0rplc-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 признании договора недействительным, обязании передать средства пенсионных накоплений, взыскании судебных издержек,</w:t>
      </w:r>
    </w:p>
    <w:p w14:paraId="7F02D3F9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 ст. 199 ГПК РФ, суд</w:t>
      </w:r>
    </w:p>
    <w:p w14:paraId="2A8AECB9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2EA83306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05BA4167" w14:textId="77777777" w:rsidR="00000000" w:rsidRDefault="00303342">
      <w:pPr>
        <w:jc w:val="both"/>
        <w:rPr>
          <w:sz w:val="26"/>
          <w:szCs w:val="26"/>
          <w:lang w:val="en-BE" w:eastAsia="en-BE" w:bidi="ar-SA"/>
        </w:rPr>
      </w:pPr>
    </w:p>
    <w:p w14:paraId="556BC630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Признать договор об о</w:t>
      </w:r>
      <w:r>
        <w:rPr>
          <w:sz w:val="26"/>
          <w:szCs w:val="26"/>
          <w:lang w:val="en-BE" w:eastAsia="en-BE" w:bidi="ar-SA"/>
        </w:rPr>
        <w:t xml:space="preserve">бязательном пенсионном страховании № ОПС-017-0086-2015721 от 31.01.2017 г. между Улановым Дмитрием Валерьевичем и </w:t>
      </w:r>
      <w:r>
        <w:rPr>
          <w:rStyle w:val="cat-Addressgrp-0rplc-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недействительным.</w:t>
      </w:r>
    </w:p>
    <w:p w14:paraId="229EFB01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Обязать </w:t>
      </w:r>
      <w:r>
        <w:rPr>
          <w:rStyle w:val="cat-Addressgrp-0rplc-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в течении 30 дней с момента вступления решения в законную силу передать ГУ ПФР ден</w:t>
      </w:r>
      <w:r>
        <w:rPr>
          <w:sz w:val="26"/>
          <w:szCs w:val="26"/>
          <w:lang w:val="en-BE" w:eastAsia="en-BE" w:bidi="ar-SA"/>
        </w:rPr>
        <w:t xml:space="preserve">ежные средства, находящиеся на индивидуальном лицевом счете Уланова Дмитрия Валерьевича в размере                  </w:t>
      </w:r>
      <w:r>
        <w:rPr>
          <w:rStyle w:val="cat-Sumgrp-11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 пенсионные накопления в размере </w:t>
      </w:r>
      <w:r>
        <w:rPr>
          <w:rStyle w:val="cat-Sumgrp-12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проценты в размере </w:t>
      </w:r>
      <w:r>
        <w:rPr>
          <w:rStyle w:val="cat-Sumgrp-13rplc-11"/>
          <w:sz w:val="26"/>
          <w:szCs w:val="26"/>
          <w:lang w:val="en-BE" w:eastAsia="en-BE" w:bidi="ar-SA"/>
        </w:rPr>
        <w:t>сумма</w:t>
      </w:r>
    </w:p>
    <w:p w14:paraId="4810077D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в пользу Уланова Дмитрия Валер</w:t>
      </w:r>
      <w:r>
        <w:rPr>
          <w:sz w:val="26"/>
          <w:szCs w:val="26"/>
          <w:lang w:val="en-BE" w:eastAsia="en-BE" w:bidi="ar-SA"/>
        </w:rPr>
        <w:t xml:space="preserve">ьевича расходы по оплате юридических услуг в размере </w:t>
      </w:r>
      <w:r>
        <w:rPr>
          <w:rStyle w:val="cat-Sumgrp-14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5rplc-15"/>
          <w:sz w:val="26"/>
          <w:szCs w:val="26"/>
          <w:lang w:val="en-BE" w:eastAsia="en-BE" w:bidi="ar-SA"/>
        </w:rPr>
        <w:t>сумма</w:t>
      </w:r>
    </w:p>
    <w:p w14:paraId="29FC341B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Заявление о пересмотре заочного решения может быть подано в суд ответчиком в течение 7 дней с момента получения копии решения.</w:t>
      </w:r>
    </w:p>
    <w:p w14:paraId="4B67C6A6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</w:t>
      </w:r>
      <w:r>
        <w:rPr>
          <w:sz w:val="26"/>
          <w:szCs w:val="26"/>
          <w:lang w:val="en-BE" w:eastAsia="en-BE" w:bidi="ar-SA"/>
        </w:rPr>
        <w:t xml:space="preserve">овано в апелляционном порядке в Московский городской суд в течение месяца со дня принятия решения суда в окончательной форме через Симоновский районный суд </w:t>
      </w:r>
      <w:r>
        <w:rPr>
          <w:rStyle w:val="cat-Addressgrp-1rplc-1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673CBC26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200AE296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5CA353BB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Судья: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rStyle w:val="cat-FIOgrp-8rplc-17"/>
          <w:sz w:val="26"/>
          <w:szCs w:val="26"/>
          <w:lang w:val="en-BE" w:eastAsia="en-BE" w:bidi="ar-SA"/>
        </w:rPr>
        <w:t>фио</w:t>
      </w:r>
    </w:p>
    <w:p w14:paraId="00D01277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961176D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2CCC9348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3F3AF890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545E8A1F" w14:textId="77777777" w:rsidR="00000000" w:rsidRDefault="00303342">
      <w:pPr>
        <w:rPr>
          <w:sz w:val="26"/>
          <w:szCs w:val="26"/>
          <w:lang w:val="en-BE" w:eastAsia="en-BE" w:bidi="ar-SA"/>
        </w:rPr>
      </w:pPr>
    </w:p>
    <w:p w14:paraId="49E5B0FC" w14:textId="77777777" w:rsidR="00000000" w:rsidRDefault="00303342">
      <w:pPr>
        <w:rPr>
          <w:sz w:val="26"/>
          <w:szCs w:val="26"/>
          <w:lang w:val="en-BE" w:eastAsia="en-BE" w:bidi="ar-SA"/>
        </w:rPr>
      </w:pPr>
    </w:p>
    <w:p w14:paraId="0BC398B4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69C5ED1B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69261C18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7610A526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779C9A3D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4DD604AE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267E5E0E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58EB0691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4B67CD74" w14:textId="77777777" w:rsidR="00000000" w:rsidRDefault="00303342">
      <w:pPr>
        <w:ind w:firstLine="709"/>
        <w:jc w:val="right"/>
        <w:rPr>
          <w:sz w:val="26"/>
          <w:szCs w:val="26"/>
          <w:lang w:val="en-BE" w:eastAsia="en-BE" w:bidi="ar-SA"/>
        </w:rPr>
      </w:pPr>
    </w:p>
    <w:p w14:paraId="6841C0BE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ЗАОЧНОЕ РЕШЕНИЕ</w:t>
      </w:r>
    </w:p>
    <w:p w14:paraId="3D8C1E8D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37CE5C8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15 ноября 2021</w:t>
      </w:r>
      <w:r>
        <w:rPr>
          <w:sz w:val="26"/>
          <w:szCs w:val="26"/>
          <w:lang w:val="en-BE" w:eastAsia="en-BE" w:bidi="ar-SA"/>
        </w:rPr>
        <w:t xml:space="preserve"> года Симоновский районный суд </w:t>
      </w:r>
      <w:r>
        <w:rPr>
          <w:rStyle w:val="cat-Addressgrp-1rplc-1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Х.И. Муссакаева, при секретаре </w:t>
      </w:r>
      <w:r>
        <w:rPr>
          <w:rStyle w:val="cat-FIOgrp-6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Т.-С., рассмотрев в открытом судебном заседании гражданское дело № 2-10080/2021 по иску Уланова Дмитрия Валерьевича к </w:t>
      </w:r>
      <w:r>
        <w:rPr>
          <w:rStyle w:val="cat-Addressgrp-0rplc-2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 признании </w:t>
      </w:r>
      <w:r>
        <w:rPr>
          <w:sz w:val="26"/>
          <w:szCs w:val="26"/>
          <w:lang w:val="en-BE" w:eastAsia="en-BE" w:bidi="ar-SA"/>
        </w:rPr>
        <w:t>договора недействительным, обязании передать средства пенсионных накоплений, взыскании судебных издержек</w:t>
      </w:r>
    </w:p>
    <w:p w14:paraId="29880C57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634E218C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Уланов Д.В. обратился в суд с иском к </w:t>
      </w:r>
      <w:r>
        <w:rPr>
          <w:rStyle w:val="cat-Addressgrp-0rplc-2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 признании договора обязательного пенсионного страхования № ОПС-017-0086-2015721 от </w:t>
      </w:r>
      <w:r>
        <w:rPr>
          <w:sz w:val="26"/>
          <w:szCs w:val="26"/>
          <w:lang w:val="en-BE" w:eastAsia="en-BE" w:bidi="ar-SA"/>
        </w:rPr>
        <w:t xml:space="preserve">31.12.2017 недействительным, обязании передать средства пенсионных накоплений в размере </w:t>
      </w:r>
      <w:r>
        <w:rPr>
          <w:rStyle w:val="cat-Sumgrp-12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взыскании процентов за период с 27.03.2018 по 28.07.2021 в размере </w:t>
      </w:r>
      <w:r>
        <w:rPr>
          <w:rStyle w:val="cat-Sumgrp-13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взыскании расходов на оплату услуг представителя в размере </w:t>
      </w:r>
      <w:r>
        <w:rPr>
          <w:rStyle w:val="cat-Sumgrp-14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расходов по оплате го</w:t>
      </w:r>
      <w:r>
        <w:rPr>
          <w:sz w:val="26"/>
          <w:szCs w:val="26"/>
          <w:lang w:val="en-BE" w:eastAsia="en-BE" w:bidi="ar-SA"/>
        </w:rPr>
        <w:t xml:space="preserve">спошлины в размере </w:t>
      </w:r>
      <w:r>
        <w:rPr>
          <w:rStyle w:val="cat-Sumgrp-15rplc-2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мотивируя тем, что 31.03.2018 между </w:t>
      </w:r>
      <w:r>
        <w:rPr>
          <w:rStyle w:val="cat-Addressgrp-2rplc-2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и Улановым Д.В. заключён договор  об обязательном пенсионном страховании № ОПС-017-0086-2015721. </w:t>
      </w:r>
    </w:p>
    <w:p w14:paraId="4769DDB0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27.03.2018 в </w:t>
      </w:r>
      <w:r>
        <w:rPr>
          <w:rStyle w:val="cat-Addressgrp-0rplc-3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была переведена накопительная часть пенсии </w:t>
      </w:r>
      <w:r>
        <w:rPr>
          <w:rStyle w:val="cat-FIOgrp-10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</w:t>
      </w:r>
      <w:r>
        <w:rPr>
          <w:sz w:val="26"/>
          <w:szCs w:val="26"/>
          <w:lang w:val="en-BE" w:eastAsia="en-BE" w:bidi="ar-SA"/>
        </w:rPr>
        <w:t xml:space="preserve">размере </w:t>
      </w:r>
      <w:r>
        <w:rPr>
          <w:rStyle w:val="cat-Sumgrp-16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что подтверждается копией выписки. </w:t>
      </w:r>
    </w:p>
    <w:p w14:paraId="436A7D0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За счет денежных средства в размере </w:t>
      </w:r>
      <w:r>
        <w:rPr>
          <w:rStyle w:val="cat-Sumgrp-16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Addressgrp-0rplc-3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получило инвестиционный доход, которые зачислены в качестве страховых взносов на лицевой счет </w:t>
      </w:r>
      <w:r>
        <w:rPr>
          <w:rStyle w:val="cat-FIOgrp-10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7rplc-37"/>
          <w:sz w:val="26"/>
          <w:szCs w:val="26"/>
          <w:lang w:val="en-BE" w:eastAsia="en-BE" w:bidi="ar-SA"/>
        </w:rPr>
        <w:t>сумма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</w:p>
    <w:p w14:paraId="674A87EC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Уланов Д.В. мотивирует свои тре</w:t>
      </w:r>
      <w:r>
        <w:rPr>
          <w:sz w:val="26"/>
          <w:szCs w:val="26"/>
          <w:lang w:val="en-BE" w:eastAsia="en-BE" w:bidi="ar-SA"/>
        </w:rPr>
        <w:t xml:space="preserve">бования тем, что данный договор не заключал и не подписывал, подпись в договоре им не выполнялась и ему не принадлежит, намерения заключить с </w:t>
      </w:r>
      <w:r>
        <w:rPr>
          <w:rStyle w:val="cat-Addressgrp-2rplc-3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оспариваемый договор Уланов Д.В. не имел и не выражал, что послужило основанием для обращения в с</w:t>
      </w:r>
      <w:r>
        <w:rPr>
          <w:sz w:val="26"/>
          <w:szCs w:val="26"/>
          <w:lang w:val="en-BE" w:eastAsia="en-BE" w:bidi="ar-SA"/>
        </w:rPr>
        <w:t>уд с названным иском.</w:t>
      </w:r>
    </w:p>
    <w:p w14:paraId="314D4C8A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Уланов Д.В. в судебное заседание явился, просил удовлетворить исковые требования в полном объёме по основаниям, приведённым в исковом заявлении. </w:t>
      </w:r>
    </w:p>
    <w:p w14:paraId="7D7E21DF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Addressgrp-0rplc-4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в судебное заседание не явился, извещён о времени и мест</w:t>
      </w:r>
      <w:r>
        <w:rPr>
          <w:sz w:val="26"/>
          <w:szCs w:val="26"/>
          <w:lang w:val="en-BE" w:eastAsia="en-BE" w:bidi="ar-SA"/>
        </w:rPr>
        <w:t>е проведения судебного заседания надлежащим образом, ходатайств об отложении не заявлял, о причинах уважительности неявки не сообщил.</w:t>
      </w:r>
    </w:p>
    <w:p w14:paraId="6AE65CBF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167 ГПК РФ суд считает возможным рассмотреть дело в отсутствие ответчика и третьего лица, извещённых</w:t>
      </w:r>
      <w:r>
        <w:rPr>
          <w:sz w:val="26"/>
          <w:szCs w:val="26"/>
          <w:lang w:val="en-BE" w:eastAsia="en-BE" w:bidi="ar-SA"/>
        </w:rPr>
        <w:t xml:space="preserve"> надлежащим образом о дате, времени и месте проведения судебного разбирательства, об уважительных причинах неявки не известивших, ходатайств об отложении рассмотрения дела не заявлявших.</w:t>
      </w:r>
    </w:p>
    <w:p w14:paraId="22810B97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выслушав истца, изучив материалы дела, приходит к выводу об удов</w:t>
      </w:r>
      <w:r>
        <w:rPr>
          <w:sz w:val="26"/>
          <w:szCs w:val="26"/>
          <w:lang w:val="en-BE" w:eastAsia="en-BE" w:bidi="ar-SA"/>
        </w:rPr>
        <w:t>летворении исковых требований по следующим основаниям.</w:t>
      </w:r>
    </w:p>
    <w:p w14:paraId="4BA6719A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4 ст. 36.4 Федерального закона от 07.05.1998 № 75-ФЗ «О негосударственных пенсионных фондах» договор об обязательном пенсионном страховании заключается в простой письменной форме.</w:t>
      </w:r>
    </w:p>
    <w:p w14:paraId="4B61014D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</w:t>
      </w:r>
      <w:r>
        <w:rPr>
          <w:sz w:val="26"/>
          <w:szCs w:val="26"/>
          <w:lang w:val="en-BE" w:eastAsia="en-BE" w:bidi="ar-SA"/>
        </w:rPr>
        <w:t xml:space="preserve"> силу п. 1 ст. 166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637BD770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Требование о признании оспоримой сделки недействительной може</w:t>
      </w:r>
      <w:r>
        <w:rPr>
          <w:sz w:val="26"/>
          <w:szCs w:val="26"/>
          <w:lang w:val="en-BE" w:eastAsia="en-BE" w:bidi="ar-SA"/>
        </w:rPr>
        <w:t>т быть предъявлено стороной сделки или иным лицом, указанным в законе.</w:t>
      </w:r>
    </w:p>
    <w:p w14:paraId="2104D62E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2 ст. 166 ГК РФ оспоримая сделка может быть признана недействительной, если она нарушает права или охраняемые законом интересы лица, оспаривающего сделку, в том числ</w:t>
      </w:r>
      <w:r>
        <w:rPr>
          <w:sz w:val="26"/>
          <w:szCs w:val="26"/>
          <w:lang w:val="en-BE" w:eastAsia="en-BE" w:bidi="ar-SA"/>
        </w:rPr>
        <w:t>е повлекла неблагоприятные для него последствия.</w:t>
      </w:r>
    </w:p>
    <w:p w14:paraId="51996B2A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167 ГК РФ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совершения.</w:t>
      </w:r>
    </w:p>
    <w:p w14:paraId="05B11CE7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</w:t>
      </w:r>
      <w:r>
        <w:rPr>
          <w:sz w:val="26"/>
          <w:szCs w:val="26"/>
          <w:lang w:val="en-BE" w:eastAsia="en-BE" w:bidi="ar-SA"/>
        </w:rPr>
        <w:t>. 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 Договор в письменной форме может быть заключен путем составления одного документа, подп</w:t>
      </w:r>
      <w:r>
        <w:rPr>
          <w:sz w:val="26"/>
          <w:szCs w:val="26"/>
          <w:lang w:val="en-BE" w:eastAsia="en-BE" w:bidi="ar-SA"/>
        </w:rPr>
        <w:t>исанного сторонами.</w:t>
      </w:r>
    </w:p>
    <w:p w14:paraId="76AE79F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абз. 7 п. 2 ст. 36.5 Федерального закона от 07.05.1998 № 75-ФЗ «О негосударственных пенсионных фондах» договор об обязательном пенсионном страховании прекращается, в том числе в случае признания судом договора об обязат</w:t>
      </w:r>
      <w:r>
        <w:rPr>
          <w:sz w:val="26"/>
          <w:szCs w:val="26"/>
          <w:lang w:val="en-BE" w:eastAsia="en-BE" w:bidi="ar-SA"/>
        </w:rPr>
        <w:t>ельном пенсионном страховании недействительным.</w:t>
      </w:r>
    </w:p>
    <w:p w14:paraId="1E892351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случае прекращения договора об обязательном пенсионном страховании по основаниям, предусмотренным абзацами вторым - четвертым и седьмым пункта 2 настоящей статьи, для соответствующего фонда возникает обязан</w:t>
      </w:r>
      <w:r>
        <w:rPr>
          <w:sz w:val="26"/>
          <w:szCs w:val="26"/>
          <w:lang w:val="en-BE" w:eastAsia="en-BE" w:bidi="ar-SA"/>
        </w:rPr>
        <w:t>ность по передаче средств пенсионных накоплений для финансирования накопительной пенсии в порядке, установленном статьей 36.6 настоящего Федерального закона (п. 4 ст. 36.5).</w:t>
      </w:r>
    </w:p>
    <w:p w14:paraId="0E1C8B35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Средства пенсионных накоплений для финансирования накопительной пенсии в случае пр</w:t>
      </w:r>
      <w:r>
        <w:rPr>
          <w:sz w:val="26"/>
          <w:szCs w:val="26"/>
          <w:lang w:val="en-BE" w:eastAsia="en-BE" w:bidi="ar-SA"/>
        </w:rPr>
        <w:t>екращения договора об обязательном пенсионном страховании в соответствии с абзацем седьмым пункта 2 статьи 36.5 настоящего Федерального закона подлежат передаче предыдущему страховщику (абз. 7 п. 1 ст. 36.6).</w:t>
      </w:r>
    </w:p>
    <w:p w14:paraId="78152D3E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наступлении обстоятельства, указанного в аб</w:t>
      </w:r>
      <w:r>
        <w:rPr>
          <w:sz w:val="26"/>
          <w:szCs w:val="26"/>
          <w:lang w:val="en-BE" w:eastAsia="en-BE" w:bidi="ar-SA"/>
        </w:rPr>
        <w:t>заце седьмом пункта 1 настоящей статьи, фонд обязан передать предыдущему страховщику по обязательному пенсионному страхованию средства пенсионных накоплений, определенные в порядке, установленном пунктом 2 статьи 36.6.1 настоящего Федерального закона, а та</w:t>
      </w:r>
      <w:r>
        <w:rPr>
          <w:sz w:val="26"/>
          <w:szCs w:val="26"/>
          <w:lang w:val="en-BE" w:eastAsia="en-BE" w:bidi="ar-SA"/>
        </w:rPr>
        <w:t>кже проценты за неправомерное пользование средствами пенсионных накоплений, определяемые в соответствии со статьей 395 Гражданского кодекса Российской Федерации, и средства, направленные на формирование собственных средств фонда, сформированные за счет дох</w:t>
      </w:r>
      <w:r>
        <w:rPr>
          <w:sz w:val="26"/>
          <w:szCs w:val="26"/>
          <w:lang w:val="en-BE" w:eastAsia="en-BE" w:bidi="ar-SA"/>
        </w:rPr>
        <w:t>ода от инвестирования средств пенсионных накоплений соответствующего застрахованного лица, в срок не позднее 30 дней со дня получения фондом соответствующего решения суда и в этот же срок известить об этом Пенсионный фонд Российской Федерации, который на о</w:t>
      </w:r>
      <w:r>
        <w:rPr>
          <w:sz w:val="26"/>
          <w:szCs w:val="26"/>
          <w:lang w:val="en-BE" w:eastAsia="en-BE" w:bidi="ar-SA"/>
        </w:rPr>
        <w:t>сновании указанного извещения фонда вносит соответствующие изменения в единый реестр застрахованных лиц и уведомляет об этом застрахованное лицо при личном обращении застрахованного лица в территориальный орган Пенсионного фонда Российской Федерации, а так</w:t>
      </w:r>
      <w:r>
        <w:rPr>
          <w:sz w:val="26"/>
          <w:szCs w:val="26"/>
          <w:lang w:val="en-BE" w:eastAsia="en-BE" w:bidi="ar-SA"/>
        </w:rPr>
        <w:t>же путем направления застрахованному лицу уведомления в форме электронного документа с использованием информационно-телекоммуникационных сетей, доступ к которым не ограничен определенным кругом лиц, включая единый портал государственных и муниципальных усл</w:t>
      </w:r>
      <w:r>
        <w:rPr>
          <w:sz w:val="26"/>
          <w:szCs w:val="26"/>
          <w:lang w:val="en-BE" w:eastAsia="en-BE" w:bidi="ar-SA"/>
        </w:rPr>
        <w:t>уг (п. 5.3 ст. 36.6).</w:t>
      </w:r>
    </w:p>
    <w:p w14:paraId="5F759E2E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Судом установлено и материалами дела подтверждено, что до 31.01.2017 Уланов Д.В. был застрахован в качестве страховщика по программе обязательного пенсионного страхования в ГУ «ПФ РФ» под номером СНИЛС 008-620-157 21.</w:t>
      </w:r>
    </w:p>
    <w:p w14:paraId="3E4231E3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обоснование ис</w:t>
      </w:r>
      <w:r>
        <w:rPr>
          <w:sz w:val="26"/>
          <w:szCs w:val="26"/>
          <w:lang w:val="en-BE" w:eastAsia="en-BE" w:bidi="ar-SA"/>
        </w:rPr>
        <w:t>ковых требований Уланов Д.В. ссылается на то обстоятельство, что 29.05.2021 Уланов Д.В. обратился через портал государственных услуг с запросом в пенсионный фонд о состоянии индивидуального лицевого счета.</w:t>
      </w:r>
    </w:p>
    <w:p w14:paraId="0C80AFE1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 ответа Управления ПФ РФ по </w:t>
      </w:r>
      <w:r>
        <w:rPr>
          <w:rStyle w:val="cat-Addressgrp-3rplc-4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30.06.2021 </w:t>
      </w:r>
      <w:r>
        <w:rPr>
          <w:sz w:val="26"/>
          <w:szCs w:val="26"/>
          <w:lang w:val="en-BE" w:eastAsia="en-BE" w:bidi="ar-SA"/>
        </w:rPr>
        <w:t xml:space="preserve">№ У-2142-23/2142-12/3 судом установлено, что с 04.03.2018 Уланов Д.В. является застрахованным лицом в </w:t>
      </w:r>
      <w:r>
        <w:rPr>
          <w:rStyle w:val="cat-Addressgrp-2rplc-4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 на основании заявления </w:t>
      </w:r>
      <w:r>
        <w:rPr>
          <w:rStyle w:val="cat-FIOgrp-10rplc-4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досрочном переходе из ГУ «Пенсионный фонд РФ» в </w:t>
      </w:r>
      <w:r>
        <w:rPr>
          <w:rStyle w:val="cat-Addressgrp-2rplc-5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от 31.01.2017 № 013-502-1900739, подписанн</w:t>
      </w:r>
      <w:r>
        <w:rPr>
          <w:sz w:val="26"/>
          <w:szCs w:val="26"/>
          <w:lang w:val="en-BE" w:eastAsia="en-BE" w:bidi="ar-SA"/>
        </w:rPr>
        <w:t>ого усиленной квалифицированной подписью застрахованного лица, изготовленной удостоверяющим центром ОАО «ИнфоТеКс Интернет Траст»; выпиской по состоянию пенсионного счета накопительной пенсии (л.д. 12-13; 22-23).</w:t>
      </w:r>
    </w:p>
    <w:p w14:paraId="3FE7F91F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31.03.2018 между </w:t>
      </w:r>
      <w:r>
        <w:rPr>
          <w:rStyle w:val="cat-Addressgrp-2rplc-5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и от имен</w:t>
      </w:r>
      <w:r>
        <w:rPr>
          <w:sz w:val="26"/>
          <w:szCs w:val="26"/>
          <w:lang w:val="en-BE" w:eastAsia="en-BE" w:bidi="ar-SA"/>
        </w:rPr>
        <w:t xml:space="preserve">и </w:t>
      </w:r>
      <w:r>
        <w:rPr>
          <w:rStyle w:val="cat-FIOgrp-10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заключён договор  об обязательном пенсионном страховании № ОПС-017-0086-2015721. </w:t>
      </w:r>
    </w:p>
    <w:p w14:paraId="414CDE7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27.03.2018 в </w:t>
      </w:r>
      <w:r>
        <w:rPr>
          <w:rStyle w:val="cat-Addressgrp-0rplc-5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была переведена накопительная часть пенсии </w:t>
      </w:r>
      <w:r>
        <w:rPr>
          <w:rStyle w:val="cat-FIOgrp-10rplc-5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6rplc-5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что подтверждается копией выписки. </w:t>
      </w:r>
    </w:p>
    <w:p w14:paraId="3CFEA07E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За счет денежных средства в размере </w:t>
      </w:r>
      <w:r>
        <w:rPr>
          <w:rStyle w:val="cat-Sumgrp-16rplc-56"/>
          <w:sz w:val="26"/>
          <w:szCs w:val="26"/>
          <w:lang w:val="en-BE" w:eastAsia="en-BE" w:bidi="ar-SA"/>
        </w:rPr>
        <w:t>су</w:t>
      </w:r>
      <w:r>
        <w:rPr>
          <w:rStyle w:val="cat-Sumgrp-16rplc-56"/>
          <w:sz w:val="26"/>
          <w:szCs w:val="26"/>
          <w:lang w:val="en-BE" w:eastAsia="en-BE" w:bidi="ar-SA"/>
        </w:rPr>
        <w:t>мма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Addressgrp-0rplc-5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получило инвестиционный доход, которые зачислены в качестве страховых взносов на лицевой счет </w:t>
      </w:r>
      <w:r>
        <w:rPr>
          <w:rStyle w:val="cat-FIOgrp-10rplc-5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7rplc-5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что подтверждается копией выписки по состоянию пенсионного счета накопительной пенсии (л.д. 12-13). </w:t>
      </w:r>
    </w:p>
    <w:p w14:paraId="0F5FDCE4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обосновании исков</w:t>
      </w:r>
      <w:r>
        <w:rPr>
          <w:sz w:val="26"/>
          <w:szCs w:val="26"/>
          <w:lang w:val="en-BE" w:eastAsia="en-BE" w:bidi="ar-SA"/>
        </w:rPr>
        <w:t xml:space="preserve">ых требований Уланов Д.В. ссылается на то обстоятельство, что с заявлением о досрочном переходе из ГУ «Пенсионный фонд РФ» в </w:t>
      </w:r>
      <w:r>
        <w:rPr>
          <w:rStyle w:val="cat-Addressgrp-2rplc-6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от 31.01.2017 № 013-502-1900739 не обращался; поручения удостоверяющему центру на выпуск электронной подписи не да</w:t>
      </w:r>
      <w:r>
        <w:rPr>
          <w:sz w:val="26"/>
          <w:szCs w:val="26"/>
          <w:lang w:val="en-BE" w:eastAsia="en-BE" w:bidi="ar-SA"/>
        </w:rPr>
        <w:t xml:space="preserve">вал; оспариваемый договор не заключал и не подписывал, подпись в договоре ему не принадлежит, намерения заключить с </w:t>
      </w:r>
      <w:r>
        <w:rPr>
          <w:rStyle w:val="cat-Addressgrp-2rplc-6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оспариваемый договор Уланов Д.В. не имел и не выражал, вместе с тем накопительная пенсия </w:t>
      </w:r>
      <w:r>
        <w:rPr>
          <w:rStyle w:val="cat-FIOgrp-10rplc-6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была переведена из ПФР в </w:t>
      </w:r>
      <w:r>
        <w:rPr>
          <w:rStyle w:val="cat-Addressgrp-0rplc-6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Сбербанк».</w:t>
      </w:r>
    </w:p>
    <w:p w14:paraId="6BA9C58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Правосудие по гражданским делам осуществляется на основе состязательности и равноправия сторон (ч. 1 ст. 12 ГПК РФ).</w:t>
      </w:r>
    </w:p>
    <w:p w14:paraId="6B0AEC48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Частью 1 ст. 56 ГПК РФ предусмотрено, что каждая сторона должна доказать те обстоятельства, на которые она ссылается как на осн</w:t>
      </w:r>
      <w:r>
        <w:rPr>
          <w:sz w:val="26"/>
          <w:szCs w:val="26"/>
          <w:lang w:val="en-BE" w:eastAsia="en-BE" w:bidi="ar-SA"/>
        </w:rPr>
        <w:t>ования своих требований и возражений, если иное не предусмотрено федеральным законом.</w:t>
      </w:r>
    </w:p>
    <w:p w14:paraId="1D178144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указанными нормами Улановым Д.В. представлена совокупность достаточных, достоверных и относимых доказательств, свидетельствующих об отсутствии договорных</w:t>
      </w:r>
      <w:r>
        <w:rPr>
          <w:sz w:val="26"/>
          <w:szCs w:val="26"/>
          <w:lang w:val="en-BE" w:eastAsia="en-BE" w:bidi="ar-SA"/>
        </w:rPr>
        <w:t xml:space="preserve"> отношений между сторонами, при этом в нарушение положений ст. 56 ГПК РФ </w:t>
      </w:r>
      <w:r>
        <w:rPr>
          <w:rStyle w:val="cat-Addressgrp-2rplc-6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не представлено доказательств, свидетельствующих об обратном.</w:t>
      </w:r>
    </w:p>
    <w:p w14:paraId="29C6D1F7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оценив представленные по делу доказательства, суд приходит к выводу об отсутствии в данно</w:t>
      </w:r>
      <w:r>
        <w:rPr>
          <w:sz w:val="26"/>
          <w:szCs w:val="26"/>
          <w:lang w:val="en-BE" w:eastAsia="en-BE" w:bidi="ar-SA"/>
        </w:rPr>
        <w:t xml:space="preserve">м случае волеизявления </w:t>
      </w:r>
      <w:r>
        <w:rPr>
          <w:rStyle w:val="cat-FIOgrp-10rplc-6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перевод средств пенсионных накоплений в </w:t>
      </w:r>
      <w:r>
        <w:rPr>
          <w:rStyle w:val="cat-Addressgrp-0rplc-6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и на заключение соответствующего договора с </w:t>
      </w:r>
      <w:r>
        <w:rPr>
          <w:rStyle w:val="cat-Addressgrp-0rplc-7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Сбербанка».</w:t>
      </w:r>
    </w:p>
    <w:p w14:paraId="4B71B66A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Следовательно, договор в установленной законом форме не заключен и нарушает право истца на выбор застрахова</w:t>
      </w:r>
      <w:r>
        <w:rPr>
          <w:sz w:val="26"/>
          <w:szCs w:val="26"/>
          <w:lang w:val="en-BE" w:eastAsia="en-BE" w:bidi="ar-SA"/>
        </w:rPr>
        <w:t xml:space="preserve">нным лицом страховщика, что влечет </w:t>
      </w:r>
      <w:r>
        <w:rPr>
          <w:sz w:val="26"/>
          <w:szCs w:val="26"/>
          <w:lang w:val="en-BE" w:eastAsia="en-BE" w:bidi="ar-SA"/>
        </w:rPr>
        <w:lastRenderedPageBreak/>
        <w:t xml:space="preserve">недействительность договора. </w:t>
      </w:r>
      <w:r>
        <w:rPr>
          <w:rStyle w:val="cat-Addressgrp-0rplc-7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доказательств волеизъявления </w:t>
      </w:r>
      <w:r>
        <w:rPr>
          <w:rStyle w:val="cat-FIOgrp-10rplc-7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заключение оспариваемого договора не представлено.</w:t>
      </w:r>
    </w:p>
    <w:p w14:paraId="646FD77F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 приведенные нормы законодательства, суд приходит к выводу, что требования истца</w:t>
      </w:r>
      <w:r>
        <w:rPr>
          <w:sz w:val="26"/>
          <w:szCs w:val="26"/>
          <w:lang w:val="en-BE" w:eastAsia="en-BE" w:bidi="ar-SA"/>
        </w:rPr>
        <w:t xml:space="preserve"> об обязании ответчика передать предыдущему страховщику по обязательному пенсионному страхованию средства пенсионных накоплений истца, и средства, направленные на формирование собственных средств ответчика, сформированные за счет дохода от инвестирования с</w:t>
      </w:r>
      <w:r>
        <w:rPr>
          <w:sz w:val="26"/>
          <w:szCs w:val="26"/>
          <w:lang w:val="en-BE" w:eastAsia="en-BE" w:bidi="ar-SA"/>
        </w:rPr>
        <w:t>редств пенсионных накоплений истца, подлежат удовлетворению в полном объеме.</w:t>
      </w:r>
    </w:p>
    <w:p w14:paraId="31AB1EEB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ст. 395 ГК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</w:t>
      </w:r>
      <w:r>
        <w:rPr>
          <w:sz w:val="26"/>
          <w:szCs w:val="26"/>
          <w:lang w:val="en-BE" w:eastAsia="en-BE" w:bidi="ar-SA"/>
        </w:rPr>
        <w:t>р процентов определяется ключевой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договором.</w:t>
      </w:r>
    </w:p>
    <w:p w14:paraId="0CCDF9E9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Учитывая изложенное, суд приходит к выводу, что заявленные требования </w:t>
      </w:r>
      <w:r>
        <w:rPr>
          <w:rStyle w:val="cat-FIOgrp-10rplc-7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процентов за период с 27.03.2018 по 28.07.2021 в размере </w:t>
      </w:r>
      <w:r>
        <w:rPr>
          <w:rStyle w:val="cat-Sumgrp-13rplc-7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подлежат удовлетворению.</w:t>
      </w:r>
    </w:p>
    <w:p w14:paraId="54F91FA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100 ГПК РФ, руководствуясь принципом разумности, оценивая объём оказанных услуг, сложность дела, суд приходит к выводу о возмещении расходо</w:t>
      </w:r>
      <w:r>
        <w:rPr>
          <w:sz w:val="26"/>
          <w:szCs w:val="26"/>
          <w:lang w:val="en-BE" w:eastAsia="en-BE" w:bidi="ar-SA"/>
        </w:rPr>
        <w:t xml:space="preserve">в на оплату услуг представителя в размере в размере                   </w:t>
      </w:r>
      <w:r>
        <w:rPr>
          <w:rStyle w:val="cat-Sumgrp-14rplc-75"/>
          <w:sz w:val="26"/>
          <w:szCs w:val="26"/>
          <w:lang w:val="en-BE" w:eastAsia="en-BE" w:bidi="ar-SA"/>
        </w:rPr>
        <w:t>сумма</w:t>
      </w:r>
    </w:p>
    <w:p w14:paraId="743F6855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ст. 98 ГПК РФ с </w:t>
      </w:r>
      <w:r>
        <w:rPr>
          <w:rStyle w:val="cat-Addressgrp-0rplc-7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в пользу </w:t>
      </w:r>
      <w:r>
        <w:rPr>
          <w:rStyle w:val="cat-FIOgrp-10rplc-7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подлежат взысканию расходы по уплате государственной пошлины в размере </w:t>
      </w:r>
      <w:r>
        <w:rPr>
          <w:sz w:val="26"/>
          <w:szCs w:val="26"/>
          <w:lang w:val="en-BE" w:eastAsia="en-BE" w:bidi="ar-SA"/>
        </w:rPr>
        <w:tab/>
      </w:r>
      <w:r>
        <w:rPr>
          <w:rStyle w:val="cat-Sumgrp-15rplc-7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F9286F4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 и руководствуясь ст. 19</w:t>
      </w:r>
      <w:r>
        <w:rPr>
          <w:sz w:val="26"/>
          <w:szCs w:val="26"/>
          <w:lang w:val="en-BE" w:eastAsia="en-BE" w:bidi="ar-SA"/>
        </w:rPr>
        <w:t>4-198 ГПК РФ, суд</w:t>
      </w:r>
    </w:p>
    <w:p w14:paraId="73502511" w14:textId="77777777" w:rsidR="00000000" w:rsidRDefault="003033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64AAE2A0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Признать договор об обязательном пенсионном страховании № ОПС-017-0086-2015721 от 31.01.2017 г. между Улановым Дмитрием Валерьевичем и </w:t>
      </w:r>
      <w:r>
        <w:rPr>
          <w:rStyle w:val="cat-Addressgrp-0rplc-8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недействительным.</w:t>
      </w:r>
    </w:p>
    <w:p w14:paraId="0AC5123C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Обязать </w:t>
      </w:r>
      <w:r>
        <w:rPr>
          <w:rStyle w:val="cat-Addressgrp-0rplc-8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Сбербанка» в течении 30 дней с момента вступлен</w:t>
      </w:r>
      <w:r>
        <w:rPr>
          <w:sz w:val="26"/>
          <w:szCs w:val="26"/>
          <w:lang w:val="en-BE" w:eastAsia="en-BE" w:bidi="ar-SA"/>
        </w:rPr>
        <w:t xml:space="preserve">ия решения в законную силу передать ГУ ПФР денежные средства, находящиеся на индивидуальном лицевом счете Уланова Дмитрия Валерьевича в размере                  </w:t>
      </w:r>
      <w:r>
        <w:rPr>
          <w:rStyle w:val="cat-Sumgrp-11rplc-8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 пенсионные накопления в размере </w:t>
      </w:r>
      <w:r>
        <w:rPr>
          <w:rStyle w:val="cat-Sumgrp-12rplc-8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проценты в размере </w:t>
      </w:r>
      <w:r>
        <w:rPr>
          <w:rStyle w:val="cat-Sumgrp-13rplc-85"/>
          <w:sz w:val="26"/>
          <w:szCs w:val="26"/>
          <w:lang w:val="en-BE" w:eastAsia="en-BE" w:bidi="ar-SA"/>
        </w:rPr>
        <w:t>сумма</w:t>
      </w:r>
    </w:p>
    <w:p w14:paraId="45592FCF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Addressgrp-0rplc-86"/>
          <w:sz w:val="26"/>
          <w:szCs w:val="26"/>
          <w:lang w:val="en-BE" w:eastAsia="en-BE" w:bidi="ar-SA"/>
        </w:rPr>
        <w:t>а</w:t>
      </w:r>
      <w:r>
        <w:rPr>
          <w:rStyle w:val="cat-Addressgrp-0rplc-86"/>
          <w:sz w:val="26"/>
          <w:szCs w:val="26"/>
          <w:lang w:val="en-BE" w:eastAsia="en-BE" w:bidi="ar-SA"/>
        </w:rPr>
        <w:t>дрес</w:t>
      </w:r>
      <w:r>
        <w:rPr>
          <w:sz w:val="26"/>
          <w:szCs w:val="26"/>
          <w:lang w:val="en-BE" w:eastAsia="en-BE" w:bidi="ar-SA"/>
        </w:rPr>
        <w:t xml:space="preserve"> Сбербанка» в пользу Уланова Дмитрия Валерьевича расходы по оплате юридических услуг в размере </w:t>
      </w:r>
      <w:r>
        <w:rPr>
          <w:rStyle w:val="cat-Sumgrp-14rplc-8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5rplc-89"/>
          <w:sz w:val="26"/>
          <w:szCs w:val="26"/>
          <w:lang w:val="en-BE" w:eastAsia="en-BE" w:bidi="ar-SA"/>
        </w:rPr>
        <w:t>сумма</w:t>
      </w:r>
    </w:p>
    <w:p w14:paraId="098BF1E4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Заявление о пересмотре заочного решения может быть подано в суд ответчиком в течение 7 дней с момента пол</w:t>
      </w:r>
      <w:r>
        <w:rPr>
          <w:sz w:val="26"/>
          <w:szCs w:val="26"/>
          <w:lang w:val="en-BE" w:eastAsia="en-BE" w:bidi="ar-SA"/>
        </w:rPr>
        <w:t>учения копии решения.</w:t>
      </w:r>
    </w:p>
    <w:p w14:paraId="58CB7B90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апелляционном порядке в Московский городской суд в течение месяца со дня принятия решения суда в окончательной форме через Симоновский районный суд </w:t>
      </w:r>
      <w:r>
        <w:rPr>
          <w:rStyle w:val="cat-Addressgrp-1rplc-9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115024F2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AA62564" w14:textId="77777777" w:rsidR="00000000" w:rsidRDefault="003033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Судья: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rStyle w:val="cat-FIOgrp-8rplc-91"/>
          <w:sz w:val="26"/>
          <w:szCs w:val="26"/>
          <w:lang w:val="en-BE" w:eastAsia="en-BE" w:bidi="ar-SA"/>
        </w:rPr>
        <w:t>фио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980FD" w14:textId="77777777" w:rsidR="00000000" w:rsidRDefault="00303342">
      <w:r>
        <w:separator/>
      </w:r>
    </w:p>
  </w:endnote>
  <w:endnote w:type="continuationSeparator" w:id="0">
    <w:p w14:paraId="2E9EAD21" w14:textId="77777777" w:rsidR="00000000" w:rsidRDefault="0030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5B060" w14:textId="77777777" w:rsidR="00000000" w:rsidRDefault="00303342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5401F" w14:textId="77777777" w:rsidR="00000000" w:rsidRDefault="00303342">
      <w:r>
        <w:separator/>
      </w:r>
    </w:p>
  </w:footnote>
  <w:footnote w:type="continuationSeparator" w:id="0">
    <w:p w14:paraId="102E4AEB" w14:textId="77777777" w:rsidR="00000000" w:rsidRDefault="00303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342"/>
    <w:rsid w:val="003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618BD63"/>
  <w15:chartTrackingRefBased/>
  <w15:docId w15:val="{805E8EA3-D35D-43A6-9523-DF8747AD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1rplc-0">
    <w:name w:val="cat-Address grp-1 rplc-0"/>
    <w:basedOn w:val="a0"/>
  </w:style>
  <w:style w:type="character" w:customStyle="1" w:styleId="cat-FIOgrp-6rplc-2">
    <w:name w:val="cat-FIO grp-6 rplc-2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FIOgrp-8rplc-17">
    <w:name w:val="cat-FIO grp-8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6rplc-20">
    <w:name w:val="cat-FIO grp-6 rplc-20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Sumgrp-13rplc-26">
    <w:name w:val="cat-Sum grp-13 rplc-26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FIOgrp-10rplc-32">
    <w:name w:val="cat-FIO grp-10 rplc-32"/>
    <w:basedOn w:val="a0"/>
  </w:style>
  <w:style w:type="character" w:customStyle="1" w:styleId="cat-Sumgrp-16rplc-33">
    <w:name w:val="cat-Sum grp-16 rplc-33"/>
    <w:basedOn w:val="a0"/>
  </w:style>
  <w:style w:type="character" w:customStyle="1" w:styleId="cat-Sumgrp-16rplc-34">
    <w:name w:val="cat-Sum grp-16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FIOgrp-10rplc-36">
    <w:name w:val="cat-FIO grp-10 rplc-36"/>
    <w:basedOn w:val="a0"/>
  </w:style>
  <w:style w:type="character" w:customStyle="1" w:styleId="cat-Sumgrp-17rplc-37">
    <w:name w:val="cat-Sum grp-17 rplc-37"/>
    <w:basedOn w:val="a0"/>
  </w:style>
  <w:style w:type="character" w:customStyle="1" w:styleId="cat-Addressgrp-2rplc-39">
    <w:name w:val="cat-Address grp-2 rplc-39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3rplc-46">
    <w:name w:val="cat-Address grp-3 rplc-46"/>
    <w:basedOn w:val="a0"/>
  </w:style>
  <w:style w:type="character" w:customStyle="1" w:styleId="cat-Addressgrp-2rplc-48">
    <w:name w:val="cat-Address grp-2 rplc-48"/>
    <w:basedOn w:val="a0"/>
  </w:style>
  <w:style w:type="character" w:customStyle="1" w:styleId="cat-FIOgrp-10rplc-49">
    <w:name w:val="cat-FIO grp-10 rplc-49"/>
    <w:basedOn w:val="a0"/>
  </w:style>
  <w:style w:type="character" w:customStyle="1" w:styleId="cat-Addressgrp-2rplc-50">
    <w:name w:val="cat-Address grp-2 rplc-50"/>
    <w:basedOn w:val="a0"/>
  </w:style>
  <w:style w:type="character" w:customStyle="1" w:styleId="cat-Addressgrp-2rplc-51">
    <w:name w:val="cat-Address grp-2 rplc-51"/>
    <w:basedOn w:val="a0"/>
  </w:style>
  <w:style w:type="character" w:customStyle="1" w:styleId="cat-FIOgrp-10rplc-52">
    <w:name w:val="cat-FIO grp-10 rplc-52"/>
    <w:basedOn w:val="a0"/>
  </w:style>
  <w:style w:type="character" w:customStyle="1" w:styleId="cat-Addressgrp-0rplc-53">
    <w:name w:val="cat-Address grp-0 rplc-53"/>
    <w:basedOn w:val="a0"/>
  </w:style>
  <w:style w:type="character" w:customStyle="1" w:styleId="cat-FIOgrp-10rplc-54">
    <w:name w:val="cat-FIO grp-10 rplc-54"/>
    <w:basedOn w:val="a0"/>
  </w:style>
  <w:style w:type="character" w:customStyle="1" w:styleId="cat-Sumgrp-16rplc-55">
    <w:name w:val="cat-Sum grp-16 rplc-55"/>
    <w:basedOn w:val="a0"/>
  </w:style>
  <w:style w:type="character" w:customStyle="1" w:styleId="cat-Sumgrp-16rplc-56">
    <w:name w:val="cat-Sum grp-16 rplc-56"/>
    <w:basedOn w:val="a0"/>
  </w:style>
  <w:style w:type="character" w:customStyle="1" w:styleId="cat-Addressgrp-0rplc-57">
    <w:name w:val="cat-Address grp-0 rplc-57"/>
    <w:basedOn w:val="a0"/>
  </w:style>
  <w:style w:type="character" w:customStyle="1" w:styleId="cat-FIOgrp-10rplc-58">
    <w:name w:val="cat-FIO grp-10 rplc-58"/>
    <w:basedOn w:val="a0"/>
  </w:style>
  <w:style w:type="character" w:customStyle="1" w:styleId="cat-Sumgrp-17rplc-59">
    <w:name w:val="cat-Sum grp-17 rplc-59"/>
    <w:basedOn w:val="a0"/>
  </w:style>
  <w:style w:type="character" w:customStyle="1" w:styleId="cat-Addressgrp-2rplc-61">
    <w:name w:val="cat-Address grp-2 rplc-61"/>
    <w:basedOn w:val="a0"/>
  </w:style>
  <w:style w:type="character" w:customStyle="1" w:styleId="cat-Addressgrp-2rplc-62">
    <w:name w:val="cat-Address grp-2 rplc-62"/>
    <w:basedOn w:val="a0"/>
  </w:style>
  <w:style w:type="character" w:customStyle="1" w:styleId="cat-FIOgrp-10rplc-64">
    <w:name w:val="cat-FIO grp-10 rplc-64"/>
    <w:basedOn w:val="a0"/>
  </w:style>
  <w:style w:type="character" w:customStyle="1" w:styleId="cat-Addressgrp-0rplc-65">
    <w:name w:val="cat-Address grp-0 rplc-65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FIOgrp-10rplc-68">
    <w:name w:val="cat-FIO grp-10 rplc-68"/>
    <w:basedOn w:val="a0"/>
  </w:style>
  <w:style w:type="character" w:customStyle="1" w:styleId="cat-Addressgrp-0rplc-69">
    <w:name w:val="cat-Address grp-0 rplc-69"/>
    <w:basedOn w:val="a0"/>
  </w:style>
  <w:style w:type="character" w:customStyle="1" w:styleId="cat-Addressgrp-0rplc-70">
    <w:name w:val="cat-Address grp-0 rplc-70"/>
    <w:basedOn w:val="a0"/>
  </w:style>
  <w:style w:type="character" w:customStyle="1" w:styleId="cat-Addressgrp-0rplc-71">
    <w:name w:val="cat-Address grp-0 rplc-71"/>
    <w:basedOn w:val="a0"/>
  </w:style>
  <w:style w:type="character" w:customStyle="1" w:styleId="cat-FIOgrp-10rplc-72">
    <w:name w:val="cat-FIO grp-10 rplc-72"/>
    <w:basedOn w:val="a0"/>
  </w:style>
  <w:style w:type="character" w:customStyle="1" w:styleId="cat-FIOgrp-10rplc-73">
    <w:name w:val="cat-FIO grp-10 rplc-73"/>
    <w:basedOn w:val="a0"/>
  </w:style>
  <w:style w:type="character" w:customStyle="1" w:styleId="cat-Sumgrp-13rplc-74">
    <w:name w:val="cat-Sum grp-13 rplc-74"/>
    <w:basedOn w:val="a0"/>
  </w:style>
  <w:style w:type="character" w:customStyle="1" w:styleId="cat-Sumgrp-14rplc-75">
    <w:name w:val="cat-Sum grp-14 rplc-75"/>
    <w:basedOn w:val="a0"/>
  </w:style>
  <w:style w:type="character" w:customStyle="1" w:styleId="cat-Addressgrp-0rplc-76">
    <w:name w:val="cat-Address grp-0 rplc-76"/>
    <w:basedOn w:val="a0"/>
  </w:style>
  <w:style w:type="character" w:customStyle="1" w:styleId="cat-FIOgrp-10rplc-77">
    <w:name w:val="cat-FIO grp-10 rplc-77"/>
    <w:basedOn w:val="a0"/>
  </w:style>
  <w:style w:type="character" w:customStyle="1" w:styleId="cat-Sumgrp-15rplc-78">
    <w:name w:val="cat-Sum grp-15 rplc-78"/>
    <w:basedOn w:val="a0"/>
  </w:style>
  <w:style w:type="character" w:customStyle="1" w:styleId="cat-Addressgrp-0rplc-80">
    <w:name w:val="cat-Address grp-0 rplc-80"/>
    <w:basedOn w:val="a0"/>
  </w:style>
  <w:style w:type="character" w:customStyle="1" w:styleId="cat-Addressgrp-0rplc-81">
    <w:name w:val="cat-Address grp-0 rplc-81"/>
    <w:basedOn w:val="a0"/>
  </w:style>
  <w:style w:type="character" w:customStyle="1" w:styleId="cat-Sumgrp-11rplc-83">
    <w:name w:val="cat-Sum grp-11 rplc-83"/>
    <w:basedOn w:val="a0"/>
  </w:style>
  <w:style w:type="character" w:customStyle="1" w:styleId="cat-Sumgrp-12rplc-84">
    <w:name w:val="cat-Sum grp-12 rplc-84"/>
    <w:basedOn w:val="a0"/>
  </w:style>
  <w:style w:type="character" w:customStyle="1" w:styleId="cat-Sumgrp-13rplc-85">
    <w:name w:val="cat-Sum grp-13 rplc-85"/>
    <w:basedOn w:val="a0"/>
  </w:style>
  <w:style w:type="character" w:customStyle="1" w:styleId="cat-Addressgrp-0rplc-86">
    <w:name w:val="cat-Address grp-0 rplc-86"/>
    <w:basedOn w:val="a0"/>
  </w:style>
  <w:style w:type="character" w:customStyle="1" w:styleId="cat-Sumgrp-14rplc-88">
    <w:name w:val="cat-Sum grp-14 rplc-88"/>
    <w:basedOn w:val="a0"/>
  </w:style>
  <w:style w:type="character" w:customStyle="1" w:styleId="cat-Sumgrp-15rplc-89">
    <w:name w:val="cat-Sum grp-15 rplc-89"/>
    <w:basedOn w:val="a0"/>
  </w:style>
  <w:style w:type="character" w:customStyle="1" w:styleId="cat-Addressgrp-1rplc-90">
    <w:name w:val="cat-Address grp-1 rplc-90"/>
    <w:basedOn w:val="a0"/>
  </w:style>
  <w:style w:type="character" w:customStyle="1" w:styleId="cat-FIOgrp-8rplc-91">
    <w:name w:val="cat-FIO grp-8 rplc-9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