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5CE917" w14:textId="77777777" w:rsidR="00000000" w:rsidRDefault="000C4D42">
      <w:pPr>
        <w:keepNext/>
        <w:widowControl w:val="0"/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A66D15A" w14:textId="77777777" w:rsidR="00000000" w:rsidRDefault="000C4D42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14:paraId="757A33CC" w14:textId="77777777" w:rsidR="00000000" w:rsidRDefault="000C4D42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C220B99" w14:textId="77777777" w:rsidR="00000000" w:rsidRDefault="000C4D42">
      <w:pPr>
        <w:ind w:firstLine="709"/>
        <w:jc w:val="center"/>
        <w:rPr>
          <w:lang w:val="en-BE" w:eastAsia="en-BE" w:bidi="ar-SA"/>
        </w:rPr>
      </w:pPr>
    </w:p>
    <w:p w14:paraId="7123DB66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14 марта 2022 года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07A4CAC6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</w:p>
    <w:p w14:paraId="5803C500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14:paraId="23A97E3F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</w:t>
      </w:r>
      <w:r>
        <w:rPr>
          <w:lang w:val="en-BE" w:eastAsia="en-BE" w:bidi="ar-SA"/>
        </w:rPr>
        <w:t xml:space="preserve"> секретаре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85D0A48" w14:textId="77777777" w:rsidR="00000000" w:rsidRDefault="000C4D42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2-1049/22 по иску Публичного акционерного общества «Сбербанк России» в лице филиала – Московского банка ПАО Сбербанк к </w:t>
      </w:r>
      <w:r>
        <w:rPr>
          <w:sz w:val="26"/>
          <w:szCs w:val="26"/>
          <w:lang w:val="en-BE" w:eastAsia="en-BE" w:bidi="ar-SA"/>
        </w:rPr>
        <w:t>Петроченко Елене Юрьевне о взыскании задолженности по эмиссио</w:t>
      </w:r>
      <w:r>
        <w:rPr>
          <w:sz w:val="26"/>
          <w:szCs w:val="26"/>
          <w:lang w:val="en-BE" w:eastAsia="en-BE" w:bidi="ar-SA"/>
        </w:rPr>
        <w:t>нному контракту, судебных расходов</w:t>
      </w:r>
      <w:r>
        <w:rPr>
          <w:lang w:val="en-BE" w:eastAsia="en-BE" w:bidi="ar-SA"/>
        </w:rPr>
        <w:t>,</w:t>
      </w:r>
    </w:p>
    <w:p w14:paraId="64604C5D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193, 194-199 ГПК РФ, суд</w:t>
      </w:r>
    </w:p>
    <w:p w14:paraId="5D5E6E50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</w:p>
    <w:p w14:paraId="0ABAEDCC" w14:textId="77777777" w:rsidR="00000000" w:rsidRDefault="000C4D42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04172D1" w14:textId="77777777" w:rsidR="00000000" w:rsidRDefault="000C4D42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– Московского банка ПАО Сбербанк к </w:t>
      </w:r>
      <w:r>
        <w:rPr>
          <w:sz w:val="26"/>
          <w:szCs w:val="26"/>
          <w:lang w:val="en-BE" w:eastAsia="en-BE" w:bidi="ar-SA"/>
        </w:rPr>
        <w:t xml:space="preserve">Петроченко Елене Юрьевне </w:t>
      </w:r>
      <w:r>
        <w:rPr>
          <w:lang w:val="en-BE" w:eastAsia="en-BE" w:bidi="ar-SA"/>
        </w:rPr>
        <w:t>о взыскании задолженности п</w:t>
      </w:r>
      <w:r>
        <w:rPr>
          <w:lang w:val="en-BE" w:eastAsia="en-BE" w:bidi="ar-SA"/>
        </w:rPr>
        <w:t>о эмиссионному контракту, судебных расходов – удовлетворить.</w:t>
      </w:r>
    </w:p>
    <w:p w14:paraId="29DE8F3F" w14:textId="77777777" w:rsidR="00000000" w:rsidRDefault="000C4D42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sz w:val="26"/>
          <w:szCs w:val="26"/>
          <w:lang w:val="en-BE" w:eastAsia="en-BE" w:bidi="ar-SA"/>
        </w:rPr>
        <w:t xml:space="preserve">Петроченко Елены Юрьевны </w:t>
      </w:r>
      <w:r>
        <w:rPr>
          <w:lang w:val="en-BE" w:eastAsia="en-BE" w:bidi="ar-SA"/>
        </w:rPr>
        <w:t>в пользу Публичного акционерного общества «Сбербанк России» в лице филиала – Московского банка ПАО Сбербанк сумму задолженность по эмиссионному контракту № 091</w:t>
      </w:r>
      <w:r>
        <w:rPr>
          <w:lang w:val="en-BE" w:eastAsia="en-BE" w:bidi="ar-SA"/>
        </w:rPr>
        <w:t xml:space="preserve">0-Р-13683627490 от 11 июля 2019 года в размере </w:t>
      </w:r>
      <w:r>
        <w:rPr>
          <w:rStyle w:val="cat-Sumgrp-8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которых </w:t>
      </w:r>
      <w:r>
        <w:rPr>
          <w:rStyle w:val="cat-Sumgrp-9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- просроченный основной долг, </w:t>
      </w:r>
      <w:r>
        <w:rPr>
          <w:rStyle w:val="cat-Sumgrp-10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проценты, </w:t>
      </w:r>
      <w:r>
        <w:rPr>
          <w:rStyle w:val="cat-Sumgrp-11rplc-1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</w:t>
      </w:r>
    </w:p>
    <w:p w14:paraId="5A2A3D20" w14:textId="77777777" w:rsidR="00000000" w:rsidRDefault="000C4D42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sz w:val="26"/>
          <w:szCs w:val="26"/>
          <w:lang w:val="en-BE" w:eastAsia="en-BE" w:bidi="ar-SA"/>
        </w:rPr>
        <w:t xml:space="preserve">Петроченко Елены Юрьевны </w:t>
      </w:r>
      <w:r>
        <w:rPr>
          <w:lang w:val="en-BE" w:eastAsia="en-BE" w:bidi="ar-SA"/>
        </w:rPr>
        <w:t>в пользу Публичного акционерного общества «Сбербанк России» в лице фи</w:t>
      </w:r>
      <w:r>
        <w:rPr>
          <w:lang w:val="en-BE" w:eastAsia="en-BE" w:bidi="ar-SA"/>
        </w:rPr>
        <w:t xml:space="preserve">лиала – Московского банка ПАО Сбербанк расходы по оплате гос. пошлины в сумме </w:t>
      </w:r>
      <w:r>
        <w:rPr>
          <w:rStyle w:val="cat-Sumgrp-12rplc-12"/>
          <w:sz w:val="26"/>
          <w:szCs w:val="26"/>
          <w:lang w:val="en-BE" w:eastAsia="en-BE" w:bidi="ar-SA"/>
        </w:rPr>
        <w:t>сумма</w:t>
      </w:r>
    </w:p>
    <w:p w14:paraId="2177DB47" w14:textId="77777777" w:rsidR="00000000" w:rsidRDefault="000C4D4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 в Московский городской суд в течение месяца со дня принятия решения суда в окончательной форме путем подачи апелляционной жалобы через Голови</w:t>
      </w:r>
      <w:r>
        <w:rPr>
          <w:lang w:val="en-BE" w:eastAsia="en-BE" w:bidi="ar-SA"/>
        </w:rPr>
        <w:t xml:space="preserve">нский районный суд </w:t>
      </w:r>
      <w:r>
        <w:rPr>
          <w:rStyle w:val="cat-Addressgrp-0rplc-13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0E2406CA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</w:p>
    <w:p w14:paraId="17253E9D" w14:textId="77777777" w:rsidR="00000000" w:rsidRDefault="000C4D42">
      <w:pPr>
        <w:widowControl w:val="0"/>
        <w:ind w:firstLine="709"/>
        <w:jc w:val="both"/>
        <w:rPr>
          <w:lang w:val="en-BE" w:eastAsia="en-BE" w:bidi="ar-SA"/>
        </w:rPr>
      </w:pPr>
    </w:p>
    <w:p w14:paraId="0ADFCE9A" w14:textId="77777777" w:rsidR="00000000" w:rsidRDefault="000C4D42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14:paraId="47059AF3" w14:textId="77777777" w:rsidR="00000000" w:rsidRDefault="000C4D42">
      <w:pPr>
        <w:keepNext/>
        <w:widowControl w:val="0"/>
        <w:ind w:firstLine="709"/>
        <w:jc w:val="center"/>
        <w:rPr>
          <w:sz w:val="23"/>
          <w:szCs w:val="23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sz w:val="23"/>
          <w:szCs w:val="23"/>
          <w:lang w:val="en-BE" w:eastAsia="en-BE" w:bidi="ar-SA"/>
        </w:rPr>
        <w:lastRenderedPageBreak/>
        <w:t>РЕШЕНИЕ</w:t>
      </w:r>
    </w:p>
    <w:p w14:paraId="3D162E2D" w14:textId="77777777" w:rsidR="00000000" w:rsidRDefault="000C4D42">
      <w:pPr>
        <w:ind w:firstLine="709"/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Именем Российской Федерации</w:t>
      </w:r>
    </w:p>
    <w:p w14:paraId="16F63C48" w14:textId="77777777" w:rsidR="00000000" w:rsidRDefault="000C4D42">
      <w:pPr>
        <w:ind w:firstLine="709"/>
        <w:jc w:val="center"/>
        <w:rPr>
          <w:sz w:val="23"/>
          <w:szCs w:val="23"/>
          <w:lang w:val="en-BE" w:eastAsia="en-BE" w:bidi="ar-SA"/>
        </w:rPr>
      </w:pPr>
    </w:p>
    <w:p w14:paraId="7F735804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14 марта 2022 года                                                                                     </w:t>
      </w:r>
      <w:r>
        <w:rPr>
          <w:rStyle w:val="cat-Addressgrp-0rplc-15"/>
          <w:sz w:val="23"/>
          <w:szCs w:val="23"/>
          <w:lang w:val="en-BE" w:eastAsia="en-BE" w:bidi="ar-SA"/>
        </w:rPr>
        <w:t>адрес</w:t>
      </w:r>
    </w:p>
    <w:p w14:paraId="070484B2" w14:textId="77777777" w:rsidR="00000000" w:rsidRDefault="000C4D42">
      <w:pPr>
        <w:widowControl w:val="0"/>
        <w:ind w:firstLine="709"/>
        <w:jc w:val="right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УИД 77RS0005-02-2021-015346-13</w:t>
      </w:r>
    </w:p>
    <w:p w14:paraId="5363623A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</w:p>
    <w:p w14:paraId="26BC2270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Головинский районный су</w:t>
      </w:r>
      <w:r>
        <w:rPr>
          <w:sz w:val="23"/>
          <w:szCs w:val="23"/>
          <w:lang w:val="en-BE" w:eastAsia="en-BE" w:bidi="ar-SA"/>
        </w:rPr>
        <w:t xml:space="preserve">д </w:t>
      </w:r>
      <w:r>
        <w:rPr>
          <w:rStyle w:val="cat-Addressgrp-0rplc-16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в составе председательствующего судьи Толоконенко С.С.,</w:t>
      </w:r>
    </w:p>
    <w:p w14:paraId="1A81F496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при секретаре </w:t>
      </w:r>
      <w:r>
        <w:rPr>
          <w:rStyle w:val="cat-FIOgrp-2rplc-18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>,</w:t>
      </w:r>
    </w:p>
    <w:p w14:paraId="0690E66D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рассмотрев в открытом судебном заседании гражданское дело № 2-1049/22 по иску Публичного акционерного общества «Сбербанк России» в лице филиала – Московского банка ПАО Сберб</w:t>
      </w:r>
      <w:r>
        <w:rPr>
          <w:sz w:val="23"/>
          <w:szCs w:val="23"/>
          <w:lang w:val="en-BE" w:eastAsia="en-BE" w:bidi="ar-SA"/>
        </w:rPr>
        <w:t>анк к Петроченко Елене Юрьевне о взыскании задолженности по эмиссионному контракту, судебных расходов,</w:t>
      </w:r>
    </w:p>
    <w:p w14:paraId="7FE4A575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</w:p>
    <w:p w14:paraId="01AC6CBF" w14:textId="77777777" w:rsidR="00000000" w:rsidRDefault="000C4D42">
      <w:pPr>
        <w:widowControl w:val="0"/>
        <w:ind w:firstLine="709"/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УСТАНОВИЛ:</w:t>
      </w:r>
    </w:p>
    <w:p w14:paraId="4ED49CF3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Публичное акционерное общество «Сбербанк России» в лице филиала – Московского банка ПАО Сбербанк в лице представителя </w:t>
      </w:r>
      <w:r>
        <w:rPr>
          <w:rStyle w:val="cat-FIOgrp-6rplc-20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обратился в суд с и</w:t>
      </w:r>
      <w:r>
        <w:rPr>
          <w:sz w:val="23"/>
          <w:szCs w:val="23"/>
          <w:lang w:val="en-BE" w:eastAsia="en-BE" w:bidi="ar-SA"/>
        </w:rPr>
        <w:t xml:space="preserve">ском к ответчику Петроченко Е.Ю. о взыскании задолженности по эмиссионному контракту № 0910-Р-13683627490 в размере </w:t>
      </w:r>
      <w:r>
        <w:rPr>
          <w:rStyle w:val="cat-Sumgrp-8rplc-22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и расходов по оплате государственной пошлины в размере </w:t>
      </w:r>
      <w:r>
        <w:rPr>
          <w:rStyle w:val="cat-Sumgrp-12rplc-23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>, мотивируя свои требования тем, что 11.07.2019 года между истцом и ответч</w:t>
      </w:r>
      <w:r>
        <w:rPr>
          <w:sz w:val="23"/>
          <w:szCs w:val="23"/>
          <w:lang w:val="en-BE" w:eastAsia="en-BE" w:bidi="ar-SA"/>
        </w:rPr>
        <w:t>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рублях. Во исполнение указанного договора</w:t>
      </w:r>
      <w:r>
        <w:rPr>
          <w:sz w:val="23"/>
          <w:szCs w:val="23"/>
          <w:lang w:val="en-BE" w:eastAsia="en-BE" w:bidi="ar-SA"/>
        </w:rPr>
        <w:t xml:space="preserve"> ответчику была выдана банковская карта с лимитом кредита в сумме </w:t>
      </w:r>
      <w:r>
        <w:rPr>
          <w:rStyle w:val="cat-Sumgrp-13rplc-24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и открыт счет. Кредит был выдан под 23,9 % годовых на условиях, определенных тарифами Сбербанка. Как указывает истец, в нарушение условий договора, платежи в счет погашения задолженнос</w:t>
      </w:r>
      <w:r>
        <w:rPr>
          <w:sz w:val="23"/>
          <w:szCs w:val="23"/>
          <w:lang w:val="en-BE" w:eastAsia="en-BE" w:bidi="ar-SA"/>
        </w:rPr>
        <w:t xml:space="preserve">ти по кредиту ответчиком надлежащим образом не производились. По состоянию на 15.10.2021 года за заемщиком образовалась просроченная задолженность из которых: </w:t>
      </w:r>
      <w:r>
        <w:rPr>
          <w:rStyle w:val="cat-Sumgrp-9rplc-25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просроченный основной долг, </w:t>
      </w:r>
      <w:r>
        <w:rPr>
          <w:rStyle w:val="cat-Sumgrp-10rplc-26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просроченные проценты, </w:t>
      </w:r>
      <w:r>
        <w:rPr>
          <w:rStyle w:val="cat-Sumgrp-11rplc-27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неустойка. Истец уведо</w:t>
      </w:r>
      <w:r>
        <w:rPr>
          <w:sz w:val="23"/>
          <w:szCs w:val="23"/>
          <w:lang w:val="en-BE" w:eastAsia="en-BE" w:bidi="ar-SA"/>
        </w:rPr>
        <w:t xml:space="preserve">млял ответчика о нарушении условий кредитного договора с его стороны и наличии просроченной задолженности, однако на предложения истца погасить задолженность ответчик не реагировал. Учитывая вышеизложенное, истец просит взыскать с ответчика в пользу истца </w:t>
      </w:r>
      <w:r>
        <w:rPr>
          <w:sz w:val="23"/>
          <w:szCs w:val="23"/>
          <w:lang w:val="en-BE" w:eastAsia="en-BE" w:bidi="ar-SA"/>
        </w:rPr>
        <w:t>задолженность по кредиту и расходы по оплате государственной пошлины.</w:t>
      </w:r>
    </w:p>
    <w:p w14:paraId="4D95EDA5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Истец ПАО «Сбербанк России» в лице филиала – Московского банка ПАО Сбербанк о времени и месте рассмотрения дела извещено надлежащим образом, представитель в судебное заседание не явился,</w:t>
      </w:r>
      <w:r>
        <w:rPr>
          <w:sz w:val="23"/>
          <w:szCs w:val="23"/>
          <w:lang w:val="en-BE" w:eastAsia="en-BE" w:bidi="ar-SA"/>
        </w:rPr>
        <w:t xml:space="preserve"> ходатайствовал о рассмотрении дела в свое отсутствие.</w:t>
      </w:r>
    </w:p>
    <w:p w14:paraId="0BCABBD8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Ответчик Петроченко Е.Ю. в судебное заседание не явилась, извещена судом надлежащим образом, своих возражений не представила, представителя не направила, об уважительности причин своей неявки суду не с</w:t>
      </w:r>
      <w:r>
        <w:rPr>
          <w:sz w:val="23"/>
          <w:szCs w:val="23"/>
          <w:lang w:val="en-BE" w:eastAsia="en-BE" w:bidi="ar-SA"/>
        </w:rPr>
        <w:t>ообщила, ходатайств и отводов не заявляла.</w:t>
      </w:r>
    </w:p>
    <w:p w14:paraId="7B950C55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ст. 167 ГПК РФ судом определено рассмотреть дело при данной явке.</w:t>
      </w:r>
    </w:p>
    <w:p w14:paraId="200701EE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Суд, огласив исковое заявление, проверив и изучив материалы дела, находит иск подлежащим удовлетворению в силу следующего.</w:t>
      </w:r>
    </w:p>
    <w:p w14:paraId="47E1D46A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 соответствии </w:t>
      </w:r>
      <w:r>
        <w:rPr>
          <w:sz w:val="23"/>
          <w:szCs w:val="23"/>
          <w:lang w:val="en-BE" w:eastAsia="en-BE" w:bidi="ar-SA"/>
        </w:rPr>
        <w:t>со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оборота или иными обы</w:t>
      </w:r>
      <w:r>
        <w:rPr>
          <w:sz w:val="23"/>
          <w:szCs w:val="23"/>
          <w:lang w:val="en-BE" w:eastAsia="en-BE" w:bidi="ar-SA"/>
        </w:rPr>
        <w:t>чно предъявляемыми требованиями.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14:paraId="3D9EAEE4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ст. 401 ГК РФ, лицо, не исполнившее обязательства, несет ответс</w:t>
      </w:r>
      <w:r>
        <w:rPr>
          <w:sz w:val="23"/>
          <w:szCs w:val="23"/>
          <w:lang w:val="en-BE" w:eastAsia="en-BE" w:bidi="ar-SA"/>
        </w:rPr>
        <w:t>твенность при наличии вины (умысла или неосторожности).</w:t>
      </w:r>
    </w:p>
    <w:p w14:paraId="0BA82624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lastRenderedPageBreak/>
        <w:t>Отсутствие вины доказывается лицом, нарушившим обязательство.</w:t>
      </w:r>
    </w:p>
    <w:p w14:paraId="4CCBE73A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со ст. 809 ГК РФ,  если иное не предусмотрено законом или договором займа, займодавец имеет право на получение с заемщика п</w:t>
      </w:r>
      <w:r>
        <w:rPr>
          <w:sz w:val="23"/>
          <w:szCs w:val="23"/>
          <w:lang w:val="en-BE" w:eastAsia="en-BE" w:bidi="ar-SA"/>
        </w:rPr>
        <w:t>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</w:t>
      </w:r>
      <w:r>
        <w:rPr>
          <w:sz w:val="23"/>
          <w:szCs w:val="23"/>
          <w:lang w:val="en-BE" w:eastAsia="en-BE" w:bidi="ar-SA"/>
        </w:rPr>
        <w:t>дения ставкой банковского процента (ставкой рефинансирования)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45728618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п. 1 ст. 810 ГК РФ, за</w:t>
      </w:r>
      <w:r>
        <w:rPr>
          <w:sz w:val="23"/>
          <w:szCs w:val="23"/>
          <w:lang w:val="en-BE" w:eastAsia="en-BE" w:bidi="ar-SA"/>
        </w:rPr>
        <w:t>емщик обязан возвратить займодавцу полученную сумму займа в срок и в порядке, которые предусмотренные договором займа.</w:t>
      </w:r>
    </w:p>
    <w:p w14:paraId="558F2162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ст. 811 ГК РФ если иное не предусмотрено законом или договором займа, в случаях, когда заемщик не возвращает в срок сумму займа,</w:t>
      </w:r>
      <w:r>
        <w:rPr>
          <w:sz w:val="23"/>
          <w:szCs w:val="23"/>
          <w:lang w:val="en-BE" w:eastAsia="en-BE" w:bidi="ar-SA"/>
        </w:rPr>
        <w:t xml:space="preserve">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 нас</w:t>
      </w:r>
      <w:r>
        <w:rPr>
          <w:sz w:val="23"/>
          <w:szCs w:val="23"/>
          <w:lang w:val="en-BE" w:eastAsia="en-BE" w:bidi="ar-SA"/>
        </w:rPr>
        <w:t>тоящего Кодекса.</w:t>
      </w:r>
    </w:p>
    <w:p w14:paraId="6F007E32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</w:t>
      </w:r>
      <w:r>
        <w:rPr>
          <w:sz w:val="23"/>
          <w:szCs w:val="23"/>
          <w:lang w:val="en-BE" w:eastAsia="en-BE" w:bidi="ar-SA"/>
        </w:rPr>
        <w:t>а вместе с причитающимися процентами.</w:t>
      </w:r>
    </w:p>
    <w:p w14:paraId="00F63CF4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</w:t>
      </w:r>
      <w:r>
        <w:rPr>
          <w:sz w:val="23"/>
          <w:szCs w:val="23"/>
          <w:lang w:val="en-BE" w:eastAsia="en-BE" w:bidi="ar-SA"/>
        </w:rPr>
        <w:t>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</w:t>
      </w:r>
      <w:r>
        <w:rPr>
          <w:sz w:val="23"/>
          <w:szCs w:val="23"/>
          <w:lang w:val="en-BE" w:eastAsia="en-BE" w:bidi="ar-SA"/>
        </w:rPr>
        <w:t>ва кредитного договора.</w:t>
      </w:r>
    </w:p>
    <w:p w14:paraId="018D08A1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со ст. 319 ГК РФ, сумма произведенного платежа, недостаточная для исполнения денежного обязательства полностью, при отсутствии иного соглашения погашает прежде всего издержки кредитора по получению исполнения, затем -</w:t>
      </w:r>
      <w:r>
        <w:rPr>
          <w:sz w:val="23"/>
          <w:szCs w:val="23"/>
          <w:lang w:val="en-BE" w:eastAsia="en-BE" w:bidi="ar-SA"/>
        </w:rPr>
        <w:t xml:space="preserve"> проценты, а в оставшейся части - основную сумму долга.</w:t>
      </w:r>
    </w:p>
    <w:p w14:paraId="1A90AD82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Как установлено судом и следует из материалов дела, 11.07.2019 года между истцом ПАО «Сбербанк России» в лице филиала – Московского банка ПАО Сбербанк и ответчиком Петроченко Е.Ю. был заключен договор</w:t>
      </w:r>
      <w:r>
        <w:rPr>
          <w:sz w:val="23"/>
          <w:szCs w:val="23"/>
          <w:lang w:val="en-BE" w:eastAsia="en-BE" w:bidi="ar-SA"/>
        </w:rPr>
        <w:t xml:space="preserve"> (эмиссионный контракт) № 0910-Р-13683627490 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рублях.</w:t>
      </w:r>
    </w:p>
    <w:p w14:paraId="3B5D08DD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Указанный дого</w:t>
      </w:r>
      <w:r>
        <w:rPr>
          <w:sz w:val="23"/>
          <w:szCs w:val="23"/>
          <w:lang w:val="en-BE" w:eastAsia="en-BE" w:bidi="ar-SA"/>
        </w:rPr>
        <w:t>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Общими условиями выпуска и обслуживания кредитно</w:t>
      </w:r>
      <w:r>
        <w:rPr>
          <w:sz w:val="23"/>
          <w:szCs w:val="23"/>
          <w:lang w:val="en-BE" w:eastAsia="en-BE" w:bidi="ar-SA"/>
        </w:rPr>
        <w:t>й карты Сбербанка, тарифами Сбербанка, Памяткой Держателя банковских карт и Памяткой по безопасности.</w:t>
      </w:r>
    </w:p>
    <w:p w14:paraId="7B29CD0D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Во исполнение заключенного договора ответчику Петроченко Е.Ю. была выдана банковская карта с лимитом кредита в сумме </w:t>
      </w:r>
      <w:r>
        <w:rPr>
          <w:rStyle w:val="cat-Sumgrp-13rplc-31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и открыт счет для отражения опе</w:t>
      </w:r>
      <w:r>
        <w:rPr>
          <w:sz w:val="23"/>
          <w:szCs w:val="23"/>
          <w:lang w:val="en-BE" w:eastAsia="en-BE" w:bidi="ar-SA"/>
        </w:rPr>
        <w:t>раций, проводимых с использованием международной кредитной карты в соответствии с заключенным договором.</w:t>
      </w:r>
    </w:p>
    <w:p w14:paraId="0DAC6E40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 п. 1.2 Условий операции, совершенные по карте оплачиваются за счет лимита кредита, предоставляемого Сбербанком России Ответчику с одно</w:t>
      </w:r>
      <w:r>
        <w:rPr>
          <w:sz w:val="23"/>
          <w:szCs w:val="23"/>
          <w:lang w:val="en-BE" w:eastAsia="en-BE" w:bidi="ar-SA"/>
        </w:rPr>
        <w:t>временным уменьшением доступного лимита кредита.</w:t>
      </w:r>
    </w:p>
    <w:p w14:paraId="2B0E50E9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Согласно п. 4 Условий кредит по карте предоставляется под 23,9% годовых на условиях, определенных Тарифами Банка. В силу п. 12 Условий за несвоевременное погашение </w:t>
      </w:r>
      <w:r>
        <w:rPr>
          <w:sz w:val="23"/>
          <w:szCs w:val="23"/>
          <w:lang w:val="en-BE" w:eastAsia="en-BE" w:bidi="ar-SA"/>
        </w:rPr>
        <w:lastRenderedPageBreak/>
        <w:t>обязательных платежей взимается неустойка в</w:t>
      </w:r>
      <w:r>
        <w:rPr>
          <w:sz w:val="23"/>
          <w:szCs w:val="23"/>
          <w:lang w:val="en-BE" w:eastAsia="en-BE" w:bidi="ar-SA"/>
        </w:rPr>
        <w:t xml:space="preserve"> размере 36,0% годовых.</w:t>
      </w:r>
    </w:p>
    <w:p w14:paraId="5F42D54E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Погашение задолженности по карте производится путем пополнения счета карты (п. 8 Условий).</w:t>
      </w:r>
    </w:p>
    <w:p w14:paraId="21FE094C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Истец исполнил свои обязательства по кредитному договору в полном объеме.</w:t>
      </w:r>
    </w:p>
    <w:p w14:paraId="29B77B08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течение срока действия договора ответчик неоднократно нарушал усл</w:t>
      </w:r>
      <w:r>
        <w:rPr>
          <w:sz w:val="23"/>
          <w:szCs w:val="23"/>
          <w:lang w:val="en-BE" w:eastAsia="en-BE" w:bidi="ar-SA"/>
        </w:rPr>
        <w:t>овия кредитного договора в части сроков и сумм ежемесячных платежей, в связи с чем, образовалась просроченная задолженность по кредитному договору.</w:t>
      </w:r>
    </w:p>
    <w:p w14:paraId="7EF7B440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По состоянию на 15 октября 2021 года задолженность Петроченко Е.Ю. по кредитному договору составила </w:t>
      </w:r>
      <w:r>
        <w:rPr>
          <w:rStyle w:val="cat-Sumgrp-8rplc-33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>, и</w:t>
      </w:r>
      <w:r>
        <w:rPr>
          <w:sz w:val="23"/>
          <w:szCs w:val="23"/>
          <w:lang w:val="en-BE" w:eastAsia="en-BE" w:bidi="ar-SA"/>
        </w:rPr>
        <w:t xml:space="preserve">з которых: </w:t>
      </w:r>
      <w:r>
        <w:rPr>
          <w:rStyle w:val="cat-Sumgrp-9rplc-34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просроченный основной долг, </w:t>
      </w:r>
      <w:r>
        <w:rPr>
          <w:rStyle w:val="cat-Sumgrp-10rplc-35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просроченные проценты, </w:t>
      </w:r>
      <w:r>
        <w:rPr>
          <w:rStyle w:val="cat-Sumgrp-11rplc-36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неустойка.</w:t>
      </w:r>
    </w:p>
    <w:p w14:paraId="7FCAECFD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Суд признает данный расчет математически верным, основанным на условиях договора, ответчиком не оспорен, а потому считает возможным положить его в основу судеб</w:t>
      </w:r>
      <w:r>
        <w:rPr>
          <w:sz w:val="23"/>
          <w:szCs w:val="23"/>
          <w:lang w:val="en-BE" w:eastAsia="en-BE" w:bidi="ar-SA"/>
        </w:rPr>
        <w:t>ного решения.</w:t>
      </w:r>
    </w:p>
    <w:p w14:paraId="26F29BED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14 сентября 2021 года в адрес Петроченко Е.Ю. 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настоящего времени не погашена.</w:t>
      </w:r>
    </w:p>
    <w:p w14:paraId="445489DF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Отсутствие де</w:t>
      </w:r>
      <w:r>
        <w:rPr>
          <w:sz w:val="23"/>
          <w:szCs w:val="23"/>
          <w:lang w:val="en-BE" w:eastAsia="en-BE" w:bidi="ar-SA"/>
        </w:rPr>
        <w:t>нежных средства не является основанием для освобождения от исполнения обязательств по договору займа.</w:t>
      </w:r>
    </w:p>
    <w:p w14:paraId="7A3A0161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силу ст. ст. 12, 56 ГПК РФ гражданское судопроизводство осуществляется на основе состязательности и равноправия сторон; каждая сторона должна доказать т</w:t>
      </w:r>
      <w:r>
        <w:rPr>
          <w:sz w:val="23"/>
          <w:szCs w:val="23"/>
          <w:lang w:val="en-BE" w:eastAsia="en-BE" w:bidi="ar-SA"/>
        </w:rPr>
        <w:t>е обстоятельства, на которые она ссылается как на основания своих требований и возражений.</w:t>
      </w:r>
    </w:p>
    <w:p w14:paraId="1E53F07C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При таких обстоятельствах, учитывая, что ответчик не исполняет надлежащим образом принятые на себя обязательства по кредитному договору, в силу вышеприведенных норм </w:t>
      </w:r>
      <w:r>
        <w:rPr>
          <w:sz w:val="23"/>
          <w:szCs w:val="23"/>
          <w:lang w:val="en-BE" w:eastAsia="en-BE" w:bidi="ar-SA"/>
        </w:rPr>
        <w:t xml:space="preserve">материального права с ответчика в пользу истца подлежит взысканию просроченный основной долг в сумме </w:t>
      </w:r>
      <w:r>
        <w:rPr>
          <w:rStyle w:val="cat-Sumgrp-9rplc-38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, просроченные проценты в сумме </w:t>
      </w:r>
      <w:r>
        <w:rPr>
          <w:rStyle w:val="cat-Sumgrp-10rplc-39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, неустойка в сумме </w:t>
      </w:r>
      <w:r>
        <w:rPr>
          <w:rStyle w:val="cat-Sumgrp-11rplc-40"/>
          <w:sz w:val="23"/>
          <w:szCs w:val="23"/>
          <w:lang w:val="en-BE" w:eastAsia="en-BE" w:bidi="ar-SA"/>
        </w:rPr>
        <w:t>сумма</w:t>
      </w:r>
    </w:p>
    <w:p w14:paraId="153D7D79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со ст. 98 ГПК РФ с ответчика в пользу истца подлежит взысканию государст</w:t>
      </w:r>
      <w:r>
        <w:rPr>
          <w:sz w:val="23"/>
          <w:szCs w:val="23"/>
          <w:lang w:val="en-BE" w:eastAsia="en-BE" w:bidi="ar-SA"/>
        </w:rPr>
        <w:t xml:space="preserve">венная пошлина в размере </w:t>
      </w:r>
      <w:r>
        <w:rPr>
          <w:rStyle w:val="cat-Sumgrp-14rplc-41"/>
          <w:sz w:val="23"/>
          <w:szCs w:val="23"/>
          <w:lang w:val="en-BE" w:eastAsia="en-BE" w:bidi="ar-SA"/>
        </w:rPr>
        <w:t>сумма</w:t>
      </w:r>
    </w:p>
    <w:p w14:paraId="730335D0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На основании изложенного, руководствуясь 194-199 ГПК РФ, суд</w:t>
      </w:r>
    </w:p>
    <w:p w14:paraId="5D3468DE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</w:p>
    <w:p w14:paraId="3EA7F3AD" w14:textId="77777777" w:rsidR="00000000" w:rsidRDefault="000C4D42">
      <w:pPr>
        <w:widowControl w:val="0"/>
        <w:ind w:firstLine="709"/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РЕШИЛ:</w:t>
      </w:r>
    </w:p>
    <w:p w14:paraId="4C3C0452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Исковые требования Публичного акционерного общества «Сбербанк России» в лице филиала – Московского банка ПАО Сбербанк к Петроченко Елене Юрьевне о взыскании</w:t>
      </w:r>
      <w:r>
        <w:rPr>
          <w:sz w:val="23"/>
          <w:szCs w:val="23"/>
          <w:lang w:val="en-BE" w:eastAsia="en-BE" w:bidi="ar-SA"/>
        </w:rPr>
        <w:t xml:space="preserve"> задолженности по эмиссионному контракту, судебных расходов – удовлетворить.</w:t>
      </w:r>
    </w:p>
    <w:p w14:paraId="357E9AC7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Взыскать с Петроченко Елены Юрьевны в пользу Публичного акционерного общества «Сбербанк России» в лице филиала – Московского банка ПАО Сбербанк сумму задолженность по эмиссионному</w:t>
      </w:r>
      <w:r>
        <w:rPr>
          <w:sz w:val="23"/>
          <w:szCs w:val="23"/>
          <w:lang w:val="en-BE" w:eastAsia="en-BE" w:bidi="ar-SA"/>
        </w:rPr>
        <w:t xml:space="preserve"> контракту № 0910-Р-13683627490 от 11 июля 2019 года в размере </w:t>
      </w:r>
      <w:r>
        <w:rPr>
          <w:rStyle w:val="cat-Sumgrp-8rplc-44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, из которых </w:t>
      </w:r>
      <w:r>
        <w:rPr>
          <w:rStyle w:val="cat-Sumgrp-9rplc-45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- просроченный основной долг, </w:t>
      </w:r>
      <w:r>
        <w:rPr>
          <w:rStyle w:val="cat-Sumgrp-10rplc-46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просроченные проценты, </w:t>
      </w:r>
      <w:r>
        <w:rPr>
          <w:rStyle w:val="cat-Sumgrp-11rplc-47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неустойка.</w:t>
      </w:r>
    </w:p>
    <w:p w14:paraId="550487BA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Взыскать с Петроченко Елены Юрьевны в пользу Публичного акционерного общества «Сбербанк Р</w:t>
      </w:r>
      <w:r>
        <w:rPr>
          <w:sz w:val="23"/>
          <w:szCs w:val="23"/>
          <w:lang w:val="en-BE" w:eastAsia="en-BE" w:bidi="ar-SA"/>
        </w:rPr>
        <w:t xml:space="preserve">оссии» в лице филиала – Московского банка ПАО Сбербанк расходы по оплате гос. пошлины в сумме </w:t>
      </w:r>
      <w:r>
        <w:rPr>
          <w:rStyle w:val="cat-Sumgrp-12rplc-49"/>
          <w:sz w:val="23"/>
          <w:szCs w:val="23"/>
          <w:lang w:val="en-BE" w:eastAsia="en-BE" w:bidi="ar-SA"/>
        </w:rPr>
        <w:t>сумма</w:t>
      </w:r>
    </w:p>
    <w:p w14:paraId="29D7D6B2" w14:textId="77777777" w:rsidR="00000000" w:rsidRDefault="000C4D42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Решение может быть обжаловано  в Московский городской суд в течение месяца со дня принятия решения суда в окончательной форме путем подачи апелляционной жал</w:t>
      </w:r>
      <w:r>
        <w:rPr>
          <w:sz w:val="23"/>
          <w:szCs w:val="23"/>
          <w:lang w:val="en-BE" w:eastAsia="en-BE" w:bidi="ar-SA"/>
        </w:rPr>
        <w:t xml:space="preserve">обы через Головинский районный суд </w:t>
      </w:r>
      <w:r>
        <w:rPr>
          <w:rStyle w:val="cat-Addressgrp-0rplc-50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>.</w:t>
      </w:r>
    </w:p>
    <w:p w14:paraId="58542242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</w:p>
    <w:p w14:paraId="2EB335A3" w14:textId="77777777" w:rsidR="00000000" w:rsidRDefault="000C4D42">
      <w:pPr>
        <w:widowControl w:val="0"/>
        <w:ind w:firstLine="709"/>
        <w:jc w:val="both"/>
        <w:rPr>
          <w:sz w:val="23"/>
          <w:szCs w:val="23"/>
          <w:lang w:val="en-BE" w:eastAsia="en-BE" w:bidi="ar-SA"/>
        </w:rPr>
      </w:pPr>
    </w:p>
    <w:p w14:paraId="2C1D8B21" w14:textId="77777777" w:rsidR="00000000" w:rsidRDefault="000C4D42">
      <w:pPr>
        <w:widowControl w:val="0"/>
        <w:tabs>
          <w:tab w:val="left" w:pos="7020"/>
        </w:tabs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Судья</w:t>
      </w:r>
      <w:r>
        <w:rPr>
          <w:sz w:val="23"/>
          <w:szCs w:val="23"/>
          <w:lang w:val="en-BE" w:eastAsia="en-BE" w:bidi="ar-SA"/>
        </w:rPr>
        <w:tab/>
        <w:t xml:space="preserve">   С.С. Толоконенко</w:t>
      </w:r>
    </w:p>
    <w:p w14:paraId="046F2D76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382FAB62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17CEAC31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6EB08241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0481E922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06D97806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5FDE3A45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6B6E5CD4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03EC2336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150F7B34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0DF6304B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38A75BC7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</w:p>
    <w:p w14:paraId="0778B36B" w14:textId="77777777" w:rsidR="00000000" w:rsidRDefault="000C4D42">
      <w:pPr>
        <w:ind w:firstLine="709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Мотивированное решение суда изготовлено 18 марта 2022 года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5401F" w14:textId="77777777" w:rsidR="00000000" w:rsidRDefault="000C4D42">
      <w:r>
        <w:separator/>
      </w:r>
    </w:p>
  </w:endnote>
  <w:endnote w:type="continuationSeparator" w:id="0">
    <w:p w14:paraId="0848721E" w14:textId="77777777" w:rsidR="00000000" w:rsidRDefault="000C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49F50" w14:textId="77777777" w:rsidR="00000000" w:rsidRDefault="000C4D42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B508227" w14:textId="77777777" w:rsidR="00000000" w:rsidRDefault="000C4D42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7C658" w14:textId="77777777" w:rsidR="00000000" w:rsidRDefault="000C4D42">
      <w:r>
        <w:separator/>
      </w:r>
    </w:p>
  </w:footnote>
  <w:footnote w:type="continuationSeparator" w:id="0">
    <w:p w14:paraId="4F0D2E61" w14:textId="77777777" w:rsidR="00000000" w:rsidRDefault="000C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D42"/>
    <w:rsid w:val="000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E433552"/>
  <w15:chartTrackingRefBased/>
  <w15:docId w15:val="{6F024AEC-31CB-466E-B2BF-59AACC52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2">
    <w:name w:val="cat-Sum grp-12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FIOgrp-2rplc-18">
    <w:name w:val="cat-FIO grp-2 rplc-18"/>
    <w:basedOn w:val="a0"/>
  </w:style>
  <w:style w:type="character" w:customStyle="1" w:styleId="cat-FIOgrp-6rplc-20">
    <w:name w:val="cat-FIO grp-6 rplc-20"/>
    <w:basedOn w:val="a0"/>
  </w:style>
  <w:style w:type="character" w:customStyle="1" w:styleId="cat-Sumgrp-8rplc-22">
    <w:name w:val="cat-Sum grp-8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10rplc-26">
    <w:name w:val="cat-Sum grp-10 rplc-26"/>
    <w:basedOn w:val="a0"/>
  </w:style>
  <w:style w:type="character" w:customStyle="1" w:styleId="cat-Sumgrp-11rplc-27">
    <w:name w:val="cat-Sum grp-11 rplc-27"/>
    <w:basedOn w:val="a0"/>
  </w:style>
  <w:style w:type="character" w:customStyle="1" w:styleId="cat-Sumgrp-13rplc-31">
    <w:name w:val="cat-Sum grp-13 rplc-31"/>
    <w:basedOn w:val="a0"/>
  </w:style>
  <w:style w:type="character" w:customStyle="1" w:styleId="cat-Sumgrp-8rplc-33">
    <w:name w:val="cat-Sum grp-8 rplc-33"/>
    <w:basedOn w:val="a0"/>
  </w:style>
  <w:style w:type="character" w:customStyle="1" w:styleId="cat-Sumgrp-9rplc-34">
    <w:name w:val="cat-Sum grp-9 rplc-34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Sumgrp-9rplc-38">
    <w:name w:val="cat-Sum grp-9 rplc-38"/>
    <w:basedOn w:val="a0"/>
  </w:style>
  <w:style w:type="character" w:customStyle="1" w:styleId="cat-Sumgrp-10rplc-39">
    <w:name w:val="cat-Sum grp-10 rplc-39"/>
    <w:basedOn w:val="a0"/>
  </w:style>
  <w:style w:type="character" w:customStyle="1" w:styleId="cat-Sumgrp-11rplc-40">
    <w:name w:val="cat-Sum grp-11 rplc-40"/>
    <w:basedOn w:val="a0"/>
  </w:style>
  <w:style w:type="character" w:customStyle="1" w:styleId="cat-Sumgrp-14rplc-41">
    <w:name w:val="cat-Sum grp-14 rplc-41"/>
    <w:basedOn w:val="a0"/>
  </w:style>
  <w:style w:type="character" w:customStyle="1" w:styleId="cat-Sumgrp-8rplc-44">
    <w:name w:val="cat-Sum grp-8 rplc-44"/>
    <w:basedOn w:val="a0"/>
  </w:style>
  <w:style w:type="character" w:customStyle="1" w:styleId="cat-Sumgrp-9rplc-45">
    <w:name w:val="cat-Sum grp-9 rplc-45"/>
    <w:basedOn w:val="a0"/>
  </w:style>
  <w:style w:type="character" w:customStyle="1" w:styleId="cat-Sumgrp-10rplc-46">
    <w:name w:val="cat-Sum grp-10 rplc-46"/>
    <w:basedOn w:val="a0"/>
  </w:style>
  <w:style w:type="character" w:customStyle="1" w:styleId="cat-Sumgrp-11rplc-47">
    <w:name w:val="cat-Sum grp-11 rplc-47"/>
    <w:basedOn w:val="a0"/>
  </w:style>
  <w:style w:type="character" w:customStyle="1" w:styleId="cat-Sumgrp-12rplc-49">
    <w:name w:val="cat-Sum grp-12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